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_xmlsignatures/sig1.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microsoft.com/office/2020/02/relationships/classificationlabels" Target="docMetadata/LabelInfo.xml" Id="rId4" /><Relationship Type="http://schemas.openxmlformats.org/package/2006/relationships/digital-signature/origin" Target="/_xmlsignatures/origin.sigs"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AF8A3" w14:textId="77777777" w:rsidR="00925A42" w:rsidRPr="00C153F7" w:rsidRDefault="00925A42" w:rsidP="00016BBD">
      <w:pPr>
        <w:ind w:left="1416" w:hanging="1416"/>
        <w:jc w:val="center"/>
        <w:rPr>
          <w:rFonts w:asciiTheme="minorHAnsi" w:hAnsiTheme="minorHAnsi" w:cstheme="minorHAnsi"/>
          <w:sz w:val="40"/>
          <w:szCs w:val="40"/>
        </w:rPr>
      </w:pPr>
      <w:r w:rsidRPr="00C153F7">
        <w:rPr>
          <w:rFonts w:asciiTheme="minorHAnsi" w:hAnsiTheme="minorHAnsi" w:cstheme="minorHAnsi"/>
          <w:sz w:val="40"/>
          <w:szCs w:val="40"/>
        </w:rPr>
        <w:t>Prospecto de Inversión</w:t>
      </w:r>
    </w:p>
    <w:p w14:paraId="65688FBD" w14:textId="228FFCC1" w:rsidR="00925A42" w:rsidRPr="00C153F7" w:rsidRDefault="00925A42" w:rsidP="00925A42">
      <w:pPr>
        <w:jc w:val="center"/>
        <w:rPr>
          <w:rFonts w:asciiTheme="minorHAnsi" w:hAnsiTheme="minorHAnsi" w:cstheme="minorHAnsi"/>
          <w:b/>
          <w:sz w:val="48"/>
          <w:szCs w:val="48"/>
        </w:rPr>
      </w:pPr>
      <w:r w:rsidRPr="00C153F7">
        <w:rPr>
          <w:rFonts w:asciiTheme="minorHAnsi" w:hAnsiTheme="minorHAnsi" w:cstheme="minorHAnsi"/>
          <w:b/>
          <w:sz w:val="32"/>
          <w:szCs w:val="32"/>
        </w:rPr>
        <w:t>Cooperativa de Electrificación Rural de Guanacaste R.L. (</w:t>
      </w:r>
      <w:r w:rsidR="00814857">
        <w:rPr>
          <w:rFonts w:asciiTheme="minorHAnsi" w:hAnsiTheme="minorHAnsi" w:cstheme="minorHAnsi"/>
          <w:b/>
          <w:sz w:val="32"/>
          <w:szCs w:val="32"/>
        </w:rPr>
        <w:t>Coopeguanacaste</w:t>
      </w:r>
      <w:r w:rsidR="00D82781">
        <w:rPr>
          <w:rFonts w:asciiTheme="minorHAnsi" w:hAnsiTheme="minorHAnsi" w:cstheme="minorHAnsi"/>
          <w:b/>
          <w:sz w:val="32"/>
          <w:szCs w:val="32"/>
        </w:rPr>
        <w:t xml:space="preserve"> </w:t>
      </w:r>
      <w:r w:rsidRPr="00C153F7">
        <w:rPr>
          <w:rFonts w:asciiTheme="minorHAnsi" w:hAnsiTheme="minorHAnsi" w:cstheme="minorHAnsi"/>
          <w:b/>
          <w:sz w:val="32"/>
          <w:szCs w:val="32"/>
        </w:rPr>
        <w:t>R.L.)</w:t>
      </w:r>
    </w:p>
    <w:p w14:paraId="775F2CE9" w14:textId="2EA4EBD6" w:rsidR="00E86BD7" w:rsidRPr="00C153F7" w:rsidRDefault="008334AC" w:rsidP="00BF2DB9">
      <w:pPr>
        <w:jc w:val="center"/>
        <w:rPr>
          <w:rFonts w:asciiTheme="minorHAnsi" w:hAnsiTheme="minorHAnsi" w:cstheme="minorHAnsi"/>
          <w:b/>
          <w:sz w:val="48"/>
          <w:szCs w:val="48"/>
        </w:rPr>
      </w:pPr>
      <w:r w:rsidRPr="00C153F7">
        <w:rPr>
          <w:rFonts w:asciiTheme="minorHAnsi" w:hAnsiTheme="minorHAnsi" w:cstheme="minorHAnsi"/>
          <w:b/>
          <w:noProof/>
          <w:sz w:val="48"/>
          <w:szCs w:val="48"/>
        </w:rPr>
        <w:drawing>
          <wp:inline distT="0" distB="0" distL="0" distR="0" wp14:anchorId="58847B30" wp14:editId="0B99C7E5">
            <wp:extent cx="1277119" cy="526943"/>
            <wp:effectExtent l="0" t="0" r="0" b="6985"/>
            <wp:docPr id="1256898700" name="Imagen 2"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898700" name="Imagen 2" descr="Logotipo&#10;&#10;El contenido generado por IA puede ser incorrecto."/>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317814" cy="543734"/>
                    </a:xfrm>
                    <a:prstGeom prst="rect">
                      <a:avLst/>
                    </a:prstGeom>
                    <a:noFill/>
                    <a:ln>
                      <a:noFill/>
                    </a:ln>
                  </pic:spPr>
                </pic:pic>
              </a:graphicData>
            </a:graphic>
          </wp:inline>
        </w:drawing>
      </w:r>
    </w:p>
    <w:tbl>
      <w:tblPr>
        <w:tblW w:w="1000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1980"/>
        <w:gridCol w:w="3435"/>
      </w:tblGrid>
      <w:tr w:rsidR="002444AB" w:rsidRPr="00C153F7" w14:paraId="1B668724" w14:textId="77777777" w:rsidTr="00537E05">
        <w:trPr>
          <w:trHeight w:val="618"/>
        </w:trPr>
        <w:tc>
          <w:tcPr>
            <w:tcW w:w="4590" w:type="dxa"/>
            <w:vAlign w:val="center"/>
          </w:tcPr>
          <w:p w14:paraId="194ACC06" w14:textId="77777777" w:rsidR="002444AB" w:rsidRPr="00C153F7" w:rsidRDefault="002444AB" w:rsidP="00E86BD7">
            <w:pPr>
              <w:spacing w:line="240" w:lineRule="auto"/>
              <w:jc w:val="center"/>
              <w:rPr>
                <w:rFonts w:asciiTheme="minorHAnsi" w:hAnsiTheme="minorHAnsi" w:cstheme="minorHAnsi"/>
                <w:b/>
                <w:sz w:val="24"/>
                <w:szCs w:val="18"/>
              </w:rPr>
            </w:pPr>
            <w:r w:rsidRPr="00C153F7">
              <w:rPr>
                <w:rFonts w:asciiTheme="minorHAnsi" w:hAnsiTheme="minorHAnsi" w:cstheme="minorHAnsi"/>
                <w:b/>
                <w:sz w:val="24"/>
                <w:szCs w:val="18"/>
              </w:rPr>
              <w:t>Tipo</w:t>
            </w:r>
          </w:p>
        </w:tc>
        <w:tc>
          <w:tcPr>
            <w:tcW w:w="1980" w:type="dxa"/>
            <w:vAlign w:val="center"/>
          </w:tcPr>
          <w:p w14:paraId="6581D2E0" w14:textId="77777777" w:rsidR="002444AB" w:rsidRPr="00C153F7" w:rsidRDefault="002444AB" w:rsidP="00E86BD7">
            <w:pPr>
              <w:spacing w:line="240" w:lineRule="auto"/>
              <w:jc w:val="center"/>
              <w:rPr>
                <w:rFonts w:asciiTheme="minorHAnsi" w:hAnsiTheme="minorHAnsi" w:cstheme="minorHAnsi"/>
                <w:b/>
                <w:sz w:val="24"/>
                <w:szCs w:val="18"/>
              </w:rPr>
            </w:pPr>
            <w:r w:rsidRPr="00C153F7">
              <w:rPr>
                <w:rFonts w:asciiTheme="minorHAnsi" w:hAnsiTheme="minorHAnsi" w:cstheme="minorHAnsi"/>
                <w:b/>
                <w:sz w:val="24"/>
                <w:szCs w:val="18"/>
              </w:rPr>
              <w:t>Monto</w:t>
            </w:r>
          </w:p>
        </w:tc>
        <w:tc>
          <w:tcPr>
            <w:tcW w:w="3435" w:type="dxa"/>
            <w:vAlign w:val="center"/>
          </w:tcPr>
          <w:p w14:paraId="4083CD44" w14:textId="1E0DB09B" w:rsidR="002444AB" w:rsidRPr="00C153F7" w:rsidRDefault="002444AB" w:rsidP="007A69E4">
            <w:pPr>
              <w:spacing w:line="240" w:lineRule="auto"/>
              <w:jc w:val="center"/>
              <w:rPr>
                <w:rFonts w:asciiTheme="minorHAnsi" w:hAnsiTheme="minorHAnsi" w:cstheme="minorHAnsi"/>
                <w:b/>
                <w:sz w:val="24"/>
                <w:szCs w:val="18"/>
              </w:rPr>
            </w:pPr>
            <w:r w:rsidRPr="00C153F7">
              <w:rPr>
                <w:rFonts w:asciiTheme="minorHAnsi" w:hAnsiTheme="minorHAnsi" w:cstheme="minorHAnsi"/>
                <w:b/>
                <w:sz w:val="24"/>
                <w:szCs w:val="18"/>
              </w:rPr>
              <w:t>Resolución SUGEVAL</w:t>
            </w:r>
          </w:p>
        </w:tc>
      </w:tr>
      <w:tr w:rsidR="002444AB" w:rsidRPr="00C153F7" w14:paraId="3AFB01E4" w14:textId="77777777" w:rsidTr="00537E05">
        <w:trPr>
          <w:trHeight w:val="706"/>
        </w:trPr>
        <w:tc>
          <w:tcPr>
            <w:tcW w:w="4590" w:type="dxa"/>
            <w:vAlign w:val="center"/>
          </w:tcPr>
          <w:p w14:paraId="475B36F6" w14:textId="2EA9CD6A" w:rsidR="002444AB" w:rsidRPr="00C153F7" w:rsidRDefault="00397BCB" w:rsidP="004C25BA">
            <w:pPr>
              <w:jc w:val="center"/>
              <w:rPr>
                <w:rFonts w:asciiTheme="minorHAnsi" w:hAnsiTheme="minorHAnsi" w:cstheme="minorHAnsi"/>
                <w:sz w:val="24"/>
                <w:szCs w:val="24"/>
              </w:rPr>
            </w:pPr>
            <w:r w:rsidRPr="00397BCB">
              <w:rPr>
                <w:rFonts w:asciiTheme="minorHAnsi" w:hAnsiTheme="minorHAnsi" w:cstheme="minorHAnsi"/>
                <w:bCs/>
                <w:sz w:val="24"/>
                <w:szCs w:val="24"/>
                <w:lang w:eastAsia="es-CR"/>
              </w:rPr>
              <w:t>PROGRAMA DE EMISIONES DE BONOS TEMATICOS VERDES COLONES - COOPEGUANACASTE 2021</w:t>
            </w:r>
          </w:p>
        </w:tc>
        <w:tc>
          <w:tcPr>
            <w:tcW w:w="1980" w:type="dxa"/>
            <w:vAlign w:val="center"/>
          </w:tcPr>
          <w:p w14:paraId="11584EC4" w14:textId="77777777" w:rsidR="002444AB" w:rsidRPr="00C153F7" w:rsidRDefault="00953B90" w:rsidP="004C25BA">
            <w:pPr>
              <w:jc w:val="center"/>
              <w:rPr>
                <w:rFonts w:asciiTheme="minorHAnsi" w:hAnsiTheme="minorHAnsi" w:cstheme="minorHAnsi"/>
                <w:sz w:val="24"/>
                <w:szCs w:val="24"/>
              </w:rPr>
            </w:pPr>
            <w:r w:rsidRPr="00C153F7">
              <w:rPr>
                <w:rFonts w:asciiTheme="minorHAnsi" w:hAnsiTheme="minorHAnsi" w:cstheme="minorHAnsi"/>
                <w:sz w:val="24"/>
                <w:szCs w:val="24"/>
              </w:rPr>
              <w:t>₵31.000.000.000</w:t>
            </w:r>
          </w:p>
        </w:tc>
        <w:tc>
          <w:tcPr>
            <w:tcW w:w="3435" w:type="dxa"/>
            <w:vAlign w:val="center"/>
          </w:tcPr>
          <w:p w14:paraId="2A809225" w14:textId="77777777" w:rsidR="002444AB" w:rsidRDefault="002444AB" w:rsidP="00537E05">
            <w:pPr>
              <w:jc w:val="left"/>
              <w:rPr>
                <w:rFonts w:asciiTheme="minorHAnsi" w:hAnsiTheme="minorHAnsi" w:cstheme="minorHAnsi"/>
                <w:sz w:val="24"/>
                <w:szCs w:val="24"/>
              </w:rPr>
            </w:pPr>
            <w:r w:rsidRPr="00C153F7">
              <w:rPr>
                <w:rFonts w:asciiTheme="minorHAnsi" w:hAnsiTheme="minorHAnsi" w:cstheme="minorHAnsi"/>
                <w:sz w:val="24"/>
                <w:szCs w:val="24"/>
              </w:rPr>
              <w:t>SGV-R-</w:t>
            </w:r>
            <w:r w:rsidR="003B0069" w:rsidRPr="00C153F7">
              <w:rPr>
                <w:rFonts w:asciiTheme="minorHAnsi" w:hAnsiTheme="minorHAnsi" w:cstheme="minorHAnsi"/>
                <w:sz w:val="24"/>
                <w:szCs w:val="24"/>
              </w:rPr>
              <w:t>3733</w:t>
            </w:r>
          </w:p>
          <w:p w14:paraId="03D26F0D" w14:textId="351CBDA7" w:rsidR="00C00873" w:rsidRPr="00C153F7" w:rsidRDefault="00C00873" w:rsidP="00537E05">
            <w:pPr>
              <w:jc w:val="left"/>
              <w:rPr>
                <w:rFonts w:asciiTheme="minorHAnsi" w:hAnsiTheme="minorHAnsi" w:cstheme="minorHAnsi"/>
                <w:sz w:val="24"/>
                <w:szCs w:val="24"/>
              </w:rPr>
            </w:pPr>
            <w:r>
              <w:rPr>
                <w:rFonts w:asciiTheme="minorHAnsi" w:hAnsiTheme="minorHAnsi" w:cstheme="minorHAnsi"/>
                <w:sz w:val="24"/>
                <w:szCs w:val="24"/>
              </w:rPr>
              <w:t xml:space="preserve">El día </w:t>
            </w:r>
            <w:r w:rsidRPr="00C153F7">
              <w:rPr>
                <w:rFonts w:asciiTheme="minorHAnsi" w:hAnsiTheme="minorHAnsi" w:cstheme="minorHAnsi"/>
                <w:sz w:val="24"/>
                <w:szCs w:val="24"/>
              </w:rPr>
              <w:t>27 de abril del 2022</w:t>
            </w:r>
          </w:p>
        </w:tc>
      </w:tr>
      <w:tr w:rsidR="002F0DA3" w:rsidRPr="00C153F7" w14:paraId="2CBB3F9C" w14:textId="77777777" w:rsidTr="00537E05">
        <w:trPr>
          <w:trHeight w:val="706"/>
        </w:trPr>
        <w:tc>
          <w:tcPr>
            <w:tcW w:w="4590" w:type="dxa"/>
            <w:vAlign w:val="center"/>
          </w:tcPr>
          <w:p w14:paraId="239BE903" w14:textId="77777777" w:rsidR="00460718" w:rsidRPr="00460718" w:rsidRDefault="00460718" w:rsidP="00460718">
            <w:pPr>
              <w:jc w:val="center"/>
              <w:rPr>
                <w:rFonts w:asciiTheme="minorHAnsi" w:hAnsiTheme="minorHAnsi" w:cstheme="minorHAnsi"/>
                <w:bCs/>
                <w:sz w:val="24"/>
                <w:szCs w:val="24"/>
                <w:lang w:eastAsia="es-CR"/>
              </w:rPr>
            </w:pPr>
          </w:p>
          <w:p w14:paraId="602332FD" w14:textId="2F46EF62" w:rsidR="002F0DA3" w:rsidRPr="00C153F7" w:rsidRDefault="00460718" w:rsidP="00460718">
            <w:pPr>
              <w:jc w:val="center"/>
              <w:rPr>
                <w:rFonts w:asciiTheme="minorHAnsi" w:hAnsiTheme="minorHAnsi" w:cstheme="minorHAnsi"/>
                <w:bCs/>
                <w:sz w:val="24"/>
                <w:szCs w:val="24"/>
                <w:lang w:eastAsia="es-CR"/>
              </w:rPr>
            </w:pPr>
            <w:r w:rsidRPr="00460718">
              <w:rPr>
                <w:rFonts w:asciiTheme="minorHAnsi" w:hAnsiTheme="minorHAnsi" w:cstheme="minorHAnsi"/>
                <w:bCs/>
                <w:sz w:val="24"/>
                <w:szCs w:val="24"/>
                <w:lang w:eastAsia="es-CR"/>
              </w:rPr>
              <w:t xml:space="preserve"> Programa de Emisiones de Bonos Estandarizados colones – COOPEGUANACASTE 2026</w:t>
            </w:r>
          </w:p>
        </w:tc>
        <w:tc>
          <w:tcPr>
            <w:tcW w:w="1980" w:type="dxa"/>
            <w:vAlign w:val="center"/>
          </w:tcPr>
          <w:p w14:paraId="4167ED13" w14:textId="55B42DF9" w:rsidR="002F0DA3" w:rsidRPr="00C153F7" w:rsidRDefault="004420D9" w:rsidP="004C25BA">
            <w:pPr>
              <w:jc w:val="center"/>
              <w:rPr>
                <w:rFonts w:asciiTheme="minorHAnsi" w:hAnsiTheme="minorHAnsi" w:cstheme="minorHAnsi"/>
                <w:sz w:val="24"/>
                <w:szCs w:val="24"/>
              </w:rPr>
            </w:pPr>
            <w:r>
              <w:rPr>
                <w:rFonts w:asciiTheme="minorHAnsi" w:hAnsiTheme="minorHAnsi" w:cstheme="minorHAnsi"/>
                <w:sz w:val="24"/>
                <w:szCs w:val="24"/>
              </w:rPr>
              <w:t>¢33.500.000.000</w:t>
            </w:r>
          </w:p>
        </w:tc>
        <w:tc>
          <w:tcPr>
            <w:tcW w:w="3435" w:type="dxa"/>
            <w:vAlign w:val="center"/>
          </w:tcPr>
          <w:p w14:paraId="7021AC56" w14:textId="18C8A4CB" w:rsidR="002F0DA3" w:rsidRDefault="00C00873" w:rsidP="00537E05">
            <w:pPr>
              <w:jc w:val="left"/>
              <w:rPr>
                <w:rFonts w:asciiTheme="minorHAnsi" w:hAnsiTheme="minorHAnsi" w:cstheme="minorHAnsi"/>
                <w:sz w:val="24"/>
                <w:szCs w:val="24"/>
              </w:rPr>
            </w:pPr>
            <w:r>
              <w:rPr>
                <w:rFonts w:asciiTheme="minorHAnsi" w:hAnsiTheme="minorHAnsi" w:cstheme="minorHAnsi"/>
                <w:sz w:val="24"/>
                <w:szCs w:val="24"/>
              </w:rPr>
              <w:t>SGV-R-</w:t>
            </w:r>
            <w:r w:rsidR="00034A5C">
              <w:rPr>
                <w:rFonts w:asciiTheme="minorHAnsi" w:hAnsiTheme="minorHAnsi" w:cstheme="minorHAnsi"/>
                <w:sz w:val="24"/>
                <w:szCs w:val="24"/>
              </w:rPr>
              <w:t>144</w:t>
            </w:r>
            <w:r w:rsidR="00D72381">
              <w:rPr>
                <w:rFonts w:asciiTheme="minorHAnsi" w:hAnsiTheme="minorHAnsi" w:cstheme="minorHAnsi"/>
                <w:sz w:val="24"/>
                <w:szCs w:val="24"/>
              </w:rPr>
              <w:t>-2026</w:t>
            </w:r>
          </w:p>
          <w:p w14:paraId="4AFED196" w14:textId="424607A1" w:rsidR="00C00873" w:rsidRPr="00C153F7" w:rsidRDefault="00C00873" w:rsidP="00537E05">
            <w:pPr>
              <w:jc w:val="left"/>
              <w:rPr>
                <w:rFonts w:asciiTheme="minorHAnsi" w:hAnsiTheme="minorHAnsi" w:cstheme="minorHAnsi"/>
                <w:sz w:val="24"/>
                <w:szCs w:val="24"/>
              </w:rPr>
            </w:pPr>
            <w:r>
              <w:rPr>
                <w:rFonts w:asciiTheme="minorHAnsi" w:hAnsiTheme="minorHAnsi" w:cstheme="minorHAnsi"/>
                <w:sz w:val="24"/>
                <w:szCs w:val="24"/>
              </w:rPr>
              <w:t xml:space="preserve">El día </w:t>
            </w:r>
            <w:r w:rsidR="00034A5C">
              <w:rPr>
                <w:rFonts w:asciiTheme="minorHAnsi" w:hAnsiTheme="minorHAnsi" w:cstheme="minorHAnsi"/>
                <w:sz w:val="24"/>
                <w:szCs w:val="24"/>
              </w:rPr>
              <w:t>28</w:t>
            </w:r>
            <w:r>
              <w:rPr>
                <w:rFonts w:asciiTheme="minorHAnsi" w:hAnsiTheme="minorHAnsi" w:cstheme="minorHAnsi"/>
                <w:sz w:val="24"/>
                <w:szCs w:val="24"/>
              </w:rPr>
              <w:t xml:space="preserve"> de </w:t>
            </w:r>
            <w:r w:rsidR="008D4EE4">
              <w:rPr>
                <w:rFonts w:asciiTheme="minorHAnsi" w:hAnsiTheme="minorHAnsi" w:cstheme="minorHAnsi"/>
                <w:sz w:val="24"/>
                <w:szCs w:val="24"/>
              </w:rPr>
              <w:t xml:space="preserve">setiembre </w:t>
            </w:r>
            <w:r>
              <w:rPr>
                <w:rFonts w:asciiTheme="minorHAnsi" w:hAnsiTheme="minorHAnsi" w:cstheme="minorHAnsi"/>
                <w:sz w:val="24"/>
                <w:szCs w:val="24"/>
              </w:rPr>
              <w:t>2026</w:t>
            </w:r>
          </w:p>
        </w:tc>
      </w:tr>
    </w:tbl>
    <w:p w14:paraId="76BA9894" w14:textId="77777777" w:rsidR="00BF2DB9" w:rsidRPr="00C153F7" w:rsidRDefault="00BF2DB9" w:rsidP="00E86BD7">
      <w:pPr>
        <w:jc w:val="center"/>
        <w:rPr>
          <w:rFonts w:asciiTheme="minorHAnsi" w:hAnsiTheme="minorHAnsi" w:cstheme="minorHAnsi"/>
        </w:rPr>
      </w:pPr>
    </w:p>
    <w:p w14:paraId="3763E263" w14:textId="62F27741" w:rsidR="007A69E4" w:rsidRPr="00C153F7" w:rsidRDefault="007A69E4" w:rsidP="00E86BD7">
      <w:pPr>
        <w:jc w:val="center"/>
        <w:rPr>
          <w:rFonts w:asciiTheme="minorHAnsi" w:hAnsiTheme="minorHAnsi" w:cstheme="minorHAnsi"/>
          <w:b/>
          <w:bCs/>
          <w:sz w:val="24"/>
          <w:szCs w:val="24"/>
        </w:rPr>
      </w:pPr>
      <w:r w:rsidRPr="00C153F7">
        <w:rPr>
          <w:rFonts w:asciiTheme="minorHAnsi" w:hAnsiTheme="minorHAnsi" w:cstheme="minorHAnsi"/>
          <w:b/>
          <w:bCs/>
          <w:sz w:val="24"/>
          <w:szCs w:val="24"/>
        </w:rPr>
        <w:t>Puesto de Bolsa Representante</w:t>
      </w:r>
    </w:p>
    <w:p w14:paraId="21BEDBA0" w14:textId="19CE0024" w:rsidR="007A69E4" w:rsidRPr="00C153F7" w:rsidRDefault="007A69E4" w:rsidP="007A69E4">
      <w:pPr>
        <w:jc w:val="center"/>
        <w:rPr>
          <w:rFonts w:asciiTheme="minorHAnsi" w:hAnsiTheme="minorHAnsi" w:cstheme="minorHAnsi"/>
          <w:b/>
          <w:bCs/>
          <w:sz w:val="24"/>
          <w:szCs w:val="24"/>
        </w:rPr>
      </w:pPr>
      <w:r w:rsidRPr="00C153F7">
        <w:rPr>
          <w:rFonts w:asciiTheme="minorHAnsi" w:hAnsiTheme="minorHAnsi" w:cstheme="minorHAnsi"/>
          <w:b/>
          <w:bCs/>
          <w:sz w:val="24"/>
          <w:szCs w:val="24"/>
        </w:rPr>
        <w:t>BCR Valores S.A</w:t>
      </w:r>
    </w:p>
    <w:p w14:paraId="7A61817A" w14:textId="77777777" w:rsidR="007A69E4" w:rsidRPr="00C153F7" w:rsidRDefault="007A69E4" w:rsidP="007A69E4">
      <w:pPr>
        <w:jc w:val="center"/>
        <w:rPr>
          <w:rFonts w:asciiTheme="minorHAnsi" w:hAnsiTheme="minorHAnsi" w:cstheme="minorHAnsi"/>
          <w:b/>
          <w:bCs/>
          <w:sz w:val="24"/>
          <w:szCs w:val="24"/>
        </w:rPr>
      </w:pPr>
    </w:p>
    <w:p w14:paraId="68B66E5D" w14:textId="77777777" w:rsidR="00925A42" w:rsidRPr="00C153F7" w:rsidRDefault="00925A42" w:rsidP="00925A42">
      <w:pPr>
        <w:jc w:val="center"/>
        <w:rPr>
          <w:rFonts w:asciiTheme="minorHAnsi" w:hAnsiTheme="minorHAnsi" w:cstheme="minorHAnsi"/>
          <w:b/>
          <w:i/>
          <w:sz w:val="24"/>
          <w:szCs w:val="24"/>
        </w:rPr>
      </w:pPr>
      <w:r w:rsidRPr="00C153F7">
        <w:rPr>
          <w:rFonts w:asciiTheme="minorHAnsi" w:hAnsiTheme="minorHAnsi" w:cstheme="minorHAnsi"/>
          <w:b/>
          <w:iCs/>
          <w:sz w:val="24"/>
          <w:szCs w:val="24"/>
        </w:rPr>
        <w:t>"La autorización para realizar oferta pública no implica calificación sobre la emisión, ni la solvencia del emisor o el intermediario</w:t>
      </w:r>
      <w:r w:rsidRPr="00C153F7">
        <w:rPr>
          <w:rFonts w:asciiTheme="minorHAnsi" w:hAnsiTheme="minorHAnsi" w:cstheme="minorHAnsi"/>
          <w:b/>
          <w:i/>
          <w:sz w:val="24"/>
          <w:szCs w:val="24"/>
        </w:rPr>
        <w:t>".</w:t>
      </w:r>
    </w:p>
    <w:p w14:paraId="0B3C74F9" w14:textId="77777777" w:rsidR="007A69E4" w:rsidRPr="00C153F7" w:rsidRDefault="007A69E4" w:rsidP="00925A42">
      <w:pPr>
        <w:jc w:val="center"/>
        <w:rPr>
          <w:rFonts w:asciiTheme="minorHAnsi" w:hAnsiTheme="minorHAnsi" w:cstheme="minorHAnsi"/>
          <w:b/>
          <w:i/>
          <w:sz w:val="24"/>
          <w:szCs w:val="24"/>
        </w:rPr>
      </w:pPr>
    </w:p>
    <w:p w14:paraId="39B4E025" w14:textId="0DF43C36" w:rsidR="00925A42" w:rsidRPr="00C153F7" w:rsidRDefault="008D4EE4" w:rsidP="00925A42">
      <w:pPr>
        <w:jc w:val="center"/>
        <w:rPr>
          <w:rFonts w:asciiTheme="minorHAnsi" w:hAnsiTheme="minorHAnsi" w:cstheme="minorHAnsi"/>
          <w:b/>
          <w:i/>
          <w:sz w:val="24"/>
          <w:szCs w:val="24"/>
        </w:rPr>
      </w:pPr>
      <w:r>
        <w:rPr>
          <w:rFonts w:asciiTheme="minorHAnsi" w:hAnsiTheme="minorHAnsi" w:cstheme="minorHAnsi"/>
          <w:b/>
          <w:i/>
          <w:sz w:val="24"/>
          <w:szCs w:val="24"/>
        </w:rPr>
        <w:t>Setiembre</w:t>
      </w:r>
      <w:r w:rsidR="00D83360" w:rsidRPr="00C153F7">
        <w:rPr>
          <w:rFonts w:asciiTheme="minorHAnsi" w:hAnsiTheme="minorHAnsi" w:cstheme="minorHAnsi"/>
          <w:b/>
          <w:i/>
          <w:sz w:val="24"/>
          <w:szCs w:val="24"/>
        </w:rPr>
        <w:t xml:space="preserve"> </w:t>
      </w:r>
      <w:r w:rsidR="007D5897" w:rsidRPr="00C153F7">
        <w:rPr>
          <w:rFonts w:asciiTheme="minorHAnsi" w:hAnsiTheme="minorHAnsi" w:cstheme="minorHAnsi"/>
          <w:b/>
          <w:i/>
          <w:sz w:val="24"/>
          <w:szCs w:val="24"/>
        </w:rPr>
        <w:t>2026</w:t>
      </w:r>
    </w:p>
    <w:p w14:paraId="21F7A60C" w14:textId="77777777" w:rsidR="00925A42" w:rsidRPr="00C153F7" w:rsidRDefault="00925A42" w:rsidP="004C25BA">
      <w:pPr>
        <w:jc w:val="center"/>
        <w:rPr>
          <w:rFonts w:asciiTheme="minorHAnsi" w:hAnsiTheme="minorHAnsi" w:cstheme="minorHAnsi"/>
          <w:b/>
          <w:i/>
        </w:rPr>
      </w:pPr>
      <w:r w:rsidRPr="00C153F7">
        <w:rPr>
          <w:rFonts w:asciiTheme="minorHAnsi" w:hAnsiTheme="minorHAnsi" w:cstheme="minorHAnsi"/>
          <w:b/>
          <w:i/>
          <w:sz w:val="24"/>
          <w:szCs w:val="24"/>
        </w:rPr>
        <w:t>Guanacaste, Costa Rica</w:t>
      </w:r>
      <w:r w:rsidRPr="00C153F7">
        <w:rPr>
          <w:rFonts w:asciiTheme="minorHAnsi" w:hAnsiTheme="minorHAnsi" w:cstheme="minorHAnsi"/>
          <w:b/>
          <w:i/>
        </w:rPr>
        <w:br w:type="page"/>
      </w:r>
    </w:p>
    <w:p w14:paraId="34A9F1CD" w14:textId="77777777" w:rsidR="00925A42" w:rsidRPr="00C153F7" w:rsidRDefault="00925A42" w:rsidP="00925A42">
      <w:pPr>
        <w:jc w:val="center"/>
        <w:rPr>
          <w:rFonts w:asciiTheme="minorHAnsi" w:hAnsiTheme="minorHAnsi" w:cstheme="minorHAnsi"/>
          <w:b/>
          <w:sz w:val="24"/>
          <w:szCs w:val="24"/>
        </w:rPr>
      </w:pPr>
      <w:r w:rsidRPr="00C153F7">
        <w:rPr>
          <w:rFonts w:asciiTheme="minorHAnsi" w:hAnsiTheme="minorHAnsi" w:cstheme="minorHAnsi"/>
          <w:b/>
          <w:sz w:val="24"/>
          <w:szCs w:val="24"/>
        </w:rPr>
        <w:lastRenderedPageBreak/>
        <w:t>NOTAS IMPORTANTES PARA EL INVERSIONISTA</w:t>
      </w:r>
    </w:p>
    <w:p w14:paraId="76AE1E56" w14:textId="77777777" w:rsidR="00925A42" w:rsidRPr="00C153F7" w:rsidRDefault="00925A42" w:rsidP="000F25A3">
      <w:pPr>
        <w:rPr>
          <w:rFonts w:asciiTheme="minorHAnsi" w:hAnsiTheme="minorHAnsi" w:cstheme="minorHAnsi"/>
          <w:sz w:val="24"/>
          <w:szCs w:val="24"/>
        </w:rPr>
      </w:pPr>
    </w:p>
    <w:p w14:paraId="10CEB36B" w14:textId="77777777" w:rsidR="00925A42" w:rsidRPr="00C153F7" w:rsidRDefault="00925A42" w:rsidP="00BC3B7E">
      <w:pPr>
        <w:rPr>
          <w:rFonts w:asciiTheme="minorHAnsi" w:hAnsiTheme="minorHAnsi" w:cstheme="minorHAnsi"/>
          <w:sz w:val="24"/>
          <w:szCs w:val="24"/>
        </w:rPr>
      </w:pPr>
      <w:r w:rsidRPr="00C153F7">
        <w:rPr>
          <w:rFonts w:asciiTheme="minorHAnsi" w:hAnsiTheme="minorHAnsi" w:cstheme="minorHAnsi"/>
          <w:sz w:val="24"/>
          <w:szCs w:val="24"/>
        </w:rPr>
        <w:t xml:space="preserve">“Señor inversionista, es su deber y derecho conocer el contenido del prospecto antes de tomar la decisión de invertir, este le brinda información sobre la </w:t>
      </w:r>
      <w:r w:rsidR="00953B90" w:rsidRPr="00C153F7">
        <w:rPr>
          <w:rFonts w:asciiTheme="minorHAnsi" w:hAnsiTheme="minorHAnsi" w:cstheme="minorHAnsi"/>
          <w:sz w:val="24"/>
          <w:szCs w:val="24"/>
        </w:rPr>
        <w:t>emisión, la</w:t>
      </w:r>
      <w:r w:rsidRPr="00C153F7">
        <w:rPr>
          <w:rFonts w:asciiTheme="minorHAnsi" w:hAnsiTheme="minorHAnsi" w:cstheme="minorHAnsi"/>
          <w:sz w:val="24"/>
          <w:szCs w:val="24"/>
        </w:rPr>
        <w:t xml:space="preserve"> información relevante relativa al emisor, así como los riesgos asociados tanto a la emisión como al emisor. La información estipulada en el prospecto es de carácter vinculante para la empresa, lo que significa que esta será responsable legalmente por la información que se consigne en el prospecto.</w:t>
      </w:r>
    </w:p>
    <w:p w14:paraId="64C5D22E" w14:textId="77777777" w:rsidR="00925A42" w:rsidRPr="00C153F7" w:rsidRDefault="00925A42" w:rsidP="00BC3B7E">
      <w:pPr>
        <w:rPr>
          <w:rFonts w:asciiTheme="minorHAnsi" w:hAnsiTheme="minorHAnsi" w:cstheme="minorHAnsi"/>
          <w:sz w:val="24"/>
          <w:szCs w:val="24"/>
        </w:rPr>
      </w:pPr>
      <w:r w:rsidRPr="00C153F7">
        <w:rPr>
          <w:rFonts w:asciiTheme="minorHAnsi" w:hAnsiTheme="minorHAnsi" w:cstheme="minorHAnsi"/>
          <w:sz w:val="24"/>
          <w:szCs w:val="24"/>
        </w:rPr>
        <w:t>Consulte los comunicados de hechos relevantes que realiza el emisor sobre los acontecimientos que pueden incidir en el desempeño de la empresa y los informes financieros periódicos. Complemente su análisis con la calificación de riesgo actualizada por las empresas calificadoras de riesgo.</w:t>
      </w:r>
    </w:p>
    <w:p w14:paraId="141D2566" w14:textId="77777777" w:rsidR="00925A42" w:rsidRPr="00C153F7" w:rsidRDefault="00925A42" w:rsidP="00BC3B7E">
      <w:pPr>
        <w:rPr>
          <w:rFonts w:asciiTheme="minorHAnsi" w:hAnsiTheme="minorHAnsi" w:cstheme="minorHAnsi"/>
          <w:sz w:val="24"/>
          <w:szCs w:val="24"/>
        </w:rPr>
      </w:pPr>
      <w:r w:rsidRPr="00C153F7">
        <w:rPr>
          <w:rFonts w:asciiTheme="minorHAnsi" w:hAnsiTheme="minorHAnsi" w:cstheme="minorHAnsi"/>
          <w:sz w:val="24"/>
          <w:szCs w:val="24"/>
        </w:rPr>
        <w:t>El comportamiento y desempeño de las empresas emisoras a través del tiempo no aseguran su solvencia y liquidez futuras.  La inversión que realice será únicamente por su cuenta y riesgo. La Superintendencia General de Valores no emite criterio sobre la veracidad, exactitud o suficiencia de la información contenida en este prospecto.</w:t>
      </w:r>
    </w:p>
    <w:p w14:paraId="3D30891B" w14:textId="77777777" w:rsidR="00925A42" w:rsidRPr="00C153F7" w:rsidRDefault="00925A42" w:rsidP="00BC3B7E">
      <w:pPr>
        <w:rPr>
          <w:rFonts w:asciiTheme="minorHAnsi" w:hAnsiTheme="minorHAnsi" w:cstheme="minorHAnsi"/>
          <w:sz w:val="24"/>
          <w:szCs w:val="24"/>
        </w:rPr>
      </w:pPr>
      <w:r w:rsidRPr="00C153F7">
        <w:rPr>
          <w:rFonts w:asciiTheme="minorHAnsi" w:hAnsiTheme="minorHAnsi" w:cstheme="minorHAnsi"/>
          <w:sz w:val="24"/>
          <w:szCs w:val="24"/>
        </w:rPr>
        <w:t>La Superintendencia General de Valores y quienes intervienen en el proceso de intermediación bursátil, no asumen responsabilidad sobre la situación financiera de la empresa emisora”.</w:t>
      </w:r>
    </w:p>
    <w:p w14:paraId="0A089C7D" w14:textId="77777777" w:rsidR="00925A42" w:rsidRPr="00C153F7" w:rsidRDefault="00925A42">
      <w:pPr>
        <w:jc w:val="left"/>
        <w:rPr>
          <w:rFonts w:asciiTheme="minorHAnsi" w:hAnsiTheme="minorHAnsi" w:cstheme="minorHAnsi"/>
          <w:sz w:val="24"/>
          <w:szCs w:val="24"/>
        </w:rPr>
      </w:pPr>
      <w:r w:rsidRPr="00C153F7">
        <w:rPr>
          <w:rFonts w:asciiTheme="minorHAnsi" w:hAnsiTheme="minorHAnsi" w:cstheme="minorHAnsi"/>
          <w:sz w:val="24"/>
          <w:szCs w:val="24"/>
        </w:rPr>
        <w:br w:type="page"/>
      </w:r>
    </w:p>
    <w:sdt>
      <w:sdtPr>
        <w:rPr>
          <w:rFonts w:asciiTheme="minorHAnsi" w:eastAsiaTheme="minorEastAsia" w:hAnsiTheme="minorHAnsi" w:cstheme="minorHAnsi"/>
          <w:color w:val="auto"/>
          <w:sz w:val="24"/>
          <w:szCs w:val="24"/>
          <w:lang w:val="es-ES" w:eastAsia="en-US"/>
        </w:rPr>
        <w:id w:val="84279457"/>
        <w:docPartObj>
          <w:docPartGallery w:val="Table of Contents"/>
          <w:docPartUnique/>
        </w:docPartObj>
      </w:sdtPr>
      <w:sdtEndPr>
        <w:rPr>
          <w:b/>
        </w:rPr>
      </w:sdtEndPr>
      <w:sdtContent>
        <w:p w14:paraId="07682C6C" w14:textId="5DA42384" w:rsidR="00A45F5E" w:rsidRPr="00C153F7" w:rsidRDefault="00A45F5E" w:rsidP="00734BF8">
          <w:pPr>
            <w:pStyle w:val="TtuloTDC"/>
            <w:rPr>
              <w:rFonts w:asciiTheme="minorHAnsi" w:hAnsiTheme="minorHAnsi" w:cstheme="minorHAnsi"/>
              <w:b/>
              <w:bCs/>
              <w:color w:val="auto"/>
              <w:sz w:val="24"/>
              <w:szCs w:val="24"/>
            </w:rPr>
          </w:pPr>
          <w:r w:rsidRPr="00C153F7">
            <w:rPr>
              <w:rFonts w:asciiTheme="minorHAnsi" w:hAnsiTheme="minorHAnsi" w:cstheme="minorHAnsi"/>
              <w:b/>
              <w:bCs/>
              <w:color w:val="auto"/>
              <w:sz w:val="24"/>
              <w:szCs w:val="24"/>
              <w:lang w:val="es-ES"/>
            </w:rPr>
            <w:t>T</w:t>
          </w:r>
          <w:r w:rsidR="00C153F7" w:rsidRPr="00C153F7">
            <w:rPr>
              <w:rFonts w:asciiTheme="minorHAnsi" w:hAnsiTheme="minorHAnsi" w:cstheme="minorHAnsi"/>
              <w:b/>
              <w:bCs/>
              <w:color w:val="auto"/>
              <w:sz w:val="24"/>
              <w:szCs w:val="24"/>
              <w:lang w:val="es-ES"/>
            </w:rPr>
            <w:t>ABLA DE CONTENIDOS</w:t>
          </w:r>
        </w:p>
        <w:p w14:paraId="0B6DC592" w14:textId="2F45D222" w:rsidR="009426F1" w:rsidRDefault="00B75170">
          <w:pPr>
            <w:pStyle w:val="TDC1"/>
            <w:rPr>
              <w:rFonts w:asciiTheme="minorHAnsi" w:hAnsiTheme="minorHAnsi"/>
              <w:noProof/>
              <w:kern w:val="2"/>
              <w:sz w:val="24"/>
              <w:szCs w:val="24"/>
              <w:lang w:eastAsia="es-CR"/>
              <w14:ligatures w14:val="standardContextual"/>
            </w:rPr>
          </w:pPr>
          <w:r>
            <w:rPr>
              <w:rFonts w:asciiTheme="minorHAnsi" w:hAnsiTheme="minorHAnsi" w:cstheme="minorHAnsi"/>
              <w:sz w:val="24"/>
              <w:szCs w:val="24"/>
            </w:rPr>
            <w:fldChar w:fldCharType="begin"/>
          </w:r>
          <w:r>
            <w:rPr>
              <w:rFonts w:asciiTheme="minorHAnsi" w:hAnsiTheme="minorHAnsi" w:cstheme="minorHAnsi"/>
              <w:sz w:val="24"/>
              <w:szCs w:val="24"/>
            </w:rPr>
            <w:instrText xml:space="preserve"> TOC \o "1-5" \h \z \u </w:instrText>
          </w:r>
          <w:r>
            <w:rPr>
              <w:rFonts w:asciiTheme="minorHAnsi" w:hAnsiTheme="minorHAnsi" w:cstheme="minorHAnsi"/>
              <w:sz w:val="24"/>
              <w:szCs w:val="24"/>
            </w:rPr>
            <w:fldChar w:fldCharType="separate"/>
          </w:r>
          <w:hyperlink w:anchor="_Toc240277640" w:history="1">
            <w:r w:rsidR="009426F1" w:rsidRPr="009D035C">
              <w:rPr>
                <w:rStyle w:val="Hipervnculo"/>
                <w:rFonts w:cstheme="minorHAnsi"/>
                <w:iCs/>
                <w:noProof/>
              </w:rPr>
              <w:t>1</w:t>
            </w:r>
            <w:r w:rsidR="009426F1">
              <w:rPr>
                <w:rFonts w:asciiTheme="minorHAnsi" w:hAnsiTheme="minorHAnsi"/>
                <w:noProof/>
                <w:kern w:val="2"/>
                <w:sz w:val="24"/>
                <w:szCs w:val="24"/>
                <w:lang w:eastAsia="es-CR"/>
                <w14:ligatures w14:val="standardContextual"/>
              </w:rPr>
              <w:tab/>
            </w:r>
            <w:r w:rsidR="009426F1" w:rsidRPr="009D035C">
              <w:rPr>
                <w:rStyle w:val="Hipervnculo"/>
                <w:rFonts w:cstheme="minorHAnsi"/>
                <w:noProof/>
              </w:rPr>
              <w:t>INFORMACIÓN SOBRE LAS EMISIONES, LA OFERTA E IDENTIFICACIÓN DE LOS DIRECTORES, GERENTES Y ASESORES INVOLUCRADOS CON EL PROCESO DE OFERTA PÚBLICA</w:t>
            </w:r>
            <w:r w:rsidR="009426F1" w:rsidRPr="009D035C">
              <w:rPr>
                <w:rStyle w:val="Hipervnculo"/>
                <w:rFonts w:cstheme="minorHAnsi"/>
                <w:iCs/>
                <w:noProof/>
              </w:rPr>
              <w:t>.</w:t>
            </w:r>
            <w:r w:rsidR="009426F1">
              <w:rPr>
                <w:noProof/>
                <w:webHidden/>
              </w:rPr>
              <w:tab/>
            </w:r>
            <w:r w:rsidR="009426F1">
              <w:rPr>
                <w:noProof/>
                <w:webHidden/>
              </w:rPr>
              <w:fldChar w:fldCharType="begin"/>
            </w:r>
            <w:r w:rsidR="009426F1">
              <w:rPr>
                <w:noProof/>
                <w:webHidden/>
              </w:rPr>
              <w:instrText xml:space="preserve"> PAGEREF _Toc240277640 \h </w:instrText>
            </w:r>
            <w:r w:rsidR="009426F1">
              <w:rPr>
                <w:noProof/>
                <w:webHidden/>
              </w:rPr>
            </w:r>
            <w:r w:rsidR="009426F1">
              <w:rPr>
                <w:noProof/>
                <w:webHidden/>
              </w:rPr>
              <w:fldChar w:fldCharType="separate"/>
            </w:r>
            <w:r w:rsidR="009426F1">
              <w:rPr>
                <w:noProof/>
                <w:webHidden/>
              </w:rPr>
              <w:t>16</w:t>
            </w:r>
            <w:r w:rsidR="009426F1">
              <w:rPr>
                <w:noProof/>
                <w:webHidden/>
              </w:rPr>
              <w:fldChar w:fldCharType="end"/>
            </w:r>
          </w:hyperlink>
        </w:p>
        <w:p w14:paraId="0D412C30" w14:textId="71D41BCF" w:rsidR="009426F1" w:rsidRDefault="009426F1">
          <w:pPr>
            <w:pStyle w:val="TDC2"/>
            <w:rPr>
              <w:rFonts w:asciiTheme="minorHAnsi" w:hAnsiTheme="minorHAnsi"/>
              <w:noProof/>
              <w:kern w:val="2"/>
              <w:sz w:val="24"/>
              <w:szCs w:val="24"/>
              <w:lang w:eastAsia="es-CR"/>
              <w14:ligatures w14:val="standardContextual"/>
            </w:rPr>
          </w:pPr>
          <w:hyperlink w:anchor="_Toc240277641" w:history="1">
            <w:r w:rsidRPr="009D035C">
              <w:rPr>
                <w:rStyle w:val="Hipervnculo"/>
                <w:rFonts w:cstheme="minorHAnsi"/>
                <w:noProof/>
              </w:rPr>
              <w:t>1.1</w:t>
            </w:r>
            <w:r>
              <w:rPr>
                <w:rFonts w:asciiTheme="minorHAnsi" w:hAnsiTheme="minorHAnsi"/>
                <w:noProof/>
                <w:kern w:val="2"/>
                <w:sz w:val="24"/>
                <w:szCs w:val="24"/>
                <w:lang w:eastAsia="es-CR"/>
                <w14:ligatures w14:val="standardContextual"/>
              </w:rPr>
              <w:tab/>
            </w:r>
            <w:r w:rsidRPr="009D035C">
              <w:rPr>
                <w:rStyle w:val="Hipervnculo"/>
                <w:rFonts w:cstheme="minorHAnsi"/>
                <w:noProof/>
              </w:rPr>
              <w:t>Información sobre las emisiones y la oferta.</w:t>
            </w:r>
            <w:r>
              <w:rPr>
                <w:noProof/>
                <w:webHidden/>
              </w:rPr>
              <w:tab/>
            </w:r>
            <w:r>
              <w:rPr>
                <w:noProof/>
                <w:webHidden/>
              </w:rPr>
              <w:fldChar w:fldCharType="begin"/>
            </w:r>
            <w:r>
              <w:rPr>
                <w:noProof/>
                <w:webHidden/>
              </w:rPr>
              <w:instrText xml:space="preserve"> PAGEREF _Toc240277641 \h </w:instrText>
            </w:r>
            <w:r>
              <w:rPr>
                <w:noProof/>
                <w:webHidden/>
              </w:rPr>
            </w:r>
            <w:r>
              <w:rPr>
                <w:noProof/>
                <w:webHidden/>
              </w:rPr>
              <w:fldChar w:fldCharType="separate"/>
            </w:r>
            <w:r>
              <w:rPr>
                <w:noProof/>
                <w:webHidden/>
              </w:rPr>
              <w:t>16</w:t>
            </w:r>
            <w:r>
              <w:rPr>
                <w:noProof/>
                <w:webHidden/>
              </w:rPr>
              <w:fldChar w:fldCharType="end"/>
            </w:r>
          </w:hyperlink>
        </w:p>
        <w:p w14:paraId="1848DF1E" w14:textId="1B0356A0" w:rsidR="009426F1" w:rsidRDefault="009426F1">
          <w:pPr>
            <w:pStyle w:val="TDC3"/>
            <w:rPr>
              <w:rFonts w:asciiTheme="minorHAnsi" w:hAnsiTheme="minorHAnsi"/>
              <w:noProof/>
              <w:kern w:val="2"/>
              <w:sz w:val="24"/>
              <w:szCs w:val="24"/>
              <w:lang w:eastAsia="es-CR"/>
              <w14:ligatures w14:val="standardContextual"/>
            </w:rPr>
          </w:pPr>
          <w:hyperlink w:anchor="_Toc240277642" w:history="1">
            <w:r w:rsidRPr="009D035C">
              <w:rPr>
                <w:rStyle w:val="Hipervnculo"/>
                <w:rFonts w:cstheme="minorHAnsi"/>
                <w:noProof/>
              </w:rPr>
              <w:t>1.1.1</w:t>
            </w:r>
            <w:r>
              <w:rPr>
                <w:rFonts w:asciiTheme="minorHAnsi" w:hAnsiTheme="minorHAnsi"/>
                <w:noProof/>
                <w:kern w:val="2"/>
                <w:sz w:val="24"/>
                <w:szCs w:val="24"/>
                <w:lang w:eastAsia="es-CR"/>
                <w14:ligatures w14:val="standardContextual"/>
              </w:rPr>
              <w:tab/>
            </w:r>
            <w:r w:rsidRPr="009D035C">
              <w:rPr>
                <w:rStyle w:val="Hipervnculo"/>
                <w:rFonts w:cstheme="minorHAnsi"/>
                <w:noProof/>
              </w:rPr>
              <w:t>PROGRAMA DE EMISIONES DE BONOS TEMATICOS VERDES COLONES - COOPEGUANACASTE 2021.</w:t>
            </w:r>
            <w:r>
              <w:rPr>
                <w:noProof/>
                <w:webHidden/>
              </w:rPr>
              <w:tab/>
            </w:r>
            <w:r>
              <w:rPr>
                <w:noProof/>
                <w:webHidden/>
              </w:rPr>
              <w:fldChar w:fldCharType="begin"/>
            </w:r>
            <w:r>
              <w:rPr>
                <w:noProof/>
                <w:webHidden/>
              </w:rPr>
              <w:instrText xml:space="preserve"> PAGEREF _Toc240277642 \h </w:instrText>
            </w:r>
            <w:r>
              <w:rPr>
                <w:noProof/>
                <w:webHidden/>
              </w:rPr>
            </w:r>
            <w:r>
              <w:rPr>
                <w:noProof/>
                <w:webHidden/>
              </w:rPr>
              <w:fldChar w:fldCharType="separate"/>
            </w:r>
            <w:r>
              <w:rPr>
                <w:noProof/>
                <w:webHidden/>
              </w:rPr>
              <w:t>16</w:t>
            </w:r>
            <w:r>
              <w:rPr>
                <w:noProof/>
                <w:webHidden/>
              </w:rPr>
              <w:fldChar w:fldCharType="end"/>
            </w:r>
          </w:hyperlink>
        </w:p>
        <w:p w14:paraId="3EA445C9" w14:textId="4004BBD3" w:rsidR="009426F1" w:rsidRDefault="009426F1">
          <w:pPr>
            <w:pStyle w:val="TDC4"/>
            <w:rPr>
              <w:rFonts w:asciiTheme="minorHAnsi" w:hAnsiTheme="minorHAnsi"/>
              <w:noProof/>
              <w:kern w:val="2"/>
              <w:sz w:val="24"/>
              <w:szCs w:val="24"/>
              <w:lang w:eastAsia="es-CR"/>
              <w14:ligatures w14:val="standardContextual"/>
            </w:rPr>
          </w:pPr>
          <w:hyperlink w:anchor="_Toc240277643" w:history="1">
            <w:r w:rsidRPr="009D035C">
              <w:rPr>
                <w:rStyle w:val="Hipervnculo"/>
                <w:rFonts w:cstheme="minorHAnsi"/>
                <w:bCs/>
                <w:noProof/>
              </w:rPr>
              <w:t>1.1.1.1</w:t>
            </w:r>
            <w:r>
              <w:rPr>
                <w:rFonts w:asciiTheme="minorHAnsi" w:hAnsiTheme="minorHAnsi"/>
                <w:noProof/>
                <w:kern w:val="2"/>
                <w:sz w:val="24"/>
                <w:szCs w:val="24"/>
                <w:lang w:eastAsia="es-CR"/>
                <w14:ligatures w14:val="standardContextual"/>
              </w:rPr>
              <w:tab/>
            </w:r>
            <w:r w:rsidRPr="009D035C">
              <w:rPr>
                <w:rStyle w:val="Hipervnculo"/>
                <w:rFonts w:cstheme="minorHAnsi"/>
                <w:bCs/>
                <w:noProof/>
              </w:rPr>
              <w:t>Series Colocadas del PROGRAMA DE EMISIONES DE BONOS TEMATICOS VERDES COLONES - COOPEGUANACASTE 2021.</w:t>
            </w:r>
            <w:r>
              <w:rPr>
                <w:noProof/>
                <w:webHidden/>
              </w:rPr>
              <w:tab/>
            </w:r>
            <w:r>
              <w:rPr>
                <w:noProof/>
                <w:webHidden/>
              </w:rPr>
              <w:fldChar w:fldCharType="begin"/>
            </w:r>
            <w:r>
              <w:rPr>
                <w:noProof/>
                <w:webHidden/>
              </w:rPr>
              <w:instrText xml:space="preserve"> PAGEREF _Toc240277643 \h </w:instrText>
            </w:r>
            <w:r>
              <w:rPr>
                <w:noProof/>
                <w:webHidden/>
              </w:rPr>
            </w:r>
            <w:r>
              <w:rPr>
                <w:noProof/>
                <w:webHidden/>
              </w:rPr>
              <w:fldChar w:fldCharType="separate"/>
            </w:r>
            <w:r>
              <w:rPr>
                <w:noProof/>
                <w:webHidden/>
              </w:rPr>
              <w:t>19</w:t>
            </w:r>
            <w:r>
              <w:rPr>
                <w:noProof/>
                <w:webHidden/>
              </w:rPr>
              <w:fldChar w:fldCharType="end"/>
            </w:r>
          </w:hyperlink>
        </w:p>
        <w:p w14:paraId="3F15F93A" w14:textId="590B7365" w:rsidR="009426F1" w:rsidRDefault="009426F1">
          <w:pPr>
            <w:pStyle w:val="TDC3"/>
            <w:rPr>
              <w:rFonts w:asciiTheme="minorHAnsi" w:hAnsiTheme="minorHAnsi"/>
              <w:noProof/>
              <w:kern w:val="2"/>
              <w:sz w:val="24"/>
              <w:szCs w:val="24"/>
              <w:lang w:eastAsia="es-CR"/>
              <w14:ligatures w14:val="standardContextual"/>
            </w:rPr>
          </w:pPr>
          <w:hyperlink w:anchor="_Toc240277644" w:history="1">
            <w:r w:rsidRPr="009D035C">
              <w:rPr>
                <w:rStyle w:val="Hipervnculo"/>
                <w:rFonts w:cstheme="minorHAnsi"/>
                <w:noProof/>
              </w:rPr>
              <w:t>1.1.2</w:t>
            </w:r>
            <w:r>
              <w:rPr>
                <w:rFonts w:asciiTheme="minorHAnsi" w:hAnsiTheme="minorHAnsi"/>
                <w:noProof/>
                <w:kern w:val="2"/>
                <w:sz w:val="24"/>
                <w:szCs w:val="24"/>
                <w:lang w:eastAsia="es-CR"/>
                <w14:ligatures w14:val="standardContextual"/>
              </w:rPr>
              <w:tab/>
            </w:r>
            <w:r w:rsidRPr="009D035C">
              <w:rPr>
                <w:rStyle w:val="Hipervnculo"/>
                <w:noProof/>
              </w:rPr>
              <w:t>Programa de Emisiones de Bonos Estandarizados colones – COOPEGUANACASTE 2026</w:t>
            </w:r>
            <w:r w:rsidRPr="009D035C">
              <w:rPr>
                <w:rStyle w:val="Hipervnculo"/>
                <w:rFonts w:cstheme="minorHAnsi"/>
                <w:noProof/>
              </w:rPr>
              <w:t>.</w:t>
            </w:r>
            <w:r>
              <w:rPr>
                <w:noProof/>
                <w:webHidden/>
              </w:rPr>
              <w:tab/>
            </w:r>
            <w:r>
              <w:rPr>
                <w:noProof/>
                <w:webHidden/>
              </w:rPr>
              <w:fldChar w:fldCharType="begin"/>
            </w:r>
            <w:r>
              <w:rPr>
                <w:noProof/>
                <w:webHidden/>
              </w:rPr>
              <w:instrText xml:space="preserve"> PAGEREF _Toc240277644 \h </w:instrText>
            </w:r>
            <w:r>
              <w:rPr>
                <w:noProof/>
                <w:webHidden/>
              </w:rPr>
            </w:r>
            <w:r>
              <w:rPr>
                <w:noProof/>
                <w:webHidden/>
              </w:rPr>
              <w:fldChar w:fldCharType="separate"/>
            </w:r>
            <w:r>
              <w:rPr>
                <w:noProof/>
                <w:webHidden/>
              </w:rPr>
              <w:t>26</w:t>
            </w:r>
            <w:r>
              <w:rPr>
                <w:noProof/>
                <w:webHidden/>
              </w:rPr>
              <w:fldChar w:fldCharType="end"/>
            </w:r>
          </w:hyperlink>
        </w:p>
        <w:p w14:paraId="4906EB4E" w14:textId="48D6F036" w:rsidR="009426F1" w:rsidRDefault="009426F1">
          <w:pPr>
            <w:pStyle w:val="TDC4"/>
            <w:rPr>
              <w:rFonts w:asciiTheme="minorHAnsi" w:hAnsiTheme="minorHAnsi"/>
              <w:noProof/>
              <w:kern w:val="2"/>
              <w:sz w:val="24"/>
              <w:szCs w:val="24"/>
              <w:lang w:eastAsia="es-CR"/>
              <w14:ligatures w14:val="standardContextual"/>
            </w:rPr>
          </w:pPr>
          <w:hyperlink w:anchor="_Toc240277645" w:history="1">
            <w:r w:rsidRPr="009D035C">
              <w:rPr>
                <w:rStyle w:val="Hipervnculo"/>
                <w:rFonts w:cstheme="minorHAnsi"/>
                <w:noProof/>
              </w:rPr>
              <w:t>1.1.2.1</w:t>
            </w:r>
            <w:r>
              <w:rPr>
                <w:rFonts w:asciiTheme="minorHAnsi" w:hAnsiTheme="minorHAnsi"/>
                <w:noProof/>
                <w:kern w:val="2"/>
                <w:sz w:val="24"/>
                <w:szCs w:val="24"/>
                <w:lang w:eastAsia="es-CR"/>
                <w14:ligatures w14:val="standardContextual"/>
              </w:rPr>
              <w:tab/>
            </w:r>
            <w:r w:rsidRPr="009D035C">
              <w:rPr>
                <w:rStyle w:val="Hipervnculo"/>
                <w:rFonts w:cstheme="minorHAnsi"/>
                <w:noProof/>
              </w:rPr>
              <w:t>Series colocadas del Programa de Emisiones de Bonos Estandarizados colones – COOPEGUANACASTE 2026</w:t>
            </w:r>
            <w:r>
              <w:rPr>
                <w:noProof/>
                <w:webHidden/>
              </w:rPr>
              <w:tab/>
            </w:r>
            <w:r>
              <w:rPr>
                <w:noProof/>
                <w:webHidden/>
              </w:rPr>
              <w:fldChar w:fldCharType="begin"/>
            </w:r>
            <w:r>
              <w:rPr>
                <w:noProof/>
                <w:webHidden/>
              </w:rPr>
              <w:instrText xml:space="preserve"> PAGEREF _Toc240277645 \h </w:instrText>
            </w:r>
            <w:r>
              <w:rPr>
                <w:noProof/>
                <w:webHidden/>
              </w:rPr>
            </w:r>
            <w:r>
              <w:rPr>
                <w:noProof/>
                <w:webHidden/>
              </w:rPr>
              <w:fldChar w:fldCharType="separate"/>
            </w:r>
            <w:r>
              <w:rPr>
                <w:noProof/>
                <w:webHidden/>
              </w:rPr>
              <w:t>28</w:t>
            </w:r>
            <w:r>
              <w:rPr>
                <w:noProof/>
                <w:webHidden/>
              </w:rPr>
              <w:fldChar w:fldCharType="end"/>
            </w:r>
          </w:hyperlink>
        </w:p>
        <w:p w14:paraId="297DE2E2" w14:textId="0057F5D0" w:rsidR="009426F1" w:rsidRDefault="009426F1">
          <w:pPr>
            <w:pStyle w:val="TDC3"/>
            <w:rPr>
              <w:rFonts w:asciiTheme="minorHAnsi" w:hAnsiTheme="minorHAnsi"/>
              <w:noProof/>
              <w:kern w:val="2"/>
              <w:sz w:val="24"/>
              <w:szCs w:val="24"/>
              <w:lang w:eastAsia="es-CR"/>
              <w14:ligatures w14:val="standardContextual"/>
            </w:rPr>
          </w:pPr>
          <w:hyperlink w:anchor="_Toc240277646" w:history="1">
            <w:r w:rsidRPr="009D035C">
              <w:rPr>
                <w:rStyle w:val="Hipervnculo"/>
                <w:rFonts w:cstheme="minorHAnsi"/>
                <w:noProof/>
              </w:rPr>
              <w:t>1.1.3</w:t>
            </w:r>
            <w:r>
              <w:rPr>
                <w:rFonts w:asciiTheme="minorHAnsi" w:hAnsiTheme="minorHAnsi"/>
                <w:noProof/>
                <w:kern w:val="2"/>
                <w:sz w:val="24"/>
                <w:szCs w:val="24"/>
                <w:lang w:eastAsia="es-CR"/>
                <w14:ligatures w14:val="standardContextual"/>
              </w:rPr>
              <w:tab/>
            </w:r>
            <w:r w:rsidRPr="009D035C">
              <w:rPr>
                <w:rStyle w:val="Hipervnculo"/>
                <w:rFonts w:cstheme="minorHAnsi"/>
                <w:noProof/>
              </w:rPr>
              <w:t>Características Generales de los Programas de Emisiones de Bonos</w:t>
            </w:r>
            <w:r>
              <w:rPr>
                <w:noProof/>
                <w:webHidden/>
              </w:rPr>
              <w:tab/>
            </w:r>
            <w:r>
              <w:rPr>
                <w:noProof/>
                <w:webHidden/>
              </w:rPr>
              <w:fldChar w:fldCharType="begin"/>
            </w:r>
            <w:r>
              <w:rPr>
                <w:noProof/>
                <w:webHidden/>
              </w:rPr>
              <w:instrText xml:space="preserve"> PAGEREF _Toc240277646 \h </w:instrText>
            </w:r>
            <w:r>
              <w:rPr>
                <w:noProof/>
                <w:webHidden/>
              </w:rPr>
            </w:r>
            <w:r>
              <w:rPr>
                <w:noProof/>
                <w:webHidden/>
              </w:rPr>
              <w:fldChar w:fldCharType="separate"/>
            </w:r>
            <w:r>
              <w:rPr>
                <w:noProof/>
                <w:webHidden/>
              </w:rPr>
              <w:t>28</w:t>
            </w:r>
            <w:r>
              <w:rPr>
                <w:noProof/>
                <w:webHidden/>
              </w:rPr>
              <w:fldChar w:fldCharType="end"/>
            </w:r>
          </w:hyperlink>
        </w:p>
        <w:p w14:paraId="5D75BFE2" w14:textId="7E9B1F32" w:rsidR="009426F1" w:rsidRDefault="009426F1">
          <w:pPr>
            <w:pStyle w:val="TDC4"/>
            <w:rPr>
              <w:rFonts w:asciiTheme="minorHAnsi" w:hAnsiTheme="minorHAnsi"/>
              <w:noProof/>
              <w:kern w:val="2"/>
              <w:sz w:val="24"/>
              <w:szCs w:val="24"/>
              <w:lang w:eastAsia="es-CR"/>
              <w14:ligatures w14:val="standardContextual"/>
            </w:rPr>
          </w:pPr>
          <w:hyperlink w:anchor="_Toc240277647" w:history="1">
            <w:r w:rsidRPr="009D035C">
              <w:rPr>
                <w:rStyle w:val="Hipervnculo"/>
                <w:rFonts w:cstheme="minorHAnsi"/>
                <w:noProof/>
              </w:rPr>
              <w:t>1.1.3.1</w:t>
            </w:r>
            <w:r>
              <w:rPr>
                <w:rFonts w:asciiTheme="minorHAnsi" w:hAnsiTheme="minorHAnsi"/>
                <w:noProof/>
                <w:kern w:val="2"/>
                <w:sz w:val="24"/>
                <w:szCs w:val="24"/>
                <w:lang w:eastAsia="es-CR"/>
                <w14:ligatures w14:val="standardContextual"/>
              </w:rPr>
              <w:tab/>
            </w:r>
            <w:r w:rsidRPr="009D035C">
              <w:rPr>
                <w:rStyle w:val="Hipervnculo"/>
                <w:rFonts w:cstheme="minorHAnsi"/>
                <w:noProof/>
              </w:rPr>
              <w:t>Opción de redención anticipada.</w:t>
            </w:r>
            <w:r>
              <w:rPr>
                <w:noProof/>
                <w:webHidden/>
              </w:rPr>
              <w:tab/>
            </w:r>
            <w:r>
              <w:rPr>
                <w:noProof/>
                <w:webHidden/>
              </w:rPr>
              <w:fldChar w:fldCharType="begin"/>
            </w:r>
            <w:r>
              <w:rPr>
                <w:noProof/>
                <w:webHidden/>
              </w:rPr>
              <w:instrText xml:space="preserve"> PAGEREF _Toc240277647 \h </w:instrText>
            </w:r>
            <w:r>
              <w:rPr>
                <w:noProof/>
                <w:webHidden/>
              </w:rPr>
            </w:r>
            <w:r>
              <w:rPr>
                <w:noProof/>
                <w:webHidden/>
              </w:rPr>
              <w:fldChar w:fldCharType="separate"/>
            </w:r>
            <w:r>
              <w:rPr>
                <w:noProof/>
                <w:webHidden/>
              </w:rPr>
              <w:t>28</w:t>
            </w:r>
            <w:r>
              <w:rPr>
                <w:noProof/>
                <w:webHidden/>
              </w:rPr>
              <w:fldChar w:fldCharType="end"/>
            </w:r>
          </w:hyperlink>
        </w:p>
        <w:p w14:paraId="094F1B65" w14:textId="0CCC2F6E" w:rsidR="009426F1" w:rsidRDefault="009426F1">
          <w:pPr>
            <w:pStyle w:val="TDC4"/>
            <w:rPr>
              <w:rFonts w:asciiTheme="minorHAnsi" w:hAnsiTheme="minorHAnsi"/>
              <w:noProof/>
              <w:kern w:val="2"/>
              <w:sz w:val="24"/>
              <w:szCs w:val="24"/>
              <w:lang w:eastAsia="es-CR"/>
              <w14:ligatures w14:val="standardContextual"/>
            </w:rPr>
          </w:pPr>
          <w:hyperlink w:anchor="_Toc240277648" w:history="1">
            <w:r w:rsidRPr="009D035C">
              <w:rPr>
                <w:rStyle w:val="Hipervnculo"/>
                <w:rFonts w:cstheme="minorHAnsi"/>
                <w:noProof/>
              </w:rPr>
              <w:t>1.1.3.2</w:t>
            </w:r>
            <w:r>
              <w:rPr>
                <w:rFonts w:asciiTheme="minorHAnsi" w:hAnsiTheme="minorHAnsi"/>
                <w:noProof/>
                <w:kern w:val="2"/>
                <w:sz w:val="24"/>
                <w:szCs w:val="24"/>
                <w:lang w:eastAsia="es-CR"/>
                <w14:ligatures w14:val="standardContextual"/>
              </w:rPr>
              <w:tab/>
            </w:r>
            <w:r w:rsidRPr="009D035C">
              <w:rPr>
                <w:rStyle w:val="Hipervnculo"/>
                <w:rFonts w:cstheme="minorHAnsi"/>
                <w:noProof/>
              </w:rPr>
              <w:t>Forma de Colocación de las Emisiones.</w:t>
            </w:r>
            <w:r>
              <w:rPr>
                <w:noProof/>
                <w:webHidden/>
              </w:rPr>
              <w:tab/>
            </w:r>
            <w:r>
              <w:rPr>
                <w:noProof/>
                <w:webHidden/>
              </w:rPr>
              <w:fldChar w:fldCharType="begin"/>
            </w:r>
            <w:r>
              <w:rPr>
                <w:noProof/>
                <w:webHidden/>
              </w:rPr>
              <w:instrText xml:space="preserve"> PAGEREF _Toc240277648 \h </w:instrText>
            </w:r>
            <w:r>
              <w:rPr>
                <w:noProof/>
                <w:webHidden/>
              </w:rPr>
            </w:r>
            <w:r>
              <w:rPr>
                <w:noProof/>
                <w:webHidden/>
              </w:rPr>
              <w:fldChar w:fldCharType="separate"/>
            </w:r>
            <w:r>
              <w:rPr>
                <w:noProof/>
                <w:webHidden/>
              </w:rPr>
              <w:t>29</w:t>
            </w:r>
            <w:r>
              <w:rPr>
                <w:noProof/>
                <w:webHidden/>
              </w:rPr>
              <w:fldChar w:fldCharType="end"/>
            </w:r>
          </w:hyperlink>
        </w:p>
        <w:p w14:paraId="3ADAA073" w14:textId="27A6DDFD" w:rsidR="009426F1" w:rsidRDefault="009426F1">
          <w:pPr>
            <w:pStyle w:val="TDC4"/>
            <w:rPr>
              <w:rFonts w:asciiTheme="minorHAnsi" w:hAnsiTheme="minorHAnsi"/>
              <w:noProof/>
              <w:kern w:val="2"/>
              <w:sz w:val="24"/>
              <w:szCs w:val="24"/>
              <w:lang w:eastAsia="es-CR"/>
              <w14:ligatures w14:val="standardContextual"/>
            </w:rPr>
          </w:pPr>
          <w:hyperlink w:anchor="_Toc240277649" w:history="1">
            <w:r w:rsidRPr="009D035C">
              <w:rPr>
                <w:rStyle w:val="Hipervnculo"/>
                <w:rFonts w:cstheme="minorHAnsi"/>
                <w:noProof/>
              </w:rPr>
              <w:t>1.1.3.3</w:t>
            </w:r>
            <w:r>
              <w:rPr>
                <w:rFonts w:asciiTheme="minorHAnsi" w:hAnsiTheme="minorHAnsi"/>
                <w:noProof/>
                <w:kern w:val="2"/>
                <w:sz w:val="24"/>
                <w:szCs w:val="24"/>
                <w:lang w:eastAsia="es-CR"/>
                <w14:ligatures w14:val="standardContextual"/>
              </w:rPr>
              <w:tab/>
            </w:r>
            <w:r w:rsidRPr="009D035C">
              <w:rPr>
                <w:rStyle w:val="Hipervnculo"/>
                <w:rFonts w:cstheme="minorHAnsi"/>
                <w:noProof/>
              </w:rPr>
              <w:t>Garantías.</w:t>
            </w:r>
            <w:r>
              <w:rPr>
                <w:noProof/>
                <w:webHidden/>
              </w:rPr>
              <w:tab/>
            </w:r>
            <w:r>
              <w:rPr>
                <w:noProof/>
                <w:webHidden/>
              </w:rPr>
              <w:fldChar w:fldCharType="begin"/>
            </w:r>
            <w:r>
              <w:rPr>
                <w:noProof/>
                <w:webHidden/>
              </w:rPr>
              <w:instrText xml:space="preserve"> PAGEREF _Toc240277649 \h </w:instrText>
            </w:r>
            <w:r>
              <w:rPr>
                <w:noProof/>
                <w:webHidden/>
              </w:rPr>
            </w:r>
            <w:r>
              <w:rPr>
                <w:noProof/>
                <w:webHidden/>
              </w:rPr>
              <w:fldChar w:fldCharType="separate"/>
            </w:r>
            <w:r>
              <w:rPr>
                <w:noProof/>
                <w:webHidden/>
              </w:rPr>
              <w:t>31</w:t>
            </w:r>
            <w:r>
              <w:rPr>
                <w:noProof/>
                <w:webHidden/>
              </w:rPr>
              <w:fldChar w:fldCharType="end"/>
            </w:r>
          </w:hyperlink>
        </w:p>
        <w:p w14:paraId="704A1C70" w14:textId="384C3ADE" w:rsidR="009426F1" w:rsidRDefault="009426F1">
          <w:pPr>
            <w:pStyle w:val="TDC4"/>
            <w:rPr>
              <w:rFonts w:asciiTheme="minorHAnsi" w:hAnsiTheme="minorHAnsi"/>
              <w:noProof/>
              <w:kern w:val="2"/>
              <w:sz w:val="24"/>
              <w:szCs w:val="24"/>
              <w:lang w:eastAsia="es-CR"/>
              <w14:ligatures w14:val="standardContextual"/>
            </w:rPr>
          </w:pPr>
          <w:hyperlink w:anchor="_Toc240277650" w:history="1">
            <w:r w:rsidRPr="009D035C">
              <w:rPr>
                <w:rStyle w:val="Hipervnculo"/>
                <w:rFonts w:cstheme="minorHAnsi"/>
                <w:noProof/>
              </w:rPr>
              <w:t>1.1.3.4</w:t>
            </w:r>
            <w:r>
              <w:rPr>
                <w:rFonts w:asciiTheme="minorHAnsi" w:hAnsiTheme="minorHAnsi"/>
                <w:noProof/>
                <w:kern w:val="2"/>
                <w:sz w:val="24"/>
                <w:szCs w:val="24"/>
                <w:lang w:eastAsia="es-CR"/>
                <w14:ligatures w14:val="standardContextual"/>
              </w:rPr>
              <w:tab/>
            </w:r>
            <w:r w:rsidRPr="009D035C">
              <w:rPr>
                <w:rStyle w:val="Hipervnculo"/>
                <w:rFonts w:cstheme="minorHAnsi"/>
                <w:noProof/>
              </w:rPr>
              <w:t>Prelación de Pagos.</w:t>
            </w:r>
            <w:r>
              <w:rPr>
                <w:noProof/>
                <w:webHidden/>
              </w:rPr>
              <w:tab/>
            </w:r>
            <w:r>
              <w:rPr>
                <w:noProof/>
                <w:webHidden/>
              </w:rPr>
              <w:fldChar w:fldCharType="begin"/>
            </w:r>
            <w:r>
              <w:rPr>
                <w:noProof/>
                <w:webHidden/>
              </w:rPr>
              <w:instrText xml:space="preserve"> PAGEREF _Toc240277650 \h </w:instrText>
            </w:r>
            <w:r>
              <w:rPr>
                <w:noProof/>
                <w:webHidden/>
              </w:rPr>
            </w:r>
            <w:r>
              <w:rPr>
                <w:noProof/>
                <w:webHidden/>
              </w:rPr>
              <w:fldChar w:fldCharType="separate"/>
            </w:r>
            <w:r>
              <w:rPr>
                <w:noProof/>
                <w:webHidden/>
              </w:rPr>
              <w:t>31</w:t>
            </w:r>
            <w:r>
              <w:rPr>
                <w:noProof/>
                <w:webHidden/>
              </w:rPr>
              <w:fldChar w:fldCharType="end"/>
            </w:r>
          </w:hyperlink>
        </w:p>
        <w:p w14:paraId="6631EB86" w14:textId="1292ED82" w:rsidR="009426F1" w:rsidRDefault="009426F1">
          <w:pPr>
            <w:pStyle w:val="TDC3"/>
            <w:rPr>
              <w:rFonts w:asciiTheme="minorHAnsi" w:hAnsiTheme="minorHAnsi"/>
              <w:noProof/>
              <w:kern w:val="2"/>
              <w:sz w:val="24"/>
              <w:szCs w:val="24"/>
              <w:lang w:eastAsia="es-CR"/>
              <w14:ligatures w14:val="standardContextual"/>
            </w:rPr>
          </w:pPr>
          <w:hyperlink w:anchor="_Toc240277651" w:history="1">
            <w:r w:rsidRPr="009D035C">
              <w:rPr>
                <w:rStyle w:val="Hipervnculo"/>
                <w:rFonts w:cstheme="minorHAnsi"/>
                <w:noProof/>
              </w:rPr>
              <w:t>1.1.4</w:t>
            </w:r>
            <w:r>
              <w:rPr>
                <w:rFonts w:asciiTheme="minorHAnsi" w:hAnsiTheme="minorHAnsi"/>
                <w:noProof/>
                <w:kern w:val="2"/>
                <w:sz w:val="24"/>
                <w:szCs w:val="24"/>
                <w:lang w:eastAsia="es-CR"/>
                <w14:ligatures w14:val="standardContextual"/>
              </w:rPr>
              <w:tab/>
            </w:r>
            <w:r w:rsidRPr="009D035C">
              <w:rPr>
                <w:rStyle w:val="Hipervnculo"/>
                <w:rFonts w:cstheme="minorHAnsi"/>
                <w:noProof/>
              </w:rPr>
              <w:t>Calificaciones de Riesgos.</w:t>
            </w:r>
            <w:r>
              <w:rPr>
                <w:noProof/>
                <w:webHidden/>
              </w:rPr>
              <w:tab/>
            </w:r>
            <w:r>
              <w:rPr>
                <w:noProof/>
                <w:webHidden/>
              </w:rPr>
              <w:fldChar w:fldCharType="begin"/>
            </w:r>
            <w:r>
              <w:rPr>
                <w:noProof/>
                <w:webHidden/>
              </w:rPr>
              <w:instrText xml:space="preserve"> PAGEREF _Toc240277651 \h </w:instrText>
            </w:r>
            <w:r>
              <w:rPr>
                <w:noProof/>
                <w:webHidden/>
              </w:rPr>
            </w:r>
            <w:r>
              <w:rPr>
                <w:noProof/>
                <w:webHidden/>
              </w:rPr>
              <w:fldChar w:fldCharType="separate"/>
            </w:r>
            <w:r>
              <w:rPr>
                <w:noProof/>
                <w:webHidden/>
              </w:rPr>
              <w:t>32</w:t>
            </w:r>
            <w:r>
              <w:rPr>
                <w:noProof/>
                <w:webHidden/>
              </w:rPr>
              <w:fldChar w:fldCharType="end"/>
            </w:r>
          </w:hyperlink>
        </w:p>
        <w:p w14:paraId="242550D1" w14:textId="21A20C4B" w:rsidR="009426F1" w:rsidRDefault="009426F1">
          <w:pPr>
            <w:pStyle w:val="TDC4"/>
            <w:rPr>
              <w:rFonts w:asciiTheme="minorHAnsi" w:hAnsiTheme="minorHAnsi"/>
              <w:noProof/>
              <w:kern w:val="2"/>
              <w:sz w:val="24"/>
              <w:szCs w:val="24"/>
              <w:lang w:eastAsia="es-CR"/>
              <w14:ligatures w14:val="standardContextual"/>
            </w:rPr>
          </w:pPr>
          <w:hyperlink w:anchor="_Toc240277652" w:history="1">
            <w:r w:rsidRPr="009D035C">
              <w:rPr>
                <w:rStyle w:val="Hipervnculo"/>
                <w:rFonts w:cstheme="minorHAnsi"/>
                <w:noProof/>
              </w:rPr>
              <w:t>1.1.4.1</w:t>
            </w:r>
            <w:r>
              <w:rPr>
                <w:rFonts w:asciiTheme="minorHAnsi" w:hAnsiTheme="minorHAnsi"/>
                <w:noProof/>
                <w:kern w:val="2"/>
                <w:sz w:val="24"/>
                <w:szCs w:val="24"/>
                <w:lang w:eastAsia="es-CR"/>
                <w14:ligatures w14:val="standardContextual"/>
              </w:rPr>
              <w:tab/>
            </w:r>
            <w:r w:rsidRPr="009D035C">
              <w:rPr>
                <w:rStyle w:val="Hipervnculo"/>
                <w:rFonts w:cstheme="minorHAnsi"/>
                <w:noProof/>
              </w:rPr>
              <w:t>Calificaciones de Riesgos del PROGRAMA DE EMISIONES DE BONOS TEMATICOS VERDES COLONES - COOPEGUANACASTE 2021</w:t>
            </w:r>
            <w:r>
              <w:rPr>
                <w:noProof/>
                <w:webHidden/>
              </w:rPr>
              <w:tab/>
            </w:r>
            <w:r>
              <w:rPr>
                <w:noProof/>
                <w:webHidden/>
              </w:rPr>
              <w:fldChar w:fldCharType="begin"/>
            </w:r>
            <w:r>
              <w:rPr>
                <w:noProof/>
                <w:webHidden/>
              </w:rPr>
              <w:instrText xml:space="preserve"> PAGEREF _Toc240277652 \h </w:instrText>
            </w:r>
            <w:r>
              <w:rPr>
                <w:noProof/>
                <w:webHidden/>
              </w:rPr>
            </w:r>
            <w:r>
              <w:rPr>
                <w:noProof/>
                <w:webHidden/>
              </w:rPr>
              <w:fldChar w:fldCharType="separate"/>
            </w:r>
            <w:r>
              <w:rPr>
                <w:noProof/>
                <w:webHidden/>
              </w:rPr>
              <w:t>32</w:t>
            </w:r>
            <w:r>
              <w:rPr>
                <w:noProof/>
                <w:webHidden/>
              </w:rPr>
              <w:fldChar w:fldCharType="end"/>
            </w:r>
          </w:hyperlink>
        </w:p>
        <w:p w14:paraId="469A334C" w14:textId="013E739D" w:rsidR="009426F1" w:rsidRDefault="009426F1">
          <w:pPr>
            <w:pStyle w:val="TDC4"/>
            <w:rPr>
              <w:rFonts w:asciiTheme="minorHAnsi" w:hAnsiTheme="minorHAnsi"/>
              <w:noProof/>
              <w:kern w:val="2"/>
              <w:sz w:val="24"/>
              <w:szCs w:val="24"/>
              <w:lang w:eastAsia="es-CR"/>
              <w14:ligatures w14:val="standardContextual"/>
            </w:rPr>
          </w:pPr>
          <w:hyperlink w:anchor="_Toc240277653" w:history="1">
            <w:r w:rsidRPr="009D035C">
              <w:rPr>
                <w:rStyle w:val="Hipervnculo"/>
                <w:rFonts w:cstheme="minorHAnsi"/>
                <w:noProof/>
              </w:rPr>
              <w:t>1.1.4.2</w:t>
            </w:r>
            <w:r>
              <w:rPr>
                <w:rFonts w:asciiTheme="minorHAnsi" w:hAnsiTheme="minorHAnsi"/>
                <w:noProof/>
                <w:kern w:val="2"/>
                <w:sz w:val="24"/>
                <w:szCs w:val="24"/>
                <w:lang w:eastAsia="es-CR"/>
                <w14:ligatures w14:val="standardContextual"/>
              </w:rPr>
              <w:tab/>
            </w:r>
            <w:r w:rsidRPr="009D035C">
              <w:rPr>
                <w:rStyle w:val="Hipervnculo"/>
                <w:rFonts w:cstheme="minorHAnsi"/>
                <w:noProof/>
              </w:rPr>
              <w:t>Calificaciones de Riesgos del Programa de Emisiones de Bonos Estandarizados colones – COOPEGUANACASTE 2026</w:t>
            </w:r>
            <w:r>
              <w:rPr>
                <w:noProof/>
                <w:webHidden/>
              </w:rPr>
              <w:tab/>
            </w:r>
            <w:r>
              <w:rPr>
                <w:noProof/>
                <w:webHidden/>
              </w:rPr>
              <w:fldChar w:fldCharType="begin"/>
            </w:r>
            <w:r>
              <w:rPr>
                <w:noProof/>
                <w:webHidden/>
              </w:rPr>
              <w:instrText xml:space="preserve"> PAGEREF _Toc240277653 \h </w:instrText>
            </w:r>
            <w:r>
              <w:rPr>
                <w:noProof/>
                <w:webHidden/>
              </w:rPr>
            </w:r>
            <w:r>
              <w:rPr>
                <w:noProof/>
                <w:webHidden/>
              </w:rPr>
              <w:fldChar w:fldCharType="separate"/>
            </w:r>
            <w:r>
              <w:rPr>
                <w:noProof/>
                <w:webHidden/>
              </w:rPr>
              <w:t>34</w:t>
            </w:r>
            <w:r>
              <w:rPr>
                <w:noProof/>
                <w:webHidden/>
              </w:rPr>
              <w:fldChar w:fldCharType="end"/>
            </w:r>
          </w:hyperlink>
        </w:p>
        <w:p w14:paraId="24AECE7E" w14:textId="39BAF16D" w:rsidR="009426F1" w:rsidRDefault="009426F1">
          <w:pPr>
            <w:pStyle w:val="TDC3"/>
            <w:rPr>
              <w:rFonts w:asciiTheme="minorHAnsi" w:hAnsiTheme="minorHAnsi"/>
              <w:noProof/>
              <w:kern w:val="2"/>
              <w:sz w:val="24"/>
              <w:szCs w:val="24"/>
              <w:lang w:eastAsia="es-CR"/>
              <w14:ligatures w14:val="standardContextual"/>
            </w:rPr>
          </w:pPr>
          <w:hyperlink w:anchor="_Toc240277654" w:history="1">
            <w:r w:rsidRPr="009D035C">
              <w:rPr>
                <w:rStyle w:val="Hipervnculo"/>
                <w:rFonts w:cstheme="minorHAnsi"/>
                <w:noProof/>
              </w:rPr>
              <w:t>1.1.5</w:t>
            </w:r>
            <w:r>
              <w:rPr>
                <w:rFonts w:asciiTheme="minorHAnsi" w:hAnsiTheme="minorHAnsi"/>
                <w:noProof/>
                <w:kern w:val="2"/>
                <w:sz w:val="24"/>
                <w:szCs w:val="24"/>
                <w:lang w:eastAsia="es-CR"/>
                <w14:ligatures w14:val="standardContextual"/>
              </w:rPr>
              <w:tab/>
            </w:r>
            <w:r w:rsidRPr="009D035C">
              <w:rPr>
                <w:rStyle w:val="Hipervnculo"/>
                <w:rFonts w:cstheme="minorHAnsi"/>
                <w:noProof/>
              </w:rPr>
              <w:t>Cumplimiento de los 4 principios de bonos verdes, sociales y sostenibles</w:t>
            </w:r>
            <w:r>
              <w:rPr>
                <w:noProof/>
                <w:webHidden/>
              </w:rPr>
              <w:tab/>
            </w:r>
            <w:r>
              <w:rPr>
                <w:noProof/>
                <w:webHidden/>
              </w:rPr>
              <w:fldChar w:fldCharType="begin"/>
            </w:r>
            <w:r>
              <w:rPr>
                <w:noProof/>
                <w:webHidden/>
              </w:rPr>
              <w:instrText xml:space="preserve"> PAGEREF _Toc240277654 \h </w:instrText>
            </w:r>
            <w:r>
              <w:rPr>
                <w:noProof/>
                <w:webHidden/>
              </w:rPr>
            </w:r>
            <w:r>
              <w:rPr>
                <w:noProof/>
                <w:webHidden/>
              </w:rPr>
              <w:fldChar w:fldCharType="separate"/>
            </w:r>
            <w:r>
              <w:rPr>
                <w:noProof/>
                <w:webHidden/>
              </w:rPr>
              <w:t>35</w:t>
            </w:r>
            <w:r>
              <w:rPr>
                <w:noProof/>
                <w:webHidden/>
              </w:rPr>
              <w:fldChar w:fldCharType="end"/>
            </w:r>
          </w:hyperlink>
        </w:p>
        <w:p w14:paraId="6134701E" w14:textId="71DB958B" w:rsidR="009426F1" w:rsidRDefault="009426F1">
          <w:pPr>
            <w:pStyle w:val="TDC4"/>
            <w:rPr>
              <w:rFonts w:asciiTheme="minorHAnsi" w:hAnsiTheme="minorHAnsi"/>
              <w:noProof/>
              <w:kern w:val="2"/>
              <w:sz w:val="24"/>
              <w:szCs w:val="24"/>
              <w:lang w:eastAsia="es-CR"/>
              <w14:ligatures w14:val="standardContextual"/>
            </w:rPr>
          </w:pPr>
          <w:hyperlink w:anchor="_Toc240277655" w:history="1">
            <w:r w:rsidRPr="009D035C">
              <w:rPr>
                <w:rStyle w:val="Hipervnculo"/>
                <w:rFonts w:cstheme="minorHAnsi"/>
                <w:noProof/>
              </w:rPr>
              <w:t>1.1.5.1</w:t>
            </w:r>
            <w:r>
              <w:rPr>
                <w:rFonts w:asciiTheme="minorHAnsi" w:hAnsiTheme="minorHAnsi"/>
                <w:noProof/>
                <w:kern w:val="2"/>
                <w:sz w:val="24"/>
                <w:szCs w:val="24"/>
                <w:lang w:eastAsia="es-CR"/>
                <w14:ligatures w14:val="standardContextual"/>
              </w:rPr>
              <w:tab/>
            </w:r>
            <w:r w:rsidRPr="009D035C">
              <w:rPr>
                <w:rStyle w:val="Hipervnculo"/>
                <w:rFonts w:cstheme="minorHAnsi"/>
                <w:noProof/>
              </w:rPr>
              <w:t>PROGRAMA DE EMISIONES DE BONOS TEMATICOS VERDES COLONES - COOPEGUANACASTE 2021</w:t>
            </w:r>
            <w:r>
              <w:rPr>
                <w:noProof/>
                <w:webHidden/>
              </w:rPr>
              <w:tab/>
            </w:r>
            <w:r>
              <w:rPr>
                <w:noProof/>
                <w:webHidden/>
              </w:rPr>
              <w:fldChar w:fldCharType="begin"/>
            </w:r>
            <w:r>
              <w:rPr>
                <w:noProof/>
                <w:webHidden/>
              </w:rPr>
              <w:instrText xml:space="preserve"> PAGEREF _Toc240277655 \h </w:instrText>
            </w:r>
            <w:r>
              <w:rPr>
                <w:noProof/>
                <w:webHidden/>
              </w:rPr>
            </w:r>
            <w:r>
              <w:rPr>
                <w:noProof/>
                <w:webHidden/>
              </w:rPr>
              <w:fldChar w:fldCharType="separate"/>
            </w:r>
            <w:r>
              <w:rPr>
                <w:noProof/>
                <w:webHidden/>
              </w:rPr>
              <w:t>35</w:t>
            </w:r>
            <w:r>
              <w:rPr>
                <w:noProof/>
                <w:webHidden/>
              </w:rPr>
              <w:fldChar w:fldCharType="end"/>
            </w:r>
          </w:hyperlink>
        </w:p>
        <w:p w14:paraId="33BE1F84" w14:textId="29752439"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56" w:history="1">
            <w:r w:rsidRPr="009D035C">
              <w:rPr>
                <w:rStyle w:val="Hipervnculo"/>
                <w:rFonts w:cstheme="minorHAnsi"/>
                <w:noProof/>
              </w:rPr>
              <w:t>1.1.5.1.1</w:t>
            </w:r>
            <w:r>
              <w:rPr>
                <w:rFonts w:asciiTheme="minorHAnsi" w:hAnsiTheme="minorHAnsi"/>
                <w:noProof/>
                <w:kern w:val="2"/>
                <w:sz w:val="24"/>
                <w:szCs w:val="24"/>
                <w:lang w:eastAsia="es-CR"/>
                <w14:ligatures w14:val="standardContextual"/>
              </w:rPr>
              <w:tab/>
            </w:r>
            <w:r w:rsidRPr="009D035C">
              <w:rPr>
                <w:rStyle w:val="Hipervnculo"/>
                <w:rFonts w:cstheme="minorHAnsi"/>
                <w:noProof/>
              </w:rPr>
              <w:t>Uso de los fondos.</w:t>
            </w:r>
            <w:r>
              <w:rPr>
                <w:noProof/>
                <w:webHidden/>
              </w:rPr>
              <w:tab/>
            </w:r>
            <w:r>
              <w:rPr>
                <w:noProof/>
                <w:webHidden/>
              </w:rPr>
              <w:fldChar w:fldCharType="begin"/>
            </w:r>
            <w:r>
              <w:rPr>
                <w:noProof/>
                <w:webHidden/>
              </w:rPr>
              <w:instrText xml:space="preserve"> PAGEREF _Toc240277656 \h </w:instrText>
            </w:r>
            <w:r>
              <w:rPr>
                <w:noProof/>
                <w:webHidden/>
              </w:rPr>
            </w:r>
            <w:r>
              <w:rPr>
                <w:noProof/>
                <w:webHidden/>
              </w:rPr>
              <w:fldChar w:fldCharType="separate"/>
            </w:r>
            <w:r>
              <w:rPr>
                <w:noProof/>
                <w:webHidden/>
              </w:rPr>
              <w:t>35</w:t>
            </w:r>
            <w:r>
              <w:rPr>
                <w:noProof/>
                <w:webHidden/>
              </w:rPr>
              <w:fldChar w:fldCharType="end"/>
            </w:r>
          </w:hyperlink>
        </w:p>
        <w:p w14:paraId="1FCBE505" w14:textId="029D0C6D"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57" w:history="1">
            <w:r w:rsidRPr="009D035C">
              <w:rPr>
                <w:rStyle w:val="Hipervnculo"/>
                <w:rFonts w:cstheme="minorHAnsi"/>
                <w:noProof/>
              </w:rPr>
              <w:t>1.1.5.1.2</w:t>
            </w:r>
            <w:r>
              <w:rPr>
                <w:rFonts w:asciiTheme="minorHAnsi" w:hAnsiTheme="minorHAnsi"/>
                <w:noProof/>
                <w:kern w:val="2"/>
                <w:sz w:val="24"/>
                <w:szCs w:val="24"/>
                <w:lang w:eastAsia="es-CR"/>
                <w14:ligatures w14:val="standardContextual"/>
              </w:rPr>
              <w:tab/>
            </w:r>
            <w:r w:rsidRPr="009D035C">
              <w:rPr>
                <w:rStyle w:val="Hipervnculo"/>
                <w:rFonts w:cstheme="minorHAnsi"/>
                <w:noProof/>
              </w:rPr>
              <w:t>Proceso de Evaluación y selección de proyectos:</w:t>
            </w:r>
            <w:r>
              <w:rPr>
                <w:noProof/>
                <w:webHidden/>
              </w:rPr>
              <w:tab/>
            </w:r>
            <w:r>
              <w:rPr>
                <w:noProof/>
                <w:webHidden/>
              </w:rPr>
              <w:fldChar w:fldCharType="begin"/>
            </w:r>
            <w:r>
              <w:rPr>
                <w:noProof/>
                <w:webHidden/>
              </w:rPr>
              <w:instrText xml:space="preserve"> PAGEREF _Toc240277657 \h </w:instrText>
            </w:r>
            <w:r>
              <w:rPr>
                <w:noProof/>
                <w:webHidden/>
              </w:rPr>
            </w:r>
            <w:r>
              <w:rPr>
                <w:noProof/>
                <w:webHidden/>
              </w:rPr>
              <w:fldChar w:fldCharType="separate"/>
            </w:r>
            <w:r>
              <w:rPr>
                <w:noProof/>
                <w:webHidden/>
              </w:rPr>
              <w:t>38</w:t>
            </w:r>
            <w:r>
              <w:rPr>
                <w:noProof/>
                <w:webHidden/>
              </w:rPr>
              <w:fldChar w:fldCharType="end"/>
            </w:r>
          </w:hyperlink>
        </w:p>
        <w:p w14:paraId="6C1DB107" w14:textId="3478D9F8"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58" w:history="1">
            <w:r w:rsidRPr="009D035C">
              <w:rPr>
                <w:rStyle w:val="Hipervnculo"/>
                <w:rFonts w:cstheme="minorHAnsi"/>
                <w:noProof/>
              </w:rPr>
              <w:t>1.1.5.1.3</w:t>
            </w:r>
            <w:r>
              <w:rPr>
                <w:rFonts w:asciiTheme="minorHAnsi" w:hAnsiTheme="minorHAnsi"/>
                <w:noProof/>
                <w:kern w:val="2"/>
                <w:sz w:val="24"/>
                <w:szCs w:val="24"/>
                <w:lang w:eastAsia="es-CR"/>
                <w14:ligatures w14:val="standardContextual"/>
              </w:rPr>
              <w:tab/>
            </w:r>
            <w:r w:rsidRPr="009D035C">
              <w:rPr>
                <w:rStyle w:val="Hipervnculo"/>
                <w:rFonts w:cstheme="minorHAnsi"/>
                <w:noProof/>
              </w:rPr>
              <w:t>Gestión de los Fondos:</w:t>
            </w:r>
            <w:r>
              <w:rPr>
                <w:noProof/>
                <w:webHidden/>
              </w:rPr>
              <w:tab/>
            </w:r>
            <w:r>
              <w:rPr>
                <w:noProof/>
                <w:webHidden/>
              </w:rPr>
              <w:fldChar w:fldCharType="begin"/>
            </w:r>
            <w:r>
              <w:rPr>
                <w:noProof/>
                <w:webHidden/>
              </w:rPr>
              <w:instrText xml:space="preserve"> PAGEREF _Toc240277658 \h </w:instrText>
            </w:r>
            <w:r>
              <w:rPr>
                <w:noProof/>
                <w:webHidden/>
              </w:rPr>
            </w:r>
            <w:r>
              <w:rPr>
                <w:noProof/>
                <w:webHidden/>
              </w:rPr>
              <w:fldChar w:fldCharType="separate"/>
            </w:r>
            <w:r>
              <w:rPr>
                <w:noProof/>
                <w:webHidden/>
              </w:rPr>
              <w:t>42</w:t>
            </w:r>
            <w:r>
              <w:rPr>
                <w:noProof/>
                <w:webHidden/>
              </w:rPr>
              <w:fldChar w:fldCharType="end"/>
            </w:r>
          </w:hyperlink>
        </w:p>
        <w:p w14:paraId="4A1D4CEF" w14:textId="39EDE59E"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59" w:history="1">
            <w:r w:rsidRPr="009D035C">
              <w:rPr>
                <w:rStyle w:val="Hipervnculo"/>
                <w:rFonts w:cstheme="minorHAnsi"/>
                <w:noProof/>
              </w:rPr>
              <w:t>1.1.5.1.4</w:t>
            </w:r>
            <w:r>
              <w:rPr>
                <w:rFonts w:asciiTheme="minorHAnsi" w:hAnsiTheme="minorHAnsi"/>
                <w:noProof/>
                <w:kern w:val="2"/>
                <w:sz w:val="24"/>
                <w:szCs w:val="24"/>
                <w:lang w:eastAsia="es-CR"/>
                <w14:ligatures w14:val="standardContextual"/>
              </w:rPr>
              <w:tab/>
            </w:r>
            <w:r w:rsidRPr="009D035C">
              <w:rPr>
                <w:rStyle w:val="Hipervnculo"/>
                <w:rFonts w:cstheme="minorHAnsi"/>
                <w:noProof/>
              </w:rPr>
              <w:t>Publicación de informes:</w:t>
            </w:r>
            <w:r>
              <w:rPr>
                <w:noProof/>
                <w:webHidden/>
              </w:rPr>
              <w:tab/>
            </w:r>
            <w:r>
              <w:rPr>
                <w:noProof/>
                <w:webHidden/>
              </w:rPr>
              <w:fldChar w:fldCharType="begin"/>
            </w:r>
            <w:r>
              <w:rPr>
                <w:noProof/>
                <w:webHidden/>
              </w:rPr>
              <w:instrText xml:space="preserve"> PAGEREF _Toc240277659 \h </w:instrText>
            </w:r>
            <w:r>
              <w:rPr>
                <w:noProof/>
                <w:webHidden/>
              </w:rPr>
            </w:r>
            <w:r>
              <w:rPr>
                <w:noProof/>
                <w:webHidden/>
              </w:rPr>
              <w:fldChar w:fldCharType="separate"/>
            </w:r>
            <w:r>
              <w:rPr>
                <w:noProof/>
                <w:webHidden/>
              </w:rPr>
              <w:t>43</w:t>
            </w:r>
            <w:r>
              <w:rPr>
                <w:noProof/>
                <w:webHidden/>
              </w:rPr>
              <w:fldChar w:fldCharType="end"/>
            </w:r>
          </w:hyperlink>
        </w:p>
        <w:p w14:paraId="611D3C2C" w14:textId="5D8C3ED4" w:rsidR="009426F1" w:rsidRDefault="009426F1">
          <w:pPr>
            <w:pStyle w:val="TDC4"/>
            <w:rPr>
              <w:rFonts w:asciiTheme="minorHAnsi" w:hAnsiTheme="minorHAnsi"/>
              <w:noProof/>
              <w:kern w:val="2"/>
              <w:sz w:val="24"/>
              <w:szCs w:val="24"/>
              <w:lang w:eastAsia="es-CR"/>
              <w14:ligatures w14:val="standardContextual"/>
            </w:rPr>
          </w:pPr>
          <w:hyperlink w:anchor="_Toc240277660" w:history="1">
            <w:r w:rsidRPr="009D035C">
              <w:rPr>
                <w:rStyle w:val="Hipervnculo"/>
                <w:rFonts w:cstheme="minorHAnsi"/>
                <w:noProof/>
              </w:rPr>
              <w:t>1.1.5.2</w:t>
            </w:r>
            <w:r>
              <w:rPr>
                <w:rFonts w:asciiTheme="minorHAnsi" w:hAnsiTheme="minorHAnsi"/>
                <w:noProof/>
                <w:kern w:val="2"/>
                <w:sz w:val="24"/>
                <w:szCs w:val="24"/>
                <w:lang w:eastAsia="es-CR"/>
                <w14:ligatures w14:val="standardContextual"/>
              </w:rPr>
              <w:tab/>
            </w:r>
            <w:r w:rsidRPr="009D035C">
              <w:rPr>
                <w:rStyle w:val="Hipervnculo"/>
                <w:rFonts w:cstheme="minorHAnsi"/>
                <w:noProof/>
              </w:rPr>
              <w:t>Programa de Emisiones de Bonos Estandarizados colones – COOPEGUANACASTE 2026</w:t>
            </w:r>
            <w:r>
              <w:rPr>
                <w:noProof/>
                <w:webHidden/>
              </w:rPr>
              <w:tab/>
            </w:r>
            <w:r>
              <w:rPr>
                <w:noProof/>
                <w:webHidden/>
              </w:rPr>
              <w:fldChar w:fldCharType="begin"/>
            </w:r>
            <w:r>
              <w:rPr>
                <w:noProof/>
                <w:webHidden/>
              </w:rPr>
              <w:instrText xml:space="preserve"> PAGEREF _Toc240277660 \h </w:instrText>
            </w:r>
            <w:r>
              <w:rPr>
                <w:noProof/>
                <w:webHidden/>
              </w:rPr>
            </w:r>
            <w:r>
              <w:rPr>
                <w:noProof/>
                <w:webHidden/>
              </w:rPr>
              <w:fldChar w:fldCharType="separate"/>
            </w:r>
            <w:r>
              <w:rPr>
                <w:noProof/>
                <w:webHidden/>
              </w:rPr>
              <w:t>44</w:t>
            </w:r>
            <w:r>
              <w:rPr>
                <w:noProof/>
                <w:webHidden/>
              </w:rPr>
              <w:fldChar w:fldCharType="end"/>
            </w:r>
          </w:hyperlink>
        </w:p>
        <w:p w14:paraId="399A4B89" w14:textId="5BC7940D"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61" w:history="1">
            <w:r w:rsidRPr="009D035C">
              <w:rPr>
                <w:rStyle w:val="Hipervnculo"/>
                <w:rFonts w:cstheme="minorHAnsi"/>
                <w:noProof/>
              </w:rPr>
              <w:t>1.1.5.2.1</w:t>
            </w:r>
            <w:r>
              <w:rPr>
                <w:rFonts w:asciiTheme="minorHAnsi" w:hAnsiTheme="minorHAnsi"/>
                <w:noProof/>
                <w:kern w:val="2"/>
                <w:sz w:val="24"/>
                <w:szCs w:val="24"/>
                <w:lang w:eastAsia="es-CR"/>
                <w14:ligatures w14:val="standardContextual"/>
              </w:rPr>
              <w:tab/>
            </w:r>
            <w:r w:rsidRPr="009D035C">
              <w:rPr>
                <w:rStyle w:val="Hipervnculo"/>
                <w:rFonts w:cstheme="minorHAnsi"/>
                <w:noProof/>
              </w:rPr>
              <w:t>Uso de Fondos.</w:t>
            </w:r>
            <w:r>
              <w:rPr>
                <w:noProof/>
                <w:webHidden/>
              </w:rPr>
              <w:tab/>
            </w:r>
            <w:r>
              <w:rPr>
                <w:noProof/>
                <w:webHidden/>
              </w:rPr>
              <w:fldChar w:fldCharType="begin"/>
            </w:r>
            <w:r>
              <w:rPr>
                <w:noProof/>
                <w:webHidden/>
              </w:rPr>
              <w:instrText xml:space="preserve"> PAGEREF _Toc240277661 \h </w:instrText>
            </w:r>
            <w:r>
              <w:rPr>
                <w:noProof/>
                <w:webHidden/>
              </w:rPr>
            </w:r>
            <w:r>
              <w:rPr>
                <w:noProof/>
                <w:webHidden/>
              </w:rPr>
              <w:fldChar w:fldCharType="separate"/>
            </w:r>
            <w:r>
              <w:rPr>
                <w:noProof/>
                <w:webHidden/>
              </w:rPr>
              <w:t>44</w:t>
            </w:r>
            <w:r>
              <w:rPr>
                <w:noProof/>
                <w:webHidden/>
              </w:rPr>
              <w:fldChar w:fldCharType="end"/>
            </w:r>
          </w:hyperlink>
        </w:p>
        <w:p w14:paraId="6F50A1A8" w14:textId="7A2E4307"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62" w:history="1">
            <w:r w:rsidRPr="009D035C">
              <w:rPr>
                <w:rStyle w:val="Hipervnculo"/>
                <w:rFonts w:cstheme="minorHAnsi"/>
                <w:noProof/>
              </w:rPr>
              <w:t>1.1.5.2.2</w:t>
            </w:r>
            <w:r>
              <w:rPr>
                <w:rFonts w:asciiTheme="minorHAnsi" w:hAnsiTheme="minorHAnsi"/>
                <w:noProof/>
                <w:kern w:val="2"/>
                <w:sz w:val="24"/>
                <w:szCs w:val="24"/>
                <w:lang w:eastAsia="es-CR"/>
                <w14:ligatures w14:val="standardContextual"/>
              </w:rPr>
              <w:tab/>
            </w:r>
            <w:r w:rsidRPr="009D035C">
              <w:rPr>
                <w:rStyle w:val="Hipervnculo"/>
                <w:rFonts w:cstheme="minorHAnsi"/>
                <w:noProof/>
              </w:rPr>
              <w:t>Proceso de Evaluación y selección de proyectos.</w:t>
            </w:r>
            <w:r>
              <w:rPr>
                <w:noProof/>
                <w:webHidden/>
              </w:rPr>
              <w:tab/>
            </w:r>
            <w:r>
              <w:rPr>
                <w:noProof/>
                <w:webHidden/>
              </w:rPr>
              <w:fldChar w:fldCharType="begin"/>
            </w:r>
            <w:r>
              <w:rPr>
                <w:noProof/>
                <w:webHidden/>
              </w:rPr>
              <w:instrText xml:space="preserve"> PAGEREF _Toc240277662 \h </w:instrText>
            </w:r>
            <w:r>
              <w:rPr>
                <w:noProof/>
                <w:webHidden/>
              </w:rPr>
            </w:r>
            <w:r>
              <w:rPr>
                <w:noProof/>
                <w:webHidden/>
              </w:rPr>
              <w:fldChar w:fldCharType="separate"/>
            </w:r>
            <w:r>
              <w:rPr>
                <w:noProof/>
                <w:webHidden/>
              </w:rPr>
              <w:t>45</w:t>
            </w:r>
            <w:r>
              <w:rPr>
                <w:noProof/>
                <w:webHidden/>
              </w:rPr>
              <w:fldChar w:fldCharType="end"/>
            </w:r>
          </w:hyperlink>
        </w:p>
        <w:p w14:paraId="0356908A" w14:textId="15E6FE61"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63" w:history="1">
            <w:r w:rsidRPr="009D035C">
              <w:rPr>
                <w:rStyle w:val="Hipervnculo"/>
                <w:rFonts w:cstheme="minorHAnsi"/>
                <w:noProof/>
              </w:rPr>
              <w:t>1.1.5.2.3</w:t>
            </w:r>
            <w:r>
              <w:rPr>
                <w:rFonts w:asciiTheme="minorHAnsi" w:hAnsiTheme="minorHAnsi"/>
                <w:noProof/>
                <w:kern w:val="2"/>
                <w:sz w:val="24"/>
                <w:szCs w:val="24"/>
                <w:lang w:eastAsia="es-CR"/>
                <w14:ligatures w14:val="standardContextual"/>
              </w:rPr>
              <w:tab/>
            </w:r>
            <w:r w:rsidRPr="009D035C">
              <w:rPr>
                <w:rStyle w:val="Hipervnculo"/>
                <w:rFonts w:cstheme="minorHAnsi"/>
                <w:noProof/>
              </w:rPr>
              <w:t>Gestión de Fondos</w:t>
            </w:r>
            <w:r>
              <w:rPr>
                <w:noProof/>
                <w:webHidden/>
              </w:rPr>
              <w:tab/>
            </w:r>
            <w:r>
              <w:rPr>
                <w:noProof/>
                <w:webHidden/>
              </w:rPr>
              <w:fldChar w:fldCharType="begin"/>
            </w:r>
            <w:r>
              <w:rPr>
                <w:noProof/>
                <w:webHidden/>
              </w:rPr>
              <w:instrText xml:space="preserve"> PAGEREF _Toc240277663 \h </w:instrText>
            </w:r>
            <w:r>
              <w:rPr>
                <w:noProof/>
                <w:webHidden/>
              </w:rPr>
            </w:r>
            <w:r>
              <w:rPr>
                <w:noProof/>
                <w:webHidden/>
              </w:rPr>
              <w:fldChar w:fldCharType="separate"/>
            </w:r>
            <w:r>
              <w:rPr>
                <w:noProof/>
                <w:webHidden/>
              </w:rPr>
              <w:t>55</w:t>
            </w:r>
            <w:r>
              <w:rPr>
                <w:noProof/>
                <w:webHidden/>
              </w:rPr>
              <w:fldChar w:fldCharType="end"/>
            </w:r>
          </w:hyperlink>
        </w:p>
        <w:p w14:paraId="2AF39DD4" w14:textId="408FED59"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64" w:history="1">
            <w:r w:rsidRPr="009D035C">
              <w:rPr>
                <w:rStyle w:val="Hipervnculo"/>
                <w:rFonts w:cstheme="minorHAnsi"/>
                <w:noProof/>
              </w:rPr>
              <w:t>1.1.5.2.4</w:t>
            </w:r>
            <w:r>
              <w:rPr>
                <w:rFonts w:asciiTheme="minorHAnsi" w:hAnsiTheme="minorHAnsi"/>
                <w:noProof/>
                <w:kern w:val="2"/>
                <w:sz w:val="24"/>
                <w:szCs w:val="24"/>
                <w:lang w:eastAsia="es-CR"/>
                <w14:ligatures w14:val="standardContextual"/>
              </w:rPr>
              <w:tab/>
            </w:r>
            <w:r w:rsidRPr="009D035C">
              <w:rPr>
                <w:rStyle w:val="Hipervnculo"/>
                <w:rFonts w:cstheme="minorHAnsi"/>
                <w:noProof/>
              </w:rPr>
              <w:t>Publicación de informes:</w:t>
            </w:r>
            <w:r>
              <w:rPr>
                <w:noProof/>
                <w:webHidden/>
              </w:rPr>
              <w:tab/>
            </w:r>
            <w:r>
              <w:rPr>
                <w:noProof/>
                <w:webHidden/>
              </w:rPr>
              <w:fldChar w:fldCharType="begin"/>
            </w:r>
            <w:r>
              <w:rPr>
                <w:noProof/>
                <w:webHidden/>
              </w:rPr>
              <w:instrText xml:space="preserve"> PAGEREF _Toc240277664 \h </w:instrText>
            </w:r>
            <w:r>
              <w:rPr>
                <w:noProof/>
                <w:webHidden/>
              </w:rPr>
            </w:r>
            <w:r>
              <w:rPr>
                <w:noProof/>
                <w:webHidden/>
              </w:rPr>
              <w:fldChar w:fldCharType="separate"/>
            </w:r>
            <w:r>
              <w:rPr>
                <w:noProof/>
                <w:webHidden/>
              </w:rPr>
              <w:t>56</w:t>
            </w:r>
            <w:r>
              <w:rPr>
                <w:noProof/>
                <w:webHidden/>
              </w:rPr>
              <w:fldChar w:fldCharType="end"/>
            </w:r>
          </w:hyperlink>
        </w:p>
        <w:p w14:paraId="5EFAA17C" w14:textId="196C744B" w:rsidR="009426F1" w:rsidRDefault="009426F1">
          <w:pPr>
            <w:pStyle w:val="TDC3"/>
            <w:rPr>
              <w:rFonts w:asciiTheme="minorHAnsi" w:hAnsiTheme="minorHAnsi"/>
              <w:noProof/>
              <w:kern w:val="2"/>
              <w:sz w:val="24"/>
              <w:szCs w:val="24"/>
              <w:lang w:eastAsia="es-CR"/>
              <w14:ligatures w14:val="standardContextual"/>
            </w:rPr>
          </w:pPr>
          <w:hyperlink w:anchor="_Toc240277665" w:history="1">
            <w:r w:rsidRPr="009D035C">
              <w:rPr>
                <w:rStyle w:val="Hipervnculo"/>
                <w:rFonts w:cstheme="minorHAnsi"/>
                <w:i/>
                <w:iCs/>
                <w:noProof/>
              </w:rPr>
              <w:t>1.1.6</w:t>
            </w:r>
            <w:r>
              <w:rPr>
                <w:rFonts w:asciiTheme="minorHAnsi" w:hAnsiTheme="minorHAnsi"/>
                <w:noProof/>
                <w:kern w:val="2"/>
                <w:sz w:val="24"/>
                <w:szCs w:val="24"/>
                <w:lang w:eastAsia="es-CR"/>
                <w14:ligatures w14:val="standardContextual"/>
              </w:rPr>
              <w:tab/>
            </w:r>
            <w:r w:rsidRPr="009D035C">
              <w:rPr>
                <w:rStyle w:val="Hipervnculo"/>
                <w:rFonts w:cstheme="minorHAnsi"/>
                <w:i/>
                <w:iCs/>
                <w:noProof/>
              </w:rPr>
              <w:t>Proyectos ejecutados con el PROGRAMA DE EMISIONES DE BONOS TEMATICOS VERDES COLONES - COOPEGUANACASTE 2021</w:t>
            </w:r>
            <w:r>
              <w:rPr>
                <w:noProof/>
                <w:webHidden/>
              </w:rPr>
              <w:tab/>
            </w:r>
            <w:r>
              <w:rPr>
                <w:noProof/>
                <w:webHidden/>
              </w:rPr>
              <w:fldChar w:fldCharType="begin"/>
            </w:r>
            <w:r>
              <w:rPr>
                <w:noProof/>
                <w:webHidden/>
              </w:rPr>
              <w:instrText xml:space="preserve"> PAGEREF _Toc240277665 \h </w:instrText>
            </w:r>
            <w:r>
              <w:rPr>
                <w:noProof/>
                <w:webHidden/>
              </w:rPr>
            </w:r>
            <w:r>
              <w:rPr>
                <w:noProof/>
                <w:webHidden/>
              </w:rPr>
              <w:fldChar w:fldCharType="separate"/>
            </w:r>
            <w:r>
              <w:rPr>
                <w:noProof/>
                <w:webHidden/>
              </w:rPr>
              <w:t>58</w:t>
            </w:r>
            <w:r>
              <w:rPr>
                <w:noProof/>
                <w:webHidden/>
              </w:rPr>
              <w:fldChar w:fldCharType="end"/>
            </w:r>
          </w:hyperlink>
        </w:p>
        <w:p w14:paraId="5011F939" w14:textId="15B5BE54" w:rsidR="009426F1" w:rsidRDefault="009426F1">
          <w:pPr>
            <w:pStyle w:val="TDC4"/>
            <w:rPr>
              <w:rFonts w:asciiTheme="minorHAnsi" w:hAnsiTheme="minorHAnsi"/>
              <w:noProof/>
              <w:kern w:val="2"/>
              <w:sz w:val="24"/>
              <w:szCs w:val="24"/>
              <w:lang w:eastAsia="es-CR"/>
              <w14:ligatures w14:val="standardContextual"/>
            </w:rPr>
          </w:pPr>
          <w:hyperlink w:anchor="_Toc240277666" w:history="1">
            <w:r w:rsidRPr="009D035C">
              <w:rPr>
                <w:rStyle w:val="Hipervnculo"/>
                <w:rFonts w:cstheme="minorHAnsi"/>
                <w:noProof/>
              </w:rPr>
              <w:t>1.1.6.1</w:t>
            </w:r>
            <w:r>
              <w:rPr>
                <w:rFonts w:asciiTheme="minorHAnsi" w:hAnsiTheme="minorHAnsi"/>
                <w:noProof/>
                <w:kern w:val="2"/>
                <w:sz w:val="24"/>
                <w:szCs w:val="24"/>
                <w:lang w:eastAsia="es-CR"/>
                <w14:ligatures w14:val="standardContextual"/>
              </w:rPr>
              <w:tab/>
            </w:r>
            <w:r w:rsidRPr="009D035C">
              <w:rPr>
                <w:rStyle w:val="Hipervnculo"/>
                <w:rFonts w:cstheme="minorHAnsi"/>
                <w:noProof/>
              </w:rPr>
              <w:t>Descripción del Proyecto Gasificación de Residuos Sólidos Municipales no valorizables.</w:t>
            </w:r>
            <w:r>
              <w:rPr>
                <w:noProof/>
                <w:webHidden/>
              </w:rPr>
              <w:tab/>
            </w:r>
            <w:r>
              <w:rPr>
                <w:noProof/>
                <w:webHidden/>
              </w:rPr>
              <w:fldChar w:fldCharType="begin"/>
            </w:r>
            <w:r>
              <w:rPr>
                <w:noProof/>
                <w:webHidden/>
              </w:rPr>
              <w:instrText xml:space="preserve"> PAGEREF _Toc240277666 \h </w:instrText>
            </w:r>
            <w:r>
              <w:rPr>
                <w:noProof/>
                <w:webHidden/>
              </w:rPr>
            </w:r>
            <w:r>
              <w:rPr>
                <w:noProof/>
                <w:webHidden/>
              </w:rPr>
              <w:fldChar w:fldCharType="separate"/>
            </w:r>
            <w:r>
              <w:rPr>
                <w:noProof/>
                <w:webHidden/>
              </w:rPr>
              <w:t>58</w:t>
            </w:r>
            <w:r>
              <w:rPr>
                <w:noProof/>
                <w:webHidden/>
              </w:rPr>
              <w:fldChar w:fldCharType="end"/>
            </w:r>
          </w:hyperlink>
        </w:p>
        <w:p w14:paraId="5C92DE1E" w14:textId="309504E9"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67" w:history="1">
            <w:r w:rsidRPr="009D035C">
              <w:rPr>
                <w:rStyle w:val="Hipervnculo"/>
                <w:rFonts w:cstheme="minorHAnsi"/>
                <w:noProof/>
                <w:lang w:val="es-ES"/>
              </w:rPr>
              <w:t>1.1.6.1.1</w:t>
            </w:r>
            <w:r>
              <w:rPr>
                <w:rFonts w:asciiTheme="minorHAnsi" w:hAnsiTheme="minorHAnsi"/>
                <w:noProof/>
                <w:kern w:val="2"/>
                <w:sz w:val="24"/>
                <w:szCs w:val="24"/>
                <w:lang w:eastAsia="es-CR"/>
                <w14:ligatures w14:val="standardContextual"/>
              </w:rPr>
              <w:tab/>
            </w:r>
            <w:r w:rsidRPr="009D035C">
              <w:rPr>
                <w:rStyle w:val="Hipervnculo"/>
                <w:rFonts w:cstheme="minorHAnsi"/>
                <w:noProof/>
                <w:lang w:val="es-ES"/>
              </w:rPr>
              <w:t>Ubicación del proyecto y áreas de influencia.</w:t>
            </w:r>
            <w:r>
              <w:rPr>
                <w:noProof/>
                <w:webHidden/>
              </w:rPr>
              <w:tab/>
            </w:r>
            <w:r>
              <w:rPr>
                <w:noProof/>
                <w:webHidden/>
              </w:rPr>
              <w:fldChar w:fldCharType="begin"/>
            </w:r>
            <w:r>
              <w:rPr>
                <w:noProof/>
                <w:webHidden/>
              </w:rPr>
              <w:instrText xml:space="preserve"> PAGEREF _Toc240277667 \h </w:instrText>
            </w:r>
            <w:r>
              <w:rPr>
                <w:noProof/>
                <w:webHidden/>
              </w:rPr>
            </w:r>
            <w:r>
              <w:rPr>
                <w:noProof/>
                <w:webHidden/>
              </w:rPr>
              <w:fldChar w:fldCharType="separate"/>
            </w:r>
            <w:r>
              <w:rPr>
                <w:noProof/>
                <w:webHidden/>
              </w:rPr>
              <w:t>59</w:t>
            </w:r>
            <w:r>
              <w:rPr>
                <w:noProof/>
                <w:webHidden/>
              </w:rPr>
              <w:fldChar w:fldCharType="end"/>
            </w:r>
          </w:hyperlink>
        </w:p>
        <w:p w14:paraId="095FF9A5" w14:textId="35A2D472"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68" w:history="1">
            <w:r w:rsidRPr="009D035C">
              <w:rPr>
                <w:rStyle w:val="Hipervnculo"/>
                <w:rFonts w:cstheme="minorHAnsi"/>
                <w:noProof/>
              </w:rPr>
              <w:t>1.1.6.1.2</w:t>
            </w:r>
            <w:r>
              <w:rPr>
                <w:rFonts w:asciiTheme="minorHAnsi" w:hAnsiTheme="minorHAnsi"/>
                <w:noProof/>
                <w:kern w:val="2"/>
                <w:sz w:val="24"/>
                <w:szCs w:val="24"/>
                <w:lang w:eastAsia="es-CR"/>
                <w14:ligatures w14:val="standardContextual"/>
              </w:rPr>
              <w:tab/>
            </w:r>
            <w:r w:rsidRPr="009D035C">
              <w:rPr>
                <w:rStyle w:val="Hipervnculo"/>
                <w:rFonts w:cstheme="minorHAnsi"/>
                <w:noProof/>
              </w:rPr>
              <w:t>Área del proyecto.</w:t>
            </w:r>
            <w:r>
              <w:rPr>
                <w:noProof/>
                <w:webHidden/>
              </w:rPr>
              <w:tab/>
            </w:r>
            <w:r>
              <w:rPr>
                <w:noProof/>
                <w:webHidden/>
              </w:rPr>
              <w:fldChar w:fldCharType="begin"/>
            </w:r>
            <w:r>
              <w:rPr>
                <w:noProof/>
                <w:webHidden/>
              </w:rPr>
              <w:instrText xml:space="preserve"> PAGEREF _Toc240277668 \h </w:instrText>
            </w:r>
            <w:r>
              <w:rPr>
                <w:noProof/>
                <w:webHidden/>
              </w:rPr>
            </w:r>
            <w:r>
              <w:rPr>
                <w:noProof/>
                <w:webHidden/>
              </w:rPr>
              <w:fldChar w:fldCharType="separate"/>
            </w:r>
            <w:r>
              <w:rPr>
                <w:noProof/>
                <w:webHidden/>
              </w:rPr>
              <w:t>59</w:t>
            </w:r>
            <w:r>
              <w:rPr>
                <w:noProof/>
                <w:webHidden/>
              </w:rPr>
              <w:fldChar w:fldCharType="end"/>
            </w:r>
          </w:hyperlink>
        </w:p>
        <w:p w14:paraId="41F8F320" w14:textId="660093F5"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69" w:history="1">
            <w:r w:rsidRPr="009D035C">
              <w:rPr>
                <w:rStyle w:val="Hipervnculo"/>
                <w:rFonts w:cstheme="minorHAnsi"/>
                <w:noProof/>
              </w:rPr>
              <w:t>1.1.6.1.3</w:t>
            </w:r>
            <w:r>
              <w:rPr>
                <w:rFonts w:asciiTheme="minorHAnsi" w:hAnsiTheme="minorHAnsi"/>
                <w:noProof/>
                <w:kern w:val="2"/>
                <w:sz w:val="24"/>
                <w:szCs w:val="24"/>
                <w:lang w:eastAsia="es-CR"/>
                <w14:ligatures w14:val="standardContextual"/>
              </w:rPr>
              <w:tab/>
            </w:r>
            <w:r w:rsidRPr="009D035C">
              <w:rPr>
                <w:rStyle w:val="Hipervnculo"/>
                <w:rFonts w:cstheme="minorHAnsi"/>
                <w:noProof/>
              </w:rPr>
              <w:t>Áreas de influencia.</w:t>
            </w:r>
            <w:r>
              <w:rPr>
                <w:noProof/>
                <w:webHidden/>
              </w:rPr>
              <w:tab/>
            </w:r>
            <w:r>
              <w:rPr>
                <w:noProof/>
                <w:webHidden/>
              </w:rPr>
              <w:fldChar w:fldCharType="begin"/>
            </w:r>
            <w:r>
              <w:rPr>
                <w:noProof/>
                <w:webHidden/>
              </w:rPr>
              <w:instrText xml:space="preserve"> PAGEREF _Toc240277669 \h </w:instrText>
            </w:r>
            <w:r>
              <w:rPr>
                <w:noProof/>
                <w:webHidden/>
              </w:rPr>
            </w:r>
            <w:r>
              <w:rPr>
                <w:noProof/>
                <w:webHidden/>
              </w:rPr>
              <w:fldChar w:fldCharType="separate"/>
            </w:r>
            <w:r>
              <w:rPr>
                <w:noProof/>
                <w:webHidden/>
              </w:rPr>
              <w:t>61</w:t>
            </w:r>
            <w:r>
              <w:rPr>
                <w:noProof/>
                <w:webHidden/>
              </w:rPr>
              <w:fldChar w:fldCharType="end"/>
            </w:r>
          </w:hyperlink>
        </w:p>
        <w:p w14:paraId="0693F7B5" w14:textId="07D96786"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70" w:history="1">
            <w:r w:rsidRPr="009D035C">
              <w:rPr>
                <w:rStyle w:val="Hipervnculo"/>
                <w:rFonts w:cstheme="minorHAnsi"/>
                <w:noProof/>
              </w:rPr>
              <w:t>1.1.6.1.4</w:t>
            </w:r>
            <w:r>
              <w:rPr>
                <w:rFonts w:asciiTheme="minorHAnsi" w:hAnsiTheme="minorHAnsi"/>
                <w:noProof/>
                <w:kern w:val="2"/>
                <w:sz w:val="24"/>
                <w:szCs w:val="24"/>
                <w:lang w:eastAsia="es-CR"/>
                <w14:ligatures w14:val="standardContextual"/>
              </w:rPr>
              <w:tab/>
            </w:r>
            <w:r w:rsidRPr="009D035C">
              <w:rPr>
                <w:rStyle w:val="Hipervnculo"/>
                <w:rFonts w:cstheme="minorHAnsi"/>
                <w:noProof/>
              </w:rPr>
              <w:t>Descripción del proceso.</w:t>
            </w:r>
            <w:r>
              <w:rPr>
                <w:noProof/>
                <w:webHidden/>
              </w:rPr>
              <w:tab/>
            </w:r>
            <w:r>
              <w:rPr>
                <w:noProof/>
                <w:webHidden/>
              </w:rPr>
              <w:fldChar w:fldCharType="begin"/>
            </w:r>
            <w:r>
              <w:rPr>
                <w:noProof/>
                <w:webHidden/>
              </w:rPr>
              <w:instrText xml:space="preserve"> PAGEREF _Toc240277670 \h </w:instrText>
            </w:r>
            <w:r>
              <w:rPr>
                <w:noProof/>
                <w:webHidden/>
              </w:rPr>
            </w:r>
            <w:r>
              <w:rPr>
                <w:noProof/>
                <w:webHidden/>
              </w:rPr>
              <w:fldChar w:fldCharType="separate"/>
            </w:r>
            <w:r>
              <w:rPr>
                <w:noProof/>
                <w:webHidden/>
              </w:rPr>
              <w:t>62</w:t>
            </w:r>
            <w:r>
              <w:rPr>
                <w:noProof/>
                <w:webHidden/>
              </w:rPr>
              <w:fldChar w:fldCharType="end"/>
            </w:r>
          </w:hyperlink>
        </w:p>
        <w:p w14:paraId="75928F80" w14:textId="574B987F"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71" w:history="1">
            <w:r w:rsidRPr="009D035C">
              <w:rPr>
                <w:rStyle w:val="Hipervnculo"/>
                <w:rFonts w:cstheme="minorHAnsi"/>
                <w:noProof/>
              </w:rPr>
              <w:t>1.1.6.1.5</w:t>
            </w:r>
            <w:r>
              <w:rPr>
                <w:rFonts w:asciiTheme="minorHAnsi" w:hAnsiTheme="minorHAnsi"/>
                <w:noProof/>
                <w:kern w:val="2"/>
                <w:sz w:val="24"/>
                <w:szCs w:val="24"/>
                <w:lang w:eastAsia="es-CR"/>
                <w14:ligatures w14:val="standardContextual"/>
              </w:rPr>
              <w:tab/>
            </w:r>
            <w:r w:rsidRPr="009D035C">
              <w:rPr>
                <w:rStyle w:val="Hipervnculo"/>
                <w:rFonts w:cstheme="minorHAnsi"/>
                <w:noProof/>
              </w:rPr>
              <w:t>Materia prima para el proceso de Gasificación.</w:t>
            </w:r>
            <w:r>
              <w:rPr>
                <w:noProof/>
                <w:webHidden/>
              </w:rPr>
              <w:tab/>
            </w:r>
            <w:r>
              <w:rPr>
                <w:noProof/>
                <w:webHidden/>
              </w:rPr>
              <w:fldChar w:fldCharType="begin"/>
            </w:r>
            <w:r>
              <w:rPr>
                <w:noProof/>
                <w:webHidden/>
              </w:rPr>
              <w:instrText xml:space="preserve"> PAGEREF _Toc240277671 \h </w:instrText>
            </w:r>
            <w:r>
              <w:rPr>
                <w:noProof/>
                <w:webHidden/>
              </w:rPr>
            </w:r>
            <w:r>
              <w:rPr>
                <w:noProof/>
                <w:webHidden/>
              </w:rPr>
              <w:fldChar w:fldCharType="separate"/>
            </w:r>
            <w:r>
              <w:rPr>
                <w:noProof/>
                <w:webHidden/>
              </w:rPr>
              <w:t>66</w:t>
            </w:r>
            <w:r>
              <w:rPr>
                <w:noProof/>
                <w:webHidden/>
              </w:rPr>
              <w:fldChar w:fldCharType="end"/>
            </w:r>
          </w:hyperlink>
        </w:p>
        <w:p w14:paraId="12981CE9" w14:textId="731B595A"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72" w:history="1">
            <w:r w:rsidRPr="009D035C">
              <w:rPr>
                <w:rStyle w:val="Hipervnculo"/>
                <w:rFonts w:cstheme="minorHAnsi"/>
                <w:noProof/>
              </w:rPr>
              <w:t>1.1.6.1.6</w:t>
            </w:r>
            <w:r>
              <w:rPr>
                <w:rFonts w:asciiTheme="minorHAnsi" w:hAnsiTheme="minorHAnsi"/>
                <w:noProof/>
                <w:kern w:val="2"/>
                <w:sz w:val="24"/>
                <w:szCs w:val="24"/>
                <w:lang w:eastAsia="es-CR"/>
                <w14:ligatures w14:val="standardContextual"/>
              </w:rPr>
              <w:tab/>
            </w:r>
            <w:r w:rsidRPr="009D035C">
              <w:rPr>
                <w:rStyle w:val="Hipervnculo"/>
                <w:rFonts w:cstheme="minorHAnsi"/>
                <w:noProof/>
              </w:rPr>
              <w:t>Proceso de gasificación pirolítica.</w:t>
            </w:r>
            <w:r>
              <w:rPr>
                <w:noProof/>
                <w:webHidden/>
              </w:rPr>
              <w:tab/>
            </w:r>
            <w:r>
              <w:rPr>
                <w:noProof/>
                <w:webHidden/>
              </w:rPr>
              <w:fldChar w:fldCharType="begin"/>
            </w:r>
            <w:r>
              <w:rPr>
                <w:noProof/>
                <w:webHidden/>
              </w:rPr>
              <w:instrText xml:space="preserve"> PAGEREF _Toc240277672 \h </w:instrText>
            </w:r>
            <w:r>
              <w:rPr>
                <w:noProof/>
                <w:webHidden/>
              </w:rPr>
            </w:r>
            <w:r>
              <w:rPr>
                <w:noProof/>
                <w:webHidden/>
              </w:rPr>
              <w:fldChar w:fldCharType="separate"/>
            </w:r>
            <w:r>
              <w:rPr>
                <w:noProof/>
                <w:webHidden/>
              </w:rPr>
              <w:t>67</w:t>
            </w:r>
            <w:r>
              <w:rPr>
                <w:noProof/>
                <w:webHidden/>
              </w:rPr>
              <w:fldChar w:fldCharType="end"/>
            </w:r>
          </w:hyperlink>
        </w:p>
        <w:p w14:paraId="7099D069" w14:textId="57CF140C"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73" w:history="1">
            <w:r w:rsidRPr="009D035C">
              <w:rPr>
                <w:rStyle w:val="Hipervnculo"/>
                <w:noProof/>
              </w:rPr>
              <w:t>1.1.6.1.7</w:t>
            </w:r>
            <w:r>
              <w:rPr>
                <w:rFonts w:asciiTheme="minorHAnsi" w:hAnsiTheme="minorHAnsi"/>
                <w:noProof/>
                <w:kern w:val="2"/>
                <w:sz w:val="24"/>
                <w:szCs w:val="24"/>
                <w:lang w:eastAsia="es-CR"/>
                <w14:ligatures w14:val="standardContextual"/>
              </w:rPr>
              <w:tab/>
            </w:r>
            <w:r w:rsidRPr="009D035C">
              <w:rPr>
                <w:rStyle w:val="Hipervnculo"/>
                <w:noProof/>
              </w:rPr>
              <w:t>Estado actual</w:t>
            </w:r>
            <w:r>
              <w:rPr>
                <w:noProof/>
                <w:webHidden/>
              </w:rPr>
              <w:tab/>
            </w:r>
            <w:r>
              <w:rPr>
                <w:noProof/>
                <w:webHidden/>
              </w:rPr>
              <w:fldChar w:fldCharType="begin"/>
            </w:r>
            <w:r>
              <w:rPr>
                <w:noProof/>
                <w:webHidden/>
              </w:rPr>
              <w:instrText xml:space="preserve"> PAGEREF _Toc240277673 \h </w:instrText>
            </w:r>
            <w:r>
              <w:rPr>
                <w:noProof/>
                <w:webHidden/>
              </w:rPr>
            </w:r>
            <w:r>
              <w:rPr>
                <w:noProof/>
                <w:webHidden/>
              </w:rPr>
              <w:fldChar w:fldCharType="separate"/>
            </w:r>
            <w:r>
              <w:rPr>
                <w:noProof/>
                <w:webHidden/>
              </w:rPr>
              <w:t>73</w:t>
            </w:r>
            <w:r>
              <w:rPr>
                <w:noProof/>
                <w:webHidden/>
              </w:rPr>
              <w:fldChar w:fldCharType="end"/>
            </w:r>
          </w:hyperlink>
        </w:p>
        <w:p w14:paraId="57DD4E12" w14:textId="5AB34037" w:rsidR="009426F1" w:rsidRDefault="009426F1">
          <w:pPr>
            <w:pStyle w:val="TDC4"/>
            <w:rPr>
              <w:rFonts w:asciiTheme="minorHAnsi" w:hAnsiTheme="minorHAnsi"/>
              <w:noProof/>
              <w:kern w:val="2"/>
              <w:sz w:val="24"/>
              <w:szCs w:val="24"/>
              <w:lang w:eastAsia="es-CR"/>
              <w14:ligatures w14:val="standardContextual"/>
            </w:rPr>
          </w:pPr>
          <w:hyperlink w:anchor="_Toc240277674" w:history="1">
            <w:r w:rsidRPr="009D035C">
              <w:rPr>
                <w:rStyle w:val="Hipervnculo"/>
                <w:rFonts w:cstheme="minorHAnsi"/>
                <w:noProof/>
                <w:lang w:val="es-MX"/>
              </w:rPr>
              <w:t>1.1.6.2</w:t>
            </w:r>
            <w:r>
              <w:rPr>
                <w:rFonts w:asciiTheme="minorHAnsi" w:hAnsiTheme="minorHAnsi"/>
                <w:noProof/>
                <w:kern w:val="2"/>
                <w:sz w:val="24"/>
                <w:szCs w:val="24"/>
                <w:lang w:eastAsia="es-CR"/>
                <w14:ligatures w14:val="standardContextual"/>
              </w:rPr>
              <w:tab/>
            </w:r>
            <w:r w:rsidRPr="009D035C">
              <w:rPr>
                <w:rStyle w:val="Hipervnculo"/>
                <w:rFonts w:cstheme="minorHAnsi"/>
                <w:noProof/>
                <w:lang w:val="es-MX"/>
              </w:rPr>
              <w:t>Descripción de Proyecto Solar Huacas.</w:t>
            </w:r>
            <w:r>
              <w:rPr>
                <w:noProof/>
                <w:webHidden/>
              </w:rPr>
              <w:tab/>
            </w:r>
            <w:r>
              <w:rPr>
                <w:noProof/>
                <w:webHidden/>
              </w:rPr>
              <w:fldChar w:fldCharType="begin"/>
            </w:r>
            <w:r>
              <w:rPr>
                <w:noProof/>
                <w:webHidden/>
              </w:rPr>
              <w:instrText xml:space="preserve"> PAGEREF _Toc240277674 \h </w:instrText>
            </w:r>
            <w:r>
              <w:rPr>
                <w:noProof/>
                <w:webHidden/>
              </w:rPr>
            </w:r>
            <w:r>
              <w:rPr>
                <w:noProof/>
                <w:webHidden/>
              </w:rPr>
              <w:fldChar w:fldCharType="separate"/>
            </w:r>
            <w:r>
              <w:rPr>
                <w:noProof/>
                <w:webHidden/>
              </w:rPr>
              <w:t>84</w:t>
            </w:r>
            <w:r>
              <w:rPr>
                <w:noProof/>
                <w:webHidden/>
              </w:rPr>
              <w:fldChar w:fldCharType="end"/>
            </w:r>
          </w:hyperlink>
        </w:p>
        <w:p w14:paraId="6008E12D" w14:textId="63F73A06"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675" w:history="1">
            <w:r w:rsidRPr="009D035C">
              <w:rPr>
                <w:rStyle w:val="Hipervnculo"/>
                <w:noProof/>
              </w:rPr>
              <w:t>1.1.6.2.1</w:t>
            </w:r>
            <w:r>
              <w:rPr>
                <w:rFonts w:asciiTheme="minorHAnsi" w:hAnsiTheme="minorHAnsi"/>
                <w:noProof/>
                <w:kern w:val="2"/>
                <w:sz w:val="24"/>
                <w:szCs w:val="24"/>
                <w:lang w:eastAsia="es-CR"/>
                <w14:ligatures w14:val="standardContextual"/>
              </w:rPr>
              <w:tab/>
            </w:r>
            <w:r w:rsidRPr="009D035C">
              <w:rPr>
                <w:rStyle w:val="Hipervnculo"/>
                <w:noProof/>
              </w:rPr>
              <w:t>Estado actual</w:t>
            </w:r>
            <w:r>
              <w:rPr>
                <w:noProof/>
                <w:webHidden/>
              </w:rPr>
              <w:tab/>
            </w:r>
            <w:r>
              <w:rPr>
                <w:noProof/>
                <w:webHidden/>
              </w:rPr>
              <w:fldChar w:fldCharType="begin"/>
            </w:r>
            <w:r>
              <w:rPr>
                <w:noProof/>
                <w:webHidden/>
              </w:rPr>
              <w:instrText xml:space="preserve"> PAGEREF _Toc240277675 \h </w:instrText>
            </w:r>
            <w:r>
              <w:rPr>
                <w:noProof/>
                <w:webHidden/>
              </w:rPr>
            </w:r>
            <w:r>
              <w:rPr>
                <w:noProof/>
                <w:webHidden/>
              </w:rPr>
              <w:fldChar w:fldCharType="separate"/>
            </w:r>
            <w:r>
              <w:rPr>
                <w:noProof/>
                <w:webHidden/>
              </w:rPr>
              <w:t>91</w:t>
            </w:r>
            <w:r>
              <w:rPr>
                <w:noProof/>
                <w:webHidden/>
              </w:rPr>
              <w:fldChar w:fldCharType="end"/>
            </w:r>
          </w:hyperlink>
        </w:p>
        <w:p w14:paraId="4FB376FB" w14:textId="44580605" w:rsidR="009426F1" w:rsidRDefault="009426F1">
          <w:pPr>
            <w:pStyle w:val="TDC3"/>
            <w:rPr>
              <w:rFonts w:asciiTheme="minorHAnsi" w:hAnsiTheme="minorHAnsi"/>
              <w:noProof/>
              <w:kern w:val="2"/>
              <w:sz w:val="24"/>
              <w:szCs w:val="24"/>
              <w:lang w:eastAsia="es-CR"/>
              <w14:ligatures w14:val="standardContextual"/>
            </w:rPr>
          </w:pPr>
          <w:hyperlink w:anchor="_Toc240277676" w:history="1">
            <w:r w:rsidRPr="009D035C">
              <w:rPr>
                <w:rStyle w:val="Hipervnculo"/>
                <w:rFonts w:cstheme="minorHAnsi"/>
                <w:noProof/>
              </w:rPr>
              <w:t>1.1.7</w:t>
            </w:r>
            <w:r>
              <w:rPr>
                <w:rFonts w:asciiTheme="minorHAnsi" w:hAnsiTheme="minorHAnsi"/>
                <w:noProof/>
                <w:kern w:val="2"/>
                <w:sz w:val="24"/>
                <w:szCs w:val="24"/>
                <w:lang w:eastAsia="es-CR"/>
                <w14:ligatures w14:val="standardContextual"/>
              </w:rPr>
              <w:tab/>
            </w:r>
            <w:r w:rsidRPr="009D035C">
              <w:rPr>
                <w:rStyle w:val="Hipervnculo"/>
                <w:rFonts w:cstheme="minorHAnsi"/>
                <w:noProof/>
              </w:rPr>
              <w:t>Proyectos ejecutados con el programa de Programa de Emisiones de Bonos Estandarizados colones – COOPEGUANACASTE 2026.</w:t>
            </w:r>
            <w:r>
              <w:rPr>
                <w:noProof/>
                <w:webHidden/>
              </w:rPr>
              <w:tab/>
            </w:r>
            <w:r>
              <w:rPr>
                <w:noProof/>
                <w:webHidden/>
              </w:rPr>
              <w:fldChar w:fldCharType="begin"/>
            </w:r>
            <w:r>
              <w:rPr>
                <w:noProof/>
                <w:webHidden/>
              </w:rPr>
              <w:instrText xml:space="preserve"> PAGEREF _Toc240277676 \h </w:instrText>
            </w:r>
            <w:r>
              <w:rPr>
                <w:noProof/>
                <w:webHidden/>
              </w:rPr>
            </w:r>
            <w:r>
              <w:rPr>
                <w:noProof/>
                <w:webHidden/>
              </w:rPr>
              <w:fldChar w:fldCharType="separate"/>
            </w:r>
            <w:r>
              <w:rPr>
                <w:noProof/>
                <w:webHidden/>
              </w:rPr>
              <w:t>91</w:t>
            </w:r>
            <w:r>
              <w:rPr>
                <w:noProof/>
                <w:webHidden/>
              </w:rPr>
              <w:fldChar w:fldCharType="end"/>
            </w:r>
          </w:hyperlink>
        </w:p>
        <w:p w14:paraId="32E849C9" w14:textId="143D3F5C" w:rsidR="009426F1" w:rsidRDefault="009426F1">
          <w:pPr>
            <w:pStyle w:val="TDC3"/>
            <w:rPr>
              <w:rFonts w:asciiTheme="minorHAnsi" w:hAnsiTheme="minorHAnsi"/>
              <w:noProof/>
              <w:kern w:val="2"/>
              <w:sz w:val="24"/>
              <w:szCs w:val="24"/>
              <w:lang w:eastAsia="es-CR"/>
              <w14:ligatures w14:val="standardContextual"/>
            </w:rPr>
          </w:pPr>
          <w:hyperlink w:anchor="_Toc240277677" w:history="1">
            <w:r w:rsidRPr="009D035C">
              <w:rPr>
                <w:rStyle w:val="Hipervnculo"/>
                <w:rFonts w:cstheme="minorHAnsi"/>
                <w:noProof/>
              </w:rPr>
              <w:t>1.1.8</w:t>
            </w:r>
            <w:r>
              <w:rPr>
                <w:rFonts w:asciiTheme="minorHAnsi" w:hAnsiTheme="minorHAnsi"/>
                <w:noProof/>
                <w:kern w:val="2"/>
                <w:sz w:val="24"/>
                <w:szCs w:val="24"/>
                <w:lang w:eastAsia="es-CR"/>
                <w14:ligatures w14:val="standardContextual"/>
              </w:rPr>
              <w:tab/>
            </w:r>
            <w:r w:rsidRPr="009D035C">
              <w:rPr>
                <w:rStyle w:val="Hipervnculo"/>
                <w:rFonts w:cstheme="minorHAnsi"/>
                <w:noProof/>
              </w:rPr>
              <w:t>Opinión externa de bonos verdes</w:t>
            </w:r>
            <w:r>
              <w:rPr>
                <w:noProof/>
                <w:webHidden/>
              </w:rPr>
              <w:tab/>
            </w:r>
            <w:r>
              <w:rPr>
                <w:noProof/>
                <w:webHidden/>
              </w:rPr>
              <w:fldChar w:fldCharType="begin"/>
            </w:r>
            <w:r>
              <w:rPr>
                <w:noProof/>
                <w:webHidden/>
              </w:rPr>
              <w:instrText xml:space="preserve"> PAGEREF _Toc240277677 \h </w:instrText>
            </w:r>
            <w:r>
              <w:rPr>
                <w:noProof/>
                <w:webHidden/>
              </w:rPr>
            </w:r>
            <w:r>
              <w:rPr>
                <w:noProof/>
                <w:webHidden/>
              </w:rPr>
              <w:fldChar w:fldCharType="separate"/>
            </w:r>
            <w:r>
              <w:rPr>
                <w:noProof/>
                <w:webHidden/>
              </w:rPr>
              <w:t>91</w:t>
            </w:r>
            <w:r>
              <w:rPr>
                <w:noProof/>
                <w:webHidden/>
              </w:rPr>
              <w:fldChar w:fldCharType="end"/>
            </w:r>
          </w:hyperlink>
        </w:p>
        <w:p w14:paraId="14636C41" w14:textId="011A31D9" w:rsidR="009426F1" w:rsidRDefault="009426F1">
          <w:pPr>
            <w:pStyle w:val="TDC4"/>
            <w:rPr>
              <w:rFonts w:asciiTheme="minorHAnsi" w:hAnsiTheme="minorHAnsi"/>
              <w:noProof/>
              <w:kern w:val="2"/>
              <w:sz w:val="24"/>
              <w:szCs w:val="24"/>
              <w:lang w:eastAsia="es-CR"/>
              <w14:ligatures w14:val="standardContextual"/>
            </w:rPr>
          </w:pPr>
          <w:hyperlink w:anchor="_Toc240277678" w:history="1">
            <w:r w:rsidRPr="009D035C">
              <w:rPr>
                <w:rStyle w:val="Hipervnculo"/>
                <w:rFonts w:cstheme="minorHAnsi"/>
                <w:noProof/>
              </w:rPr>
              <w:t>1.1.8.1</w:t>
            </w:r>
            <w:r>
              <w:rPr>
                <w:rFonts w:asciiTheme="minorHAnsi" w:hAnsiTheme="minorHAnsi"/>
                <w:noProof/>
                <w:kern w:val="2"/>
                <w:sz w:val="24"/>
                <w:szCs w:val="24"/>
                <w:lang w:eastAsia="es-CR"/>
                <w14:ligatures w14:val="standardContextual"/>
              </w:rPr>
              <w:tab/>
            </w:r>
            <w:r w:rsidRPr="009D035C">
              <w:rPr>
                <w:rStyle w:val="Hipervnculo"/>
                <w:rFonts w:cstheme="minorHAnsi"/>
                <w:noProof/>
              </w:rPr>
              <w:t>Opinión Externa del PROGRAMA DE EMISIONES DE BONOS TEMATICOS VERDES COLONES - COOPEGUANACASTE 2021.</w:t>
            </w:r>
            <w:r>
              <w:rPr>
                <w:noProof/>
                <w:webHidden/>
              </w:rPr>
              <w:tab/>
            </w:r>
            <w:r>
              <w:rPr>
                <w:noProof/>
                <w:webHidden/>
              </w:rPr>
              <w:fldChar w:fldCharType="begin"/>
            </w:r>
            <w:r>
              <w:rPr>
                <w:noProof/>
                <w:webHidden/>
              </w:rPr>
              <w:instrText xml:space="preserve"> PAGEREF _Toc240277678 \h </w:instrText>
            </w:r>
            <w:r>
              <w:rPr>
                <w:noProof/>
                <w:webHidden/>
              </w:rPr>
            </w:r>
            <w:r>
              <w:rPr>
                <w:noProof/>
                <w:webHidden/>
              </w:rPr>
              <w:fldChar w:fldCharType="separate"/>
            </w:r>
            <w:r>
              <w:rPr>
                <w:noProof/>
                <w:webHidden/>
              </w:rPr>
              <w:t>91</w:t>
            </w:r>
            <w:r>
              <w:rPr>
                <w:noProof/>
                <w:webHidden/>
              </w:rPr>
              <w:fldChar w:fldCharType="end"/>
            </w:r>
          </w:hyperlink>
        </w:p>
        <w:p w14:paraId="453CB0FC" w14:textId="7400B474" w:rsidR="009426F1" w:rsidRDefault="009426F1">
          <w:pPr>
            <w:pStyle w:val="TDC4"/>
            <w:rPr>
              <w:rFonts w:asciiTheme="minorHAnsi" w:hAnsiTheme="minorHAnsi"/>
              <w:noProof/>
              <w:kern w:val="2"/>
              <w:sz w:val="24"/>
              <w:szCs w:val="24"/>
              <w:lang w:eastAsia="es-CR"/>
              <w14:ligatures w14:val="standardContextual"/>
            </w:rPr>
          </w:pPr>
          <w:hyperlink w:anchor="_Toc240277679" w:history="1">
            <w:r w:rsidRPr="009D035C">
              <w:rPr>
                <w:rStyle w:val="Hipervnculo"/>
                <w:rFonts w:cstheme="minorHAnsi"/>
                <w:noProof/>
              </w:rPr>
              <w:t>1.1.8.2</w:t>
            </w:r>
            <w:r>
              <w:rPr>
                <w:rFonts w:asciiTheme="minorHAnsi" w:hAnsiTheme="minorHAnsi"/>
                <w:noProof/>
                <w:kern w:val="2"/>
                <w:sz w:val="24"/>
                <w:szCs w:val="24"/>
                <w:lang w:eastAsia="es-CR"/>
                <w14:ligatures w14:val="standardContextual"/>
              </w:rPr>
              <w:tab/>
            </w:r>
            <w:r w:rsidRPr="009D035C">
              <w:rPr>
                <w:rStyle w:val="Hipervnculo"/>
                <w:rFonts w:cstheme="minorHAnsi"/>
                <w:noProof/>
              </w:rPr>
              <w:t>Opinión Externa del Programa de Emisiones de Bonos Estandarizados colones – COOPEGUANACASTE 2026.</w:t>
            </w:r>
            <w:r>
              <w:rPr>
                <w:noProof/>
                <w:webHidden/>
              </w:rPr>
              <w:tab/>
            </w:r>
            <w:r>
              <w:rPr>
                <w:noProof/>
                <w:webHidden/>
              </w:rPr>
              <w:fldChar w:fldCharType="begin"/>
            </w:r>
            <w:r>
              <w:rPr>
                <w:noProof/>
                <w:webHidden/>
              </w:rPr>
              <w:instrText xml:space="preserve"> PAGEREF _Toc240277679 \h </w:instrText>
            </w:r>
            <w:r>
              <w:rPr>
                <w:noProof/>
                <w:webHidden/>
              </w:rPr>
            </w:r>
            <w:r>
              <w:rPr>
                <w:noProof/>
                <w:webHidden/>
              </w:rPr>
              <w:fldChar w:fldCharType="separate"/>
            </w:r>
            <w:r>
              <w:rPr>
                <w:noProof/>
                <w:webHidden/>
              </w:rPr>
              <w:t>93</w:t>
            </w:r>
            <w:r>
              <w:rPr>
                <w:noProof/>
                <w:webHidden/>
              </w:rPr>
              <w:fldChar w:fldCharType="end"/>
            </w:r>
          </w:hyperlink>
        </w:p>
        <w:p w14:paraId="445E964D" w14:textId="5E4EC20F" w:rsidR="009426F1" w:rsidRDefault="009426F1">
          <w:pPr>
            <w:pStyle w:val="TDC3"/>
            <w:rPr>
              <w:rFonts w:asciiTheme="minorHAnsi" w:hAnsiTheme="minorHAnsi"/>
              <w:noProof/>
              <w:kern w:val="2"/>
              <w:sz w:val="24"/>
              <w:szCs w:val="24"/>
              <w:lang w:eastAsia="es-CR"/>
              <w14:ligatures w14:val="standardContextual"/>
            </w:rPr>
          </w:pPr>
          <w:hyperlink w:anchor="_Toc240277680" w:history="1">
            <w:r w:rsidRPr="009D035C">
              <w:rPr>
                <w:rStyle w:val="Hipervnculo"/>
                <w:rFonts w:cstheme="minorHAnsi"/>
                <w:noProof/>
              </w:rPr>
              <w:t>1.1.9</w:t>
            </w:r>
            <w:r>
              <w:rPr>
                <w:rFonts w:asciiTheme="minorHAnsi" w:hAnsiTheme="minorHAnsi"/>
                <w:noProof/>
                <w:kern w:val="2"/>
                <w:sz w:val="24"/>
                <w:szCs w:val="24"/>
                <w:lang w:eastAsia="es-CR"/>
                <w14:ligatures w14:val="standardContextual"/>
              </w:rPr>
              <w:tab/>
            </w:r>
            <w:r w:rsidRPr="009D035C">
              <w:rPr>
                <w:rStyle w:val="Hipervnculo"/>
                <w:rFonts w:cstheme="minorHAnsi"/>
                <w:noProof/>
              </w:rPr>
              <w:t>Costos de la emisión y su colocación.</w:t>
            </w:r>
            <w:r>
              <w:rPr>
                <w:noProof/>
                <w:webHidden/>
              </w:rPr>
              <w:tab/>
            </w:r>
            <w:r>
              <w:rPr>
                <w:noProof/>
                <w:webHidden/>
              </w:rPr>
              <w:fldChar w:fldCharType="begin"/>
            </w:r>
            <w:r>
              <w:rPr>
                <w:noProof/>
                <w:webHidden/>
              </w:rPr>
              <w:instrText xml:space="preserve"> PAGEREF _Toc240277680 \h </w:instrText>
            </w:r>
            <w:r>
              <w:rPr>
                <w:noProof/>
                <w:webHidden/>
              </w:rPr>
            </w:r>
            <w:r>
              <w:rPr>
                <w:noProof/>
                <w:webHidden/>
              </w:rPr>
              <w:fldChar w:fldCharType="separate"/>
            </w:r>
            <w:r>
              <w:rPr>
                <w:noProof/>
                <w:webHidden/>
              </w:rPr>
              <w:t>94</w:t>
            </w:r>
            <w:r>
              <w:rPr>
                <w:noProof/>
                <w:webHidden/>
              </w:rPr>
              <w:fldChar w:fldCharType="end"/>
            </w:r>
          </w:hyperlink>
        </w:p>
        <w:p w14:paraId="7BB8F13E" w14:textId="206DC09D" w:rsidR="009426F1" w:rsidRDefault="009426F1">
          <w:pPr>
            <w:pStyle w:val="TDC3"/>
            <w:rPr>
              <w:rFonts w:asciiTheme="minorHAnsi" w:hAnsiTheme="minorHAnsi"/>
              <w:noProof/>
              <w:kern w:val="2"/>
              <w:sz w:val="24"/>
              <w:szCs w:val="24"/>
              <w:lang w:eastAsia="es-CR"/>
              <w14:ligatures w14:val="standardContextual"/>
            </w:rPr>
          </w:pPr>
          <w:hyperlink w:anchor="_Toc240277681" w:history="1">
            <w:r w:rsidRPr="009D035C">
              <w:rPr>
                <w:rStyle w:val="Hipervnculo"/>
                <w:rFonts w:cstheme="minorHAnsi"/>
                <w:noProof/>
              </w:rPr>
              <w:t>1.1.10</w:t>
            </w:r>
            <w:r>
              <w:rPr>
                <w:rFonts w:asciiTheme="minorHAnsi" w:hAnsiTheme="minorHAnsi"/>
                <w:noProof/>
                <w:kern w:val="2"/>
                <w:sz w:val="24"/>
                <w:szCs w:val="24"/>
                <w:lang w:eastAsia="es-CR"/>
                <w14:ligatures w14:val="standardContextual"/>
              </w:rPr>
              <w:tab/>
            </w:r>
            <w:r w:rsidRPr="009D035C">
              <w:rPr>
                <w:rStyle w:val="Hipervnculo"/>
                <w:rFonts w:cstheme="minorHAnsi"/>
                <w:noProof/>
              </w:rPr>
              <w:t>Representación por medio de anotación electrónica en cuenta.</w:t>
            </w:r>
            <w:r>
              <w:rPr>
                <w:noProof/>
                <w:webHidden/>
              </w:rPr>
              <w:tab/>
            </w:r>
            <w:r>
              <w:rPr>
                <w:noProof/>
                <w:webHidden/>
              </w:rPr>
              <w:fldChar w:fldCharType="begin"/>
            </w:r>
            <w:r>
              <w:rPr>
                <w:noProof/>
                <w:webHidden/>
              </w:rPr>
              <w:instrText xml:space="preserve"> PAGEREF _Toc240277681 \h </w:instrText>
            </w:r>
            <w:r>
              <w:rPr>
                <w:noProof/>
                <w:webHidden/>
              </w:rPr>
            </w:r>
            <w:r>
              <w:rPr>
                <w:noProof/>
                <w:webHidden/>
              </w:rPr>
              <w:fldChar w:fldCharType="separate"/>
            </w:r>
            <w:r>
              <w:rPr>
                <w:noProof/>
                <w:webHidden/>
              </w:rPr>
              <w:t>94</w:t>
            </w:r>
            <w:r>
              <w:rPr>
                <w:noProof/>
                <w:webHidden/>
              </w:rPr>
              <w:fldChar w:fldCharType="end"/>
            </w:r>
          </w:hyperlink>
        </w:p>
        <w:p w14:paraId="010BDF99" w14:textId="14C8A5A7" w:rsidR="009426F1" w:rsidRDefault="009426F1">
          <w:pPr>
            <w:pStyle w:val="TDC3"/>
            <w:rPr>
              <w:rFonts w:asciiTheme="minorHAnsi" w:hAnsiTheme="minorHAnsi"/>
              <w:noProof/>
              <w:kern w:val="2"/>
              <w:sz w:val="24"/>
              <w:szCs w:val="24"/>
              <w:lang w:eastAsia="es-CR"/>
              <w14:ligatures w14:val="standardContextual"/>
            </w:rPr>
          </w:pPr>
          <w:hyperlink w:anchor="_Toc240277682" w:history="1">
            <w:r w:rsidRPr="009D035C">
              <w:rPr>
                <w:rStyle w:val="Hipervnculo"/>
                <w:rFonts w:cstheme="minorHAnsi"/>
                <w:noProof/>
              </w:rPr>
              <w:t>1.1.11</w:t>
            </w:r>
            <w:r>
              <w:rPr>
                <w:rFonts w:asciiTheme="minorHAnsi" w:hAnsiTheme="minorHAnsi"/>
                <w:noProof/>
                <w:kern w:val="2"/>
                <w:sz w:val="24"/>
                <w:szCs w:val="24"/>
                <w:lang w:eastAsia="es-CR"/>
                <w14:ligatures w14:val="standardContextual"/>
              </w:rPr>
              <w:tab/>
            </w:r>
            <w:r w:rsidRPr="009D035C">
              <w:rPr>
                <w:rStyle w:val="Hipervnculo"/>
                <w:rFonts w:cstheme="minorHAnsi"/>
                <w:noProof/>
              </w:rPr>
              <w:t>Modificaciones a las emisiones del programa.</w:t>
            </w:r>
            <w:r>
              <w:rPr>
                <w:noProof/>
                <w:webHidden/>
              </w:rPr>
              <w:tab/>
            </w:r>
            <w:r>
              <w:rPr>
                <w:noProof/>
                <w:webHidden/>
              </w:rPr>
              <w:fldChar w:fldCharType="begin"/>
            </w:r>
            <w:r>
              <w:rPr>
                <w:noProof/>
                <w:webHidden/>
              </w:rPr>
              <w:instrText xml:space="preserve"> PAGEREF _Toc240277682 \h </w:instrText>
            </w:r>
            <w:r>
              <w:rPr>
                <w:noProof/>
                <w:webHidden/>
              </w:rPr>
            </w:r>
            <w:r>
              <w:rPr>
                <w:noProof/>
                <w:webHidden/>
              </w:rPr>
              <w:fldChar w:fldCharType="separate"/>
            </w:r>
            <w:r>
              <w:rPr>
                <w:noProof/>
                <w:webHidden/>
              </w:rPr>
              <w:t>95</w:t>
            </w:r>
            <w:r>
              <w:rPr>
                <w:noProof/>
                <w:webHidden/>
              </w:rPr>
              <w:fldChar w:fldCharType="end"/>
            </w:r>
          </w:hyperlink>
        </w:p>
        <w:p w14:paraId="3F8D9EAA" w14:textId="2186878D" w:rsidR="009426F1" w:rsidRDefault="009426F1">
          <w:pPr>
            <w:pStyle w:val="TDC3"/>
            <w:rPr>
              <w:rFonts w:asciiTheme="minorHAnsi" w:hAnsiTheme="minorHAnsi"/>
              <w:noProof/>
              <w:kern w:val="2"/>
              <w:sz w:val="24"/>
              <w:szCs w:val="24"/>
              <w:lang w:eastAsia="es-CR"/>
              <w14:ligatures w14:val="standardContextual"/>
            </w:rPr>
          </w:pPr>
          <w:hyperlink w:anchor="_Toc240277683" w:history="1">
            <w:r w:rsidRPr="009D035C">
              <w:rPr>
                <w:rStyle w:val="Hipervnculo"/>
                <w:rFonts w:cstheme="minorHAnsi"/>
                <w:noProof/>
              </w:rPr>
              <w:t>1.1.12</w:t>
            </w:r>
            <w:r>
              <w:rPr>
                <w:rFonts w:asciiTheme="minorHAnsi" w:hAnsiTheme="minorHAnsi"/>
                <w:noProof/>
                <w:kern w:val="2"/>
                <w:sz w:val="24"/>
                <w:szCs w:val="24"/>
                <w:lang w:eastAsia="es-CR"/>
                <w14:ligatures w14:val="standardContextual"/>
              </w:rPr>
              <w:tab/>
            </w:r>
            <w:r w:rsidRPr="009D035C">
              <w:rPr>
                <w:rStyle w:val="Hipervnculo"/>
                <w:rFonts w:cstheme="minorHAnsi"/>
                <w:noProof/>
              </w:rPr>
              <w:t>Tratamiento tributario.</w:t>
            </w:r>
            <w:r>
              <w:rPr>
                <w:noProof/>
                <w:webHidden/>
              </w:rPr>
              <w:tab/>
            </w:r>
            <w:r>
              <w:rPr>
                <w:noProof/>
                <w:webHidden/>
              </w:rPr>
              <w:fldChar w:fldCharType="begin"/>
            </w:r>
            <w:r>
              <w:rPr>
                <w:noProof/>
                <w:webHidden/>
              </w:rPr>
              <w:instrText xml:space="preserve"> PAGEREF _Toc240277683 \h </w:instrText>
            </w:r>
            <w:r>
              <w:rPr>
                <w:noProof/>
                <w:webHidden/>
              </w:rPr>
            </w:r>
            <w:r>
              <w:rPr>
                <w:noProof/>
                <w:webHidden/>
              </w:rPr>
              <w:fldChar w:fldCharType="separate"/>
            </w:r>
            <w:r>
              <w:rPr>
                <w:noProof/>
                <w:webHidden/>
              </w:rPr>
              <w:t>95</w:t>
            </w:r>
            <w:r>
              <w:rPr>
                <w:noProof/>
                <w:webHidden/>
              </w:rPr>
              <w:fldChar w:fldCharType="end"/>
            </w:r>
          </w:hyperlink>
        </w:p>
        <w:p w14:paraId="370CAE6F" w14:textId="5E702B6F" w:rsidR="009426F1" w:rsidRDefault="009426F1">
          <w:pPr>
            <w:pStyle w:val="TDC3"/>
            <w:rPr>
              <w:rFonts w:asciiTheme="minorHAnsi" w:hAnsiTheme="minorHAnsi"/>
              <w:noProof/>
              <w:kern w:val="2"/>
              <w:sz w:val="24"/>
              <w:szCs w:val="24"/>
              <w:lang w:eastAsia="es-CR"/>
              <w14:ligatures w14:val="standardContextual"/>
            </w:rPr>
          </w:pPr>
          <w:hyperlink w:anchor="_Toc240277684" w:history="1">
            <w:r w:rsidRPr="009D035C">
              <w:rPr>
                <w:rStyle w:val="Hipervnculo"/>
                <w:rFonts w:cstheme="minorHAnsi"/>
                <w:noProof/>
              </w:rPr>
              <w:t>1.1.13</w:t>
            </w:r>
            <w:r>
              <w:rPr>
                <w:rFonts w:asciiTheme="minorHAnsi" w:hAnsiTheme="minorHAnsi"/>
                <w:noProof/>
                <w:kern w:val="2"/>
                <w:sz w:val="24"/>
                <w:szCs w:val="24"/>
                <w:lang w:eastAsia="es-CR"/>
                <w14:ligatures w14:val="standardContextual"/>
              </w:rPr>
              <w:tab/>
            </w:r>
            <w:r w:rsidRPr="009D035C">
              <w:rPr>
                <w:rStyle w:val="Hipervnculo"/>
                <w:rFonts w:cstheme="minorHAnsi"/>
                <w:noProof/>
              </w:rPr>
              <w:t>Agente de Pago.</w:t>
            </w:r>
            <w:r>
              <w:rPr>
                <w:noProof/>
                <w:webHidden/>
              </w:rPr>
              <w:tab/>
            </w:r>
            <w:r>
              <w:rPr>
                <w:noProof/>
                <w:webHidden/>
              </w:rPr>
              <w:fldChar w:fldCharType="begin"/>
            </w:r>
            <w:r>
              <w:rPr>
                <w:noProof/>
                <w:webHidden/>
              </w:rPr>
              <w:instrText xml:space="preserve"> PAGEREF _Toc240277684 \h </w:instrText>
            </w:r>
            <w:r>
              <w:rPr>
                <w:noProof/>
                <w:webHidden/>
              </w:rPr>
            </w:r>
            <w:r>
              <w:rPr>
                <w:noProof/>
                <w:webHidden/>
              </w:rPr>
              <w:fldChar w:fldCharType="separate"/>
            </w:r>
            <w:r>
              <w:rPr>
                <w:noProof/>
                <w:webHidden/>
              </w:rPr>
              <w:t>95</w:t>
            </w:r>
            <w:r>
              <w:rPr>
                <w:noProof/>
                <w:webHidden/>
              </w:rPr>
              <w:fldChar w:fldCharType="end"/>
            </w:r>
          </w:hyperlink>
        </w:p>
        <w:p w14:paraId="7C8CB2FC" w14:textId="5F9A7095" w:rsidR="009426F1" w:rsidRDefault="009426F1">
          <w:pPr>
            <w:pStyle w:val="TDC3"/>
            <w:rPr>
              <w:rFonts w:asciiTheme="minorHAnsi" w:hAnsiTheme="minorHAnsi"/>
              <w:noProof/>
              <w:kern w:val="2"/>
              <w:sz w:val="24"/>
              <w:szCs w:val="24"/>
              <w:lang w:eastAsia="es-CR"/>
              <w14:ligatures w14:val="standardContextual"/>
            </w:rPr>
          </w:pPr>
          <w:hyperlink w:anchor="_Toc240277685" w:history="1">
            <w:r w:rsidRPr="009D035C">
              <w:rPr>
                <w:rStyle w:val="Hipervnculo"/>
                <w:rFonts w:cstheme="minorHAnsi"/>
                <w:noProof/>
              </w:rPr>
              <w:t>1.1.14</w:t>
            </w:r>
            <w:r>
              <w:rPr>
                <w:rFonts w:asciiTheme="minorHAnsi" w:hAnsiTheme="minorHAnsi"/>
                <w:noProof/>
                <w:kern w:val="2"/>
                <w:sz w:val="24"/>
                <w:szCs w:val="24"/>
                <w:lang w:eastAsia="es-CR"/>
                <w14:ligatures w14:val="standardContextual"/>
              </w:rPr>
              <w:tab/>
            </w:r>
            <w:r w:rsidRPr="009D035C">
              <w:rPr>
                <w:rStyle w:val="Hipervnculo"/>
                <w:rFonts w:cstheme="minorHAnsi"/>
                <w:noProof/>
              </w:rPr>
              <w:t>Otras Emisiones Inscritas.</w:t>
            </w:r>
            <w:r>
              <w:rPr>
                <w:noProof/>
                <w:webHidden/>
              </w:rPr>
              <w:tab/>
            </w:r>
            <w:r>
              <w:rPr>
                <w:noProof/>
                <w:webHidden/>
              </w:rPr>
              <w:fldChar w:fldCharType="begin"/>
            </w:r>
            <w:r>
              <w:rPr>
                <w:noProof/>
                <w:webHidden/>
              </w:rPr>
              <w:instrText xml:space="preserve"> PAGEREF _Toc240277685 \h </w:instrText>
            </w:r>
            <w:r>
              <w:rPr>
                <w:noProof/>
                <w:webHidden/>
              </w:rPr>
            </w:r>
            <w:r>
              <w:rPr>
                <w:noProof/>
                <w:webHidden/>
              </w:rPr>
              <w:fldChar w:fldCharType="separate"/>
            </w:r>
            <w:r>
              <w:rPr>
                <w:noProof/>
                <w:webHidden/>
              </w:rPr>
              <w:t>95</w:t>
            </w:r>
            <w:r>
              <w:rPr>
                <w:noProof/>
                <w:webHidden/>
              </w:rPr>
              <w:fldChar w:fldCharType="end"/>
            </w:r>
          </w:hyperlink>
        </w:p>
        <w:p w14:paraId="3CBB6582" w14:textId="59844C1F" w:rsidR="009426F1" w:rsidRDefault="009426F1">
          <w:pPr>
            <w:pStyle w:val="TDC3"/>
            <w:rPr>
              <w:rFonts w:asciiTheme="minorHAnsi" w:hAnsiTheme="minorHAnsi"/>
              <w:noProof/>
              <w:kern w:val="2"/>
              <w:sz w:val="24"/>
              <w:szCs w:val="24"/>
              <w:lang w:eastAsia="es-CR"/>
              <w14:ligatures w14:val="standardContextual"/>
            </w:rPr>
          </w:pPr>
          <w:hyperlink w:anchor="_Toc240277686" w:history="1">
            <w:r w:rsidRPr="009D035C">
              <w:rPr>
                <w:rStyle w:val="Hipervnculo"/>
                <w:rFonts w:cstheme="minorHAnsi"/>
                <w:noProof/>
              </w:rPr>
              <w:t>1.1.15</w:t>
            </w:r>
            <w:r>
              <w:rPr>
                <w:rFonts w:asciiTheme="minorHAnsi" w:hAnsiTheme="minorHAnsi"/>
                <w:noProof/>
                <w:kern w:val="2"/>
                <w:sz w:val="24"/>
                <w:szCs w:val="24"/>
                <w:lang w:eastAsia="es-CR"/>
                <w14:ligatures w14:val="standardContextual"/>
              </w:rPr>
              <w:tab/>
            </w:r>
            <w:r w:rsidRPr="009D035C">
              <w:rPr>
                <w:rStyle w:val="Hipervnculo"/>
                <w:rFonts w:cstheme="minorHAnsi"/>
                <w:noProof/>
              </w:rPr>
              <w:t>Identificación de los directores, gerentes y asesores involucrados con el proceso de oferta pública.</w:t>
            </w:r>
            <w:r>
              <w:rPr>
                <w:noProof/>
                <w:webHidden/>
              </w:rPr>
              <w:tab/>
            </w:r>
            <w:r>
              <w:rPr>
                <w:noProof/>
                <w:webHidden/>
              </w:rPr>
              <w:fldChar w:fldCharType="begin"/>
            </w:r>
            <w:r>
              <w:rPr>
                <w:noProof/>
                <w:webHidden/>
              </w:rPr>
              <w:instrText xml:space="preserve"> PAGEREF _Toc240277686 \h </w:instrText>
            </w:r>
            <w:r>
              <w:rPr>
                <w:noProof/>
                <w:webHidden/>
              </w:rPr>
            </w:r>
            <w:r>
              <w:rPr>
                <w:noProof/>
                <w:webHidden/>
              </w:rPr>
              <w:fldChar w:fldCharType="separate"/>
            </w:r>
            <w:r>
              <w:rPr>
                <w:noProof/>
                <w:webHidden/>
              </w:rPr>
              <w:t>96</w:t>
            </w:r>
            <w:r>
              <w:rPr>
                <w:noProof/>
                <w:webHidden/>
              </w:rPr>
              <w:fldChar w:fldCharType="end"/>
            </w:r>
          </w:hyperlink>
        </w:p>
        <w:p w14:paraId="7C31FEB8" w14:textId="31E58A42" w:rsidR="009426F1" w:rsidRDefault="009426F1">
          <w:pPr>
            <w:pStyle w:val="TDC4"/>
            <w:rPr>
              <w:rFonts w:asciiTheme="minorHAnsi" w:hAnsiTheme="minorHAnsi"/>
              <w:noProof/>
              <w:kern w:val="2"/>
              <w:sz w:val="24"/>
              <w:szCs w:val="24"/>
              <w:lang w:eastAsia="es-CR"/>
              <w14:ligatures w14:val="standardContextual"/>
            </w:rPr>
          </w:pPr>
          <w:hyperlink w:anchor="_Toc240277687" w:history="1">
            <w:r w:rsidRPr="009D035C">
              <w:rPr>
                <w:rStyle w:val="Hipervnculo"/>
                <w:rFonts w:cstheme="minorHAnsi"/>
                <w:noProof/>
              </w:rPr>
              <w:t>1.1.15.1</w:t>
            </w:r>
            <w:r>
              <w:rPr>
                <w:rFonts w:asciiTheme="minorHAnsi" w:hAnsiTheme="minorHAnsi"/>
                <w:noProof/>
                <w:kern w:val="2"/>
                <w:sz w:val="24"/>
                <w:szCs w:val="24"/>
                <w:lang w:eastAsia="es-CR"/>
                <w14:ligatures w14:val="standardContextual"/>
              </w:rPr>
              <w:tab/>
            </w:r>
            <w:r w:rsidRPr="009D035C">
              <w:rPr>
                <w:rStyle w:val="Hipervnculo"/>
                <w:rFonts w:cstheme="minorHAnsi"/>
                <w:noProof/>
              </w:rPr>
              <w:t>Identificación de los directores, gerentes y asesores involucrados con el proceso de oferta pública del PROGRAMA DE EMISIONES DE BONOS TEMATICOS VERDES COLONES - COOPEGUANACASTE 2021.</w:t>
            </w:r>
            <w:r>
              <w:rPr>
                <w:noProof/>
                <w:webHidden/>
              </w:rPr>
              <w:tab/>
            </w:r>
            <w:r>
              <w:rPr>
                <w:noProof/>
                <w:webHidden/>
              </w:rPr>
              <w:fldChar w:fldCharType="begin"/>
            </w:r>
            <w:r>
              <w:rPr>
                <w:noProof/>
                <w:webHidden/>
              </w:rPr>
              <w:instrText xml:space="preserve"> PAGEREF _Toc240277687 \h </w:instrText>
            </w:r>
            <w:r>
              <w:rPr>
                <w:noProof/>
                <w:webHidden/>
              </w:rPr>
            </w:r>
            <w:r>
              <w:rPr>
                <w:noProof/>
                <w:webHidden/>
              </w:rPr>
              <w:fldChar w:fldCharType="separate"/>
            </w:r>
            <w:r>
              <w:rPr>
                <w:noProof/>
                <w:webHidden/>
              </w:rPr>
              <w:t>96</w:t>
            </w:r>
            <w:r>
              <w:rPr>
                <w:noProof/>
                <w:webHidden/>
              </w:rPr>
              <w:fldChar w:fldCharType="end"/>
            </w:r>
          </w:hyperlink>
        </w:p>
        <w:p w14:paraId="2505D886" w14:textId="694B0C9E" w:rsidR="009426F1" w:rsidRDefault="009426F1">
          <w:pPr>
            <w:pStyle w:val="TDC4"/>
            <w:rPr>
              <w:rFonts w:asciiTheme="minorHAnsi" w:hAnsiTheme="minorHAnsi"/>
              <w:noProof/>
              <w:kern w:val="2"/>
              <w:sz w:val="24"/>
              <w:szCs w:val="24"/>
              <w:lang w:eastAsia="es-CR"/>
              <w14:ligatures w14:val="standardContextual"/>
            </w:rPr>
          </w:pPr>
          <w:hyperlink w:anchor="_Toc240277688" w:history="1">
            <w:r w:rsidRPr="009D035C">
              <w:rPr>
                <w:rStyle w:val="Hipervnculo"/>
                <w:rFonts w:cstheme="minorHAnsi"/>
                <w:noProof/>
              </w:rPr>
              <w:t>1.1.15.2</w:t>
            </w:r>
            <w:r>
              <w:rPr>
                <w:rFonts w:asciiTheme="minorHAnsi" w:hAnsiTheme="minorHAnsi"/>
                <w:noProof/>
                <w:kern w:val="2"/>
                <w:sz w:val="24"/>
                <w:szCs w:val="24"/>
                <w:lang w:eastAsia="es-CR"/>
                <w14:ligatures w14:val="standardContextual"/>
              </w:rPr>
              <w:tab/>
            </w:r>
            <w:r w:rsidRPr="009D035C">
              <w:rPr>
                <w:rStyle w:val="Hipervnculo"/>
                <w:rFonts w:cstheme="minorHAnsi"/>
                <w:noProof/>
              </w:rPr>
              <w:t>Identificación de los directores, gerentes y asesores involucrados con el proceso de oferta pública del Programa de Emisiones de Bonos Estandarizados colones – COOPEGUANACASTE 2026.</w:t>
            </w:r>
            <w:r>
              <w:rPr>
                <w:noProof/>
                <w:webHidden/>
              </w:rPr>
              <w:tab/>
            </w:r>
            <w:r>
              <w:rPr>
                <w:noProof/>
                <w:webHidden/>
              </w:rPr>
              <w:fldChar w:fldCharType="begin"/>
            </w:r>
            <w:r>
              <w:rPr>
                <w:noProof/>
                <w:webHidden/>
              </w:rPr>
              <w:instrText xml:space="preserve"> PAGEREF _Toc240277688 \h </w:instrText>
            </w:r>
            <w:r>
              <w:rPr>
                <w:noProof/>
                <w:webHidden/>
              </w:rPr>
            </w:r>
            <w:r>
              <w:rPr>
                <w:noProof/>
                <w:webHidden/>
              </w:rPr>
              <w:fldChar w:fldCharType="separate"/>
            </w:r>
            <w:r>
              <w:rPr>
                <w:noProof/>
                <w:webHidden/>
              </w:rPr>
              <w:t>97</w:t>
            </w:r>
            <w:r>
              <w:rPr>
                <w:noProof/>
                <w:webHidden/>
              </w:rPr>
              <w:fldChar w:fldCharType="end"/>
            </w:r>
          </w:hyperlink>
        </w:p>
        <w:p w14:paraId="6C5053EF" w14:textId="6E74C711" w:rsidR="009426F1" w:rsidRDefault="009426F1">
          <w:pPr>
            <w:pStyle w:val="TDC1"/>
            <w:rPr>
              <w:rFonts w:asciiTheme="minorHAnsi" w:hAnsiTheme="minorHAnsi"/>
              <w:noProof/>
              <w:kern w:val="2"/>
              <w:sz w:val="24"/>
              <w:szCs w:val="24"/>
              <w:lang w:eastAsia="es-CR"/>
              <w14:ligatures w14:val="standardContextual"/>
            </w:rPr>
          </w:pPr>
          <w:hyperlink w:anchor="_Toc240277689" w:history="1">
            <w:r w:rsidRPr="009D035C">
              <w:rPr>
                <w:rStyle w:val="Hipervnculo"/>
                <w:rFonts w:cstheme="minorHAnsi"/>
                <w:noProof/>
              </w:rPr>
              <w:t>2</w:t>
            </w:r>
            <w:r>
              <w:rPr>
                <w:rFonts w:asciiTheme="minorHAnsi" w:hAnsiTheme="minorHAnsi"/>
                <w:noProof/>
                <w:kern w:val="2"/>
                <w:sz w:val="24"/>
                <w:szCs w:val="24"/>
                <w:lang w:eastAsia="es-CR"/>
                <w14:ligatures w14:val="standardContextual"/>
              </w:rPr>
              <w:tab/>
            </w:r>
            <w:r w:rsidRPr="009D035C">
              <w:rPr>
                <w:rStyle w:val="Hipervnculo"/>
                <w:rFonts w:cstheme="minorHAnsi"/>
                <w:i/>
                <w:iCs/>
                <w:noProof/>
              </w:rPr>
              <w:t>INFORMACIÓN ESENCIAL</w:t>
            </w:r>
            <w:r w:rsidRPr="009D035C">
              <w:rPr>
                <w:rStyle w:val="Hipervnculo"/>
                <w:rFonts w:cstheme="minorHAnsi"/>
                <w:noProof/>
              </w:rPr>
              <w:t>.</w:t>
            </w:r>
            <w:r>
              <w:rPr>
                <w:noProof/>
                <w:webHidden/>
              </w:rPr>
              <w:tab/>
            </w:r>
            <w:r>
              <w:rPr>
                <w:noProof/>
                <w:webHidden/>
              </w:rPr>
              <w:fldChar w:fldCharType="begin"/>
            </w:r>
            <w:r>
              <w:rPr>
                <w:noProof/>
                <w:webHidden/>
              </w:rPr>
              <w:instrText xml:space="preserve"> PAGEREF _Toc240277689 \h </w:instrText>
            </w:r>
            <w:r>
              <w:rPr>
                <w:noProof/>
                <w:webHidden/>
              </w:rPr>
            </w:r>
            <w:r>
              <w:rPr>
                <w:noProof/>
                <w:webHidden/>
              </w:rPr>
              <w:fldChar w:fldCharType="separate"/>
            </w:r>
            <w:r>
              <w:rPr>
                <w:noProof/>
                <w:webHidden/>
              </w:rPr>
              <w:t>97</w:t>
            </w:r>
            <w:r>
              <w:rPr>
                <w:noProof/>
                <w:webHidden/>
              </w:rPr>
              <w:fldChar w:fldCharType="end"/>
            </w:r>
          </w:hyperlink>
        </w:p>
        <w:p w14:paraId="60B0EE0F" w14:textId="25FC8ED1" w:rsidR="009426F1" w:rsidRDefault="009426F1">
          <w:pPr>
            <w:pStyle w:val="TDC2"/>
            <w:rPr>
              <w:rFonts w:asciiTheme="minorHAnsi" w:hAnsiTheme="minorHAnsi"/>
              <w:noProof/>
              <w:kern w:val="2"/>
              <w:sz w:val="24"/>
              <w:szCs w:val="24"/>
              <w:lang w:eastAsia="es-CR"/>
              <w14:ligatures w14:val="standardContextual"/>
            </w:rPr>
          </w:pPr>
          <w:hyperlink w:anchor="_Toc240277690" w:history="1">
            <w:r w:rsidRPr="009D035C">
              <w:rPr>
                <w:rStyle w:val="Hipervnculo"/>
                <w:rFonts w:cstheme="minorHAnsi"/>
                <w:noProof/>
              </w:rPr>
              <w:t>2.1</w:t>
            </w:r>
            <w:r>
              <w:rPr>
                <w:rFonts w:asciiTheme="minorHAnsi" w:hAnsiTheme="minorHAnsi"/>
                <w:noProof/>
                <w:kern w:val="2"/>
                <w:sz w:val="24"/>
                <w:szCs w:val="24"/>
                <w:lang w:eastAsia="es-CR"/>
                <w14:ligatures w14:val="standardContextual"/>
              </w:rPr>
              <w:tab/>
            </w:r>
            <w:r w:rsidRPr="009D035C">
              <w:rPr>
                <w:rStyle w:val="Hipervnculo"/>
                <w:rFonts w:cstheme="minorHAnsi"/>
                <w:noProof/>
              </w:rPr>
              <w:t>Factores de riesgo que afectan a la emisión y a la empresa.</w:t>
            </w:r>
            <w:r>
              <w:rPr>
                <w:noProof/>
                <w:webHidden/>
              </w:rPr>
              <w:tab/>
            </w:r>
            <w:r>
              <w:rPr>
                <w:noProof/>
                <w:webHidden/>
              </w:rPr>
              <w:fldChar w:fldCharType="begin"/>
            </w:r>
            <w:r>
              <w:rPr>
                <w:noProof/>
                <w:webHidden/>
              </w:rPr>
              <w:instrText xml:space="preserve"> PAGEREF _Toc240277690 \h </w:instrText>
            </w:r>
            <w:r>
              <w:rPr>
                <w:noProof/>
                <w:webHidden/>
              </w:rPr>
            </w:r>
            <w:r>
              <w:rPr>
                <w:noProof/>
                <w:webHidden/>
              </w:rPr>
              <w:fldChar w:fldCharType="separate"/>
            </w:r>
            <w:r>
              <w:rPr>
                <w:noProof/>
                <w:webHidden/>
              </w:rPr>
              <w:t>97</w:t>
            </w:r>
            <w:r>
              <w:rPr>
                <w:noProof/>
                <w:webHidden/>
              </w:rPr>
              <w:fldChar w:fldCharType="end"/>
            </w:r>
          </w:hyperlink>
        </w:p>
        <w:p w14:paraId="7EA9A790" w14:textId="418B7B74" w:rsidR="009426F1" w:rsidRDefault="009426F1">
          <w:pPr>
            <w:pStyle w:val="TDC3"/>
            <w:rPr>
              <w:rFonts w:asciiTheme="minorHAnsi" w:hAnsiTheme="minorHAnsi"/>
              <w:noProof/>
              <w:kern w:val="2"/>
              <w:sz w:val="24"/>
              <w:szCs w:val="24"/>
              <w:lang w:eastAsia="es-CR"/>
              <w14:ligatures w14:val="standardContextual"/>
            </w:rPr>
          </w:pPr>
          <w:hyperlink w:anchor="_Toc240277691" w:history="1">
            <w:r w:rsidRPr="009D035C">
              <w:rPr>
                <w:rStyle w:val="Hipervnculo"/>
                <w:rFonts w:cstheme="minorHAnsi"/>
                <w:noProof/>
              </w:rPr>
              <w:t>2.1.1</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Riesgos de la emisión.</w:t>
            </w:r>
            <w:r>
              <w:rPr>
                <w:noProof/>
                <w:webHidden/>
              </w:rPr>
              <w:tab/>
            </w:r>
            <w:r>
              <w:rPr>
                <w:noProof/>
                <w:webHidden/>
              </w:rPr>
              <w:fldChar w:fldCharType="begin"/>
            </w:r>
            <w:r>
              <w:rPr>
                <w:noProof/>
                <w:webHidden/>
              </w:rPr>
              <w:instrText xml:space="preserve"> PAGEREF _Toc240277691 \h </w:instrText>
            </w:r>
            <w:r>
              <w:rPr>
                <w:noProof/>
                <w:webHidden/>
              </w:rPr>
            </w:r>
            <w:r>
              <w:rPr>
                <w:noProof/>
                <w:webHidden/>
              </w:rPr>
              <w:fldChar w:fldCharType="separate"/>
            </w:r>
            <w:r>
              <w:rPr>
                <w:noProof/>
                <w:webHidden/>
              </w:rPr>
              <w:t>98</w:t>
            </w:r>
            <w:r>
              <w:rPr>
                <w:noProof/>
                <w:webHidden/>
              </w:rPr>
              <w:fldChar w:fldCharType="end"/>
            </w:r>
          </w:hyperlink>
        </w:p>
        <w:p w14:paraId="4D8E31A7" w14:textId="28CC3F24" w:rsidR="009426F1" w:rsidRDefault="009426F1">
          <w:pPr>
            <w:pStyle w:val="TDC4"/>
            <w:rPr>
              <w:rFonts w:asciiTheme="minorHAnsi" w:hAnsiTheme="minorHAnsi"/>
              <w:noProof/>
              <w:kern w:val="2"/>
              <w:sz w:val="24"/>
              <w:szCs w:val="24"/>
              <w:lang w:eastAsia="es-CR"/>
              <w14:ligatures w14:val="standardContextual"/>
            </w:rPr>
          </w:pPr>
          <w:hyperlink w:anchor="_Toc240277692" w:history="1">
            <w:r w:rsidRPr="009D035C">
              <w:rPr>
                <w:rStyle w:val="Hipervnculo"/>
                <w:rFonts w:cstheme="minorHAnsi"/>
                <w:noProof/>
              </w:rPr>
              <w:t>2.1.1.1</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crédito (cesación de pagos).</w:t>
            </w:r>
            <w:r>
              <w:rPr>
                <w:noProof/>
                <w:webHidden/>
              </w:rPr>
              <w:tab/>
            </w:r>
            <w:r>
              <w:rPr>
                <w:noProof/>
                <w:webHidden/>
              </w:rPr>
              <w:fldChar w:fldCharType="begin"/>
            </w:r>
            <w:r>
              <w:rPr>
                <w:noProof/>
                <w:webHidden/>
              </w:rPr>
              <w:instrText xml:space="preserve"> PAGEREF _Toc240277692 \h </w:instrText>
            </w:r>
            <w:r>
              <w:rPr>
                <w:noProof/>
                <w:webHidden/>
              </w:rPr>
            </w:r>
            <w:r>
              <w:rPr>
                <w:noProof/>
                <w:webHidden/>
              </w:rPr>
              <w:fldChar w:fldCharType="separate"/>
            </w:r>
            <w:r>
              <w:rPr>
                <w:noProof/>
                <w:webHidden/>
              </w:rPr>
              <w:t>98</w:t>
            </w:r>
            <w:r>
              <w:rPr>
                <w:noProof/>
                <w:webHidden/>
              </w:rPr>
              <w:fldChar w:fldCharType="end"/>
            </w:r>
          </w:hyperlink>
        </w:p>
        <w:p w14:paraId="6313B4B3" w14:textId="75B4D647" w:rsidR="009426F1" w:rsidRDefault="009426F1">
          <w:pPr>
            <w:pStyle w:val="TDC4"/>
            <w:rPr>
              <w:rFonts w:asciiTheme="minorHAnsi" w:hAnsiTheme="minorHAnsi"/>
              <w:noProof/>
              <w:kern w:val="2"/>
              <w:sz w:val="24"/>
              <w:szCs w:val="24"/>
              <w:lang w:eastAsia="es-CR"/>
              <w14:ligatures w14:val="standardContextual"/>
            </w:rPr>
          </w:pPr>
          <w:hyperlink w:anchor="_Toc240277693" w:history="1">
            <w:r w:rsidRPr="009D035C">
              <w:rPr>
                <w:rStyle w:val="Hipervnculo"/>
                <w:rFonts w:cstheme="minorHAnsi"/>
                <w:noProof/>
              </w:rPr>
              <w:t>2.1.1.2</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financiero.</w:t>
            </w:r>
            <w:r>
              <w:rPr>
                <w:noProof/>
                <w:webHidden/>
              </w:rPr>
              <w:tab/>
            </w:r>
            <w:r>
              <w:rPr>
                <w:noProof/>
                <w:webHidden/>
              </w:rPr>
              <w:fldChar w:fldCharType="begin"/>
            </w:r>
            <w:r>
              <w:rPr>
                <w:noProof/>
                <w:webHidden/>
              </w:rPr>
              <w:instrText xml:space="preserve"> PAGEREF _Toc240277693 \h </w:instrText>
            </w:r>
            <w:r>
              <w:rPr>
                <w:noProof/>
                <w:webHidden/>
              </w:rPr>
            </w:r>
            <w:r>
              <w:rPr>
                <w:noProof/>
                <w:webHidden/>
              </w:rPr>
              <w:fldChar w:fldCharType="separate"/>
            </w:r>
            <w:r>
              <w:rPr>
                <w:noProof/>
                <w:webHidden/>
              </w:rPr>
              <w:t>98</w:t>
            </w:r>
            <w:r>
              <w:rPr>
                <w:noProof/>
                <w:webHidden/>
              </w:rPr>
              <w:fldChar w:fldCharType="end"/>
            </w:r>
          </w:hyperlink>
        </w:p>
        <w:p w14:paraId="0608197D" w14:textId="0C48A190" w:rsidR="009426F1" w:rsidRDefault="009426F1">
          <w:pPr>
            <w:pStyle w:val="TDC4"/>
            <w:rPr>
              <w:rFonts w:asciiTheme="minorHAnsi" w:hAnsiTheme="minorHAnsi"/>
              <w:noProof/>
              <w:kern w:val="2"/>
              <w:sz w:val="24"/>
              <w:szCs w:val="24"/>
              <w:lang w:eastAsia="es-CR"/>
              <w14:ligatures w14:val="standardContextual"/>
            </w:rPr>
          </w:pPr>
          <w:hyperlink w:anchor="_Toc240277694" w:history="1">
            <w:r w:rsidRPr="009D035C">
              <w:rPr>
                <w:rStyle w:val="Hipervnculo"/>
                <w:rFonts w:cstheme="minorHAnsi"/>
                <w:noProof/>
              </w:rPr>
              <w:t>2.1.1.3</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incumplimiento de Objetivos ODS.</w:t>
            </w:r>
            <w:r>
              <w:rPr>
                <w:noProof/>
                <w:webHidden/>
              </w:rPr>
              <w:tab/>
            </w:r>
            <w:r>
              <w:rPr>
                <w:noProof/>
                <w:webHidden/>
              </w:rPr>
              <w:fldChar w:fldCharType="begin"/>
            </w:r>
            <w:r>
              <w:rPr>
                <w:noProof/>
                <w:webHidden/>
              </w:rPr>
              <w:instrText xml:space="preserve"> PAGEREF _Toc240277694 \h </w:instrText>
            </w:r>
            <w:r>
              <w:rPr>
                <w:noProof/>
                <w:webHidden/>
              </w:rPr>
            </w:r>
            <w:r>
              <w:rPr>
                <w:noProof/>
                <w:webHidden/>
              </w:rPr>
              <w:fldChar w:fldCharType="separate"/>
            </w:r>
            <w:r>
              <w:rPr>
                <w:noProof/>
                <w:webHidden/>
              </w:rPr>
              <w:t>98</w:t>
            </w:r>
            <w:r>
              <w:rPr>
                <w:noProof/>
                <w:webHidden/>
              </w:rPr>
              <w:fldChar w:fldCharType="end"/>
            </w:r>
          </w:hyperlink>
        </w:p>
        <w:p w14:paraId="7FC67772" w14:textId="6F517375" w:rsidR="009426F1" w:rsidRDefault="009426F1">
          <w:pPr>
            <w:pStyle w:val="TDC4"/>
            <w:rPr>
              <w:rFonts w:asciiTheme="minorHAnsi" w:hAnsiTheme="minorHAnsi"/>
              <w:noProof/>
              <w:kern w:val="2"/>
              <w:sz w:val="24"/>
              <w:szCs w:val="24"/>
              <w:lang w:eastAsia="es-CR"/>
              <w14:ligatures w14:val="standardContextual"/>
            </w:rPr>
          </w:pPr>
          <w:hyperlink w:anchor="_Toc240277695" w:history="1">
            <w:r w:rsidRPr="009D035C">
              <w:rPr>
                <w:rStyle w:val="Hipervnculo"/>
                <w:rFonts w:cstheme="minorHAnsi"/>
                <w:noProof/>
              </w:rPr>
              <w:t>2.1.1.4</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variación de precio de los valores.</w:t>
            </w:r>
            <w:r>
              <w:rPr>
                <w:noProof/>
                <w:webHidden/>
              </w:rPr>
              <w:tab/>
            </w:r>
            <w:r>
              <w:rPr>
                <w:noProof/>
                <w:webHidden/>
              </w:rPr>
              <w:fldChar w:fldCharType="begin"/>
            </w:r>
            <w:r>
              <w:rPr>
                <w:noProof/>
                <w:webHidden/>
              </w:rPr>
              <w:instrText xml:space="preserve"> PAGEREF _Toc240277695 \h </w:instrText>
            </w:r>
            <w:r>
              <w:rPr>
                <w:noProof/>
                <w:webHidden/>
              </w:rPr>
            </w:r>
            <w:r>
              <w:rPr>
                <w:noProof/>
                <w:webHidden/>
              </w:rPr>
              <w:fldChar w:fldCharType="separate"/>
            </w:r>
            <w:r>
              <w:rPr>
                <w:noProof/>
                <w:webHidden/>
              </w:rPr>
              <w:t>98</w:t>
            </w:r>
            <w:r>
              <w:rPr>
                <w:noProof/>
                <w:webHidden/>
              </w:rPr>
              <w:fldChar w:fldCharType="end"/>
            </w:r>
          </w:hyperlink>
        </w:p>
        <w:p w14:paraId="7BE1429A" w14:textId="531E865D" w:rsidR="009426F1" w:rsidRDefault="009426F1">
          <w:pPr>
            <w:pStyle w:val="TDC4"/>
            <w:rPr>
              <w:rFonts w:asciiTheme="minorHAnsi" w:hAnsiTheme="minorHAnsi"/>
              <w:noProof/>
              <w:kern w:val="2"/>
              <w:sz w:val="24"/>
              <w:szCs w:val="24"/>
              <w:lang w:eastAsia="es-CR"/>
              <w14:ligatures w14:val="standardContextual"/>
            </w:rPr>
          </w:pPr>
          <w:hyperlink w:anchor="_Toc240277696" w:history="1">
            <w:r w:rsidRPr="009D035C">
              <w:rPr>
                <w:rStyle w:val="Hipervnculo"/>
                <w:rFonts w:cstheme="minorHAnsi"/>
                <w:noProof/>
              </w:rPr>
              <w:t>2.1.1.5</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iliquidez en el mercado secundario.</w:t>
            </w:r>
            <w:r>
              <w:rPr>
                <w:noProof/>
                <w:webHidden/>
              </w:rPr>
              <w:tab/>
            </w:r>
            <w:r>
              <w:rPr>
                <w:noProof/>
                <w:webHidden/>
              </w:rPr>
              <w:fldChar w:fldCharType="begin"/>
            </w:r>
            <w:r>
              <w:rPr>
                <w:noProof/>
                <w:webHidden/>
              </w:rPr>
              <w:instrText xml:space="preserve"> PAGEREF _Toc240277696 \h </w:instrText>
            </w:r>
            <w:r>
              <w:rPr>
                <w:noProof/>
                <w:webHidden/>
              </w:rPr>
            </w:r>
            <w:r>
              <w:rPr>
                <w:noProof/>
                <w:webHidden/>
              </w:rPr>
              <w:fldChar w:fldCharType="separate"/>
            </w:r>
            <w:r>
              <w:rPr>
                <w:noProof/>
                <w:webHidden/>
              </w:rPr>
              <w:t>99</w:t>
            </w:r>
            <w:r>
              <w:rPr>
                <w:noProof/>
                <w:webHidden/>
              </w:rPr>
              <w:fldChar w:fldCharType="end"/>
            </w:r>
          </w:hyperlink>
        </w:p>
        <w:p w14:paraId="0BC50742" w14:textId="370D7F18" w:rsidR="009426F1" w:rsidRDefault="009426F1">
          <w:pPr>
            <w:pStyle w:val="TDC4"/>
            <w:rPr>
              <w:rFonts w:asciiTheme="minorHAnsi" w:hAnsiTheme="minorHAnsi"/>
              <w:noProof/>
              <w:kern w:val="2"/>
              <w:sz w:val="24"/>
              <w:szCs w:val="24"/>
              <w:lang w:eastAsia="es-CR"/>
              <w14:ligatures w14:val="standardContextual"/>
            </w:rPr>
          </w:pPr>
          <w:hyperlink w:anchor="_Toc240277697" w:history="1">
            <w:r w:rsidRPr="009D035C">
              <w:rPr>
                <w:rStyle w:val="Hipervnculo"/>
                <w:rFonts w:cstheme="minorHAnsi"/>
                <w:noProof/>
              </w:rPr>
              <w:t>2.1.1.6</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variación en el tratamiento fiscal de los intereses.</w:t>
            </w:r>
            <w:r>
              <w:rPr>
                <w:noProof/>
                <w:webHidden/>
              </w:rPr>
              <w:tab/>
            </w:r>
            <w:r>
              <w:rPr>
                <w:noProof/>
                <w:webHidden/>
              </w:rPr>
              <w:fldChar w:fldCharType="begin"/>
            </w:r>
            <w:r>
              <w:rPr>
                <w:noProof/>
                <w:webHidden/>
              </w:rPr>
              <w:instrText xml:space="preserve"> PAGEREF _Toc240277697 \h </w:instrText>
            </w:r>
            <w:r>
              <w:rPr>
                <w:noProof/>
                <w:webHidden/>
              </w:rPr>
            </w:r>
            <w:r>
              <w:rPr>
                <w:noProof/>
                <w:webHidden/>
              </w:rPr>
              <w:fldChar w:fldCharType="separate"/>
            </w:r>
            <w:r>
              <w:rPr>
                <w:noProof/>
                <w:webHidden/>
              </w:rPr>
              <w:t>99</w:t>
            </w:r>
            <w:r>
              <w:rPr>
                <w:noProof/>
                <w:webHidden/>
              </w:rPr>
              <w:fldChar w:fldCharType="end"/>
            </w:r>
          </w:hyperlink>
        </w:p>
        <w:p w14:paraId="20B42574" w14:textId="5271BFF9" w:rsidR="009426F1" w:rsidRDefault="009426F1">
          <w:pPr>
            <w:pStyle w:val="TDC4"/>
            <w:rPr>
              <w:rFonts w:asciiTheme="minorHAnsi" w:hAnsiTheme="minorHAnsi"/>
              <w:noProof/>
              <w:kern w:val="2"/>
              <w:sz w:val="24"/>
              <w:szCs w:val="24"/>
              <w:lang w:eastAsia="es-CR"/>
              <w14:ligatures w14:val="standardContextual"/>
            </w:rPr>
          </w:pPr>
          <w:hyperlink w:anchor="_Toc240277698" w:history="1">
            <w:r w:rsidRPr="009D035C">
              <w:rPr>
                <w:rStyle w:val="Hipervnculo"/>
                <w:rFonts w:cstheme="minorHAnsi"/>
                <w:noProof/>
              </w:rPr>
              <w:t>2.1.1.7</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redención anticipada.</w:t>
            </w:r>
            <w:r>
              <w:rPr>
                <w:noProof/>
                <w:webHidden/>
              </w:rPr>
              <w:tab/>
            </w:r>
            <w:r>
              <w:rPr>
                <w:noProof/>
                <w:webHidden/>
              </w:rPr>
              <w:fldChar w:fldCharType="begin"/>
            </w:r>
            <w:r>
              <w:rPr>
                <w:noProof/>
                <w:webHidden/>
              </w:rPr>
              <w:instrText xml:space="preserve"> PAGEREF _Toc240277698 \h </w:instrText>
            </w:r>
            <w:r>
              <w:rPr>
                <w:noProof/>
                <w:webHidden/>
              </w:rPr>
            </w:r>
            <w:r>
              <w:rPr>
                <w:noProof/>
                <w:webHidden/>
              </w:rPr>
              <w:fldChar w:fldCharType="separate"/>
            </w:r>
            <w:r>
              <w:rPr>
                <w:noProof/>
                <w:webHidden/>
              </w:rPr>
              <w:t>99</w:t>
            </w:r>
            <w:r>
              <w:rPr>
                <w:noProof/>
                <w:webHidden/>
              </w:rPr>
              <w:fldChar w:fldCharType="end"/>
            </w:r>
          </w:hyperlink>
        </w:p>
        <w:p w14:paraId="3A0D88A4" w14:textId="27777069" w:rsidR="009426F1" w:rsidRDefault="009426F1">
          <w:pPr>
            <w:pStyle w:val="TDC4"/>
            <w:rPr>
              <w:rFonts w:asciiTheme="minorHAnsi" w:hAnsiTheme="minorHAnsi"/>
              <w:noProof/>
              <w:kern w:val="2"/>
              <w:sz w:val="24"/>
              <w:szCs w:val="24"/>
              <w:lang w:eastAsia="es-CR"/>
              <w14:ligatures w14:val="standardContextual"/>
            </w:rPr>
          </w:pPr>
          <w:hyperlink w:anchor="_Toc240277699" w:history="1">
            <w:r w:rsidRPr="009D035C">
              <w:rPr>
                <w:rStyle w:val="Hipervnculo"/>
                <w:rFonts w:cstheme="minorHAnsi"/>
                <w:noProof/>
              </w:rPr>
              <w:t>2.1.1.8</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desinscripción de la emisión.</w:t>
            </w:r>
            <w:r>
              <w:rPr>
                <w:noProof/>
                <w:webHidden/>
              </w:rPr>
              <w:tab/>
            </w:r>
            <w:r>
              <w:rPr>
                <w:noProof/>
                <w:webHidden/>
              </w:rPr>
              <w:fldChar w:fldCharType="begin"/>
            </w:r>
            <w:r>
              <w:rPr>
                <w:noProof/>
                <w:webHidden/>
              </w:rPr>
              <w:instrText xml:space="preserve"> PAGEREF _Toc240277699 \h </w:instrText>
            </w:r>
            <w:r>
              <w:rPr>
                <w:noProof/>
                <w:webHidden/>
              </w:rPr>
            </w:r>
            <w:r>
              <w:rPr>
                <w:noProof/>
                <w:webHidden/>
              </w:rPr>
              <w:fldChar w:fldCharType="separate"/>
            </w:r>
            <w:r>
              <w:rPr>
                <w:noProof/>
                <w:webHidden/>
              </w:rPr>
              <w:t>99</w:t>
            </w:r>
            <w:r>
              <w:rPr>
                <w:noProof/>
                <w:webHidden/>
              </w:rPr>
              <w:fldChar w:fldCharType="end"/>
            </w:r>
          </w:hyperlink>
        </w:p>
        <w:p w14:paraId="343FC994" w14:textId="686C9CCB" w:rsidR="009426F1" w:rsidRDefault="009426F1">
          <w:pPr>
            <w:pStyle w:val="TDC3"/>
            <w:rPr>
              <w:rFonts w:asciiTheme="minorHAnsi" w:hAnsiTheme="minorHAnsi"/>
              <w:noProof/>
              <w:kern w:val="2"/>
              <w:sz w:val="24"/>
              <w:szCs w:val="24"/>
              <w:lang w:eastAsia="es-CR"/>
              <w14:ligatures w14:val="standardContextual"/>
            </w:rPr>
          </w:pPr>
          <w:hyperlink w:anchor="_Toc240277700" w:history="1">
            <w:r w:rsidRPr="009D035C">
              <w:rPr>
                <w:rStyle w:val="Hipervnculo"/>
                <w:rFonts w:cstheme="minorHAnsi"/>
                <w:noProof/>
              </w:rPr>
              <w:t>2.1.2</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del Emisor.</w:t>
            </w:r>
            <w:r>
              <w:rPr>
                <w:noProof/>
                <w:webHidden/>
              </w:rPr>
              <w:tab/>
            </w:r>
            <w:r>
              <w:rPr>
                <w:noProof/>
                <w:webHidden/>
              </w:rPr>
              <w:fldChar w:fldCharType="begin"/>
            </w:r>
            <w:r>
              <w:rPr>
                <w:noProof/>
                <w:webHidden/>
              </w:rPr>
              <w:instrText xml:space="preserve"> PAGEREF _Toc240277700 \h </w:instrText>
            </w:r>
            <w:r>
              <w:rPr>
                <w:noProof/>
                <w:webHidden/>
              </w:rPr>
            </w:r>
            <w:r>
              <w:rPr>
                <w:noProof/>
                <w:webHidden/>
              </w:rPr>
              <w:fldChar w:fldCharType="separate"/>
            </w:r>
            <w:r>
              <w:rPr>
                <w:noProof/>
                <w:webHidden/>
              </w:rPr>
              <w:t>100</w:t>
            </w:r>
            <w:r>
              <w:rPr>
                <w:noProof/>
                <w:webHidden/>
              </w:rPr>
              <w:fldChar w:fldCharType="end"/>
            </w:r>
          </w:hyperlink>
        </w:p>
        <w:p w14:paraId="0E250FFB" w14:textId="786343F4" w:rsidR="009426F1" w:rsidRDefault="009426F1">
          <w:pPr>
            <w:pStyle w:val="TDC4"/>
            <w:rPr>
              <w:rFonts w:asciiTheme="minorHAnsi" w:hAnsiTheme="minorHAnsi"/>
              <w:noProof/>
              <w:kern w:val="2"/>
              <w:sz w:val="24"/>
              <w:szCs w:val="24"/>
              <w:lang w:eastAsia="es-CR"/>
              <w14:ligatures w14:val="standardContextual"/>
            </w:rPr>
          </w:pPr>
          <w:hyperlink w:anchor="_Toc240277701" w:history="1">
            <w:r w:rsidRPr="009D035C">
              <w:rPr>
                <w:rStyle w:val="Hipervnculo"/>
                <w:rFonts w:cstheme="minorHAnsi"/>
                <w:noProof/>
              </w:rPr>
              <w:t>2.1.2.1</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tarifario en la fijación de precios.</w:t>
            </w:r>
            <w:r>
              <w:rPr>
                <w:noProof/>
                <w:webHidden/>
              </w:rPr>
              <w:tab/>
            </w:r>
            <w:r>
              <w:rPr>
                <w:noProof/>
                <w:webHidden/>
              </w:rPr>
              <w:fldChar w:fldCharType="begin"/>
            </w:r>
            <w:r>
              <w:rPr>
                <w:noProof/>
                <w:webHidden/>
              </w:rPr>
              <w:instrText xml:space="preserve"> PAGEREF _Toc240277701 \h </w:instrText>
            </w:r>
            <w:r>
              <w:rPr>
                <w:noProof/>
                <w:webHidden/>
              </w:rPr>
            </w:r>
            <w:r>
              <w:rPr>
                <w:noProof/>
                <w:webHidden/>
              </w:rPr>
              <w:fldChar w:fldCharType="separate"/>
            </w:r>
            <w:r>
              <w:rPr>
                <w:noProof/>
                <w:webHidden/>
              </w:rPr>
              <w:t>100</w:t>
            </w:r>
            <w:r>
              <w:rPr>
                <w:noProof/>
                <w:webHidden/>
              </w:rPr>
              <w:fldChar w:fldCharType="end"/>
            </w:r>
          </w:hyperlink>
        </w:p>
        <w:p w14:paraId="3EE2C229" w14:textId="1F5784DC" w:rsidR="009426F1" w:rsidRDefault="009426F1">
          <w:pPr>
            <w:pStyle w:val="TDC4"/>
            <w:rPr>
              <w:rFonts w:asciiTheme="minorHAnsi" w:hAnsiTheme="minorHAnsi"/>
              <w:noProof/>
              <w:kern w:val="2"/>
              <w:sz w:val="24"/>
              <w:szCs w:val="24"/>
              <w:lang w:eastAsia="es-CR"/>
              <w14:ligatures w14:val="standardContextual"/>
            </w:rPr>
          </w:pPr>
          <w:hyperlink w:anchor="_Toc240277702" w:history="1">
            <w:r w:rsidRPr="009D035C">
              <w:rPr>
                <w:rStyle w:val="Hipervnculo"/>
                <w:rFonts w:cstheme="minorHAnsi"/>
                <w:noProof/>
              </w:rPr>
              <w:t>2.1.2.2</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en el desarrollo de infraestructura.</w:t>
            </w:r>
            <w:r>
              <w:rPr>
                <w:noProof/>
                <w:webHidden/>
              </w:rPr>
              <w:tab/>
            </w:r>
            <w:r>
              <w:rPr>
                <w:noProof/>
                <w:webHidden/>
              </w:rPr>
              <w:fldChar w:fldCharType="begin"/>
            </w:r>
            <w:r>
              <w:rPr>
                <w:noProof/>
                <w:webHidden/>
              </w:rPr>
              <w:instrText xml:space="preserve"> PAGEREF _Toc240277702 \h </w:instrText>
            </w:r>
            <w:r>
              <w:rPr>
                <w:noProof/>
                <w:webHidden/>
              </w:rPr>
            </w:r>
            <w:r>
              <w:rPr>
                <w:noProof/>
                <w:webHidden/>
              </w:rPr>
              <w:fldChar w:fldCharType="separate"/>
            </w:r>
            <w:r>
              <w:rPr>
                <w:noProof/>
                <w:webHidden/>
              </w:rPr>
              <w:t>100</w:t>
            </w:r>
            <w:r>
              <w:rPr>
                <w:noProof/>
                <w:webHidden/>
              </w:rPr>
              <w:fldChar w:fldCharType="end"/>
            </w:r>
          </w:hyperlink>
        </w:p>
        <w:p w14:paraId="1C3F7EA8" w14:textId="7A9E0B6A" w:rsidR="009426F1" w:rsidRDefault="009426F1">
          <w:pPr>
            <w:pStyle w:val="TDC4"/>
            <w:rPr>
              <w:rFonts w:asciiTheme="minorHAnsi" w:hAnsiTheme="minorHAnsi"/>
              <w:noProof/>
              <w:kern w:val="2"/>
              <w:sz w:val="24"/>
              <w:szCs w:val="24"/>
              <w:lang w:eastAsia="es-CR"/>
              <w14:ligatures w14:val="standardContextual"/>
            </w:rPr>
          </w:pPr>
          <w:hyperlink w:anchor="_Toc240277703" w:history="1">
            <w:r w:rsidRPr="009D035C">
              <w:rPr>
                <w:rStyle w:val="Hipervnculo"/>
                <w:rFonts w:cstheme="minorHAnsi"/>
                <w:noProof/>
              </w:rPr>
              <w:t>2.1.2.3</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concentración de proveedores.</w:t>
            </w:r>
            <w:r>
              <w:rPr>
                <w:noProof/>
                <w:webHidden/>
              </w:rPr>
              <w:tab/>
            </w:r>
            <w:r>
              <w:rPr>
                <w:noProof/>
                <w:webHidden/>
              </w:rPr>
              <w:fldChar w:fldCharType="begin"/>
            </w:r>
            <w:r>
              <w:rPr>
                <w:noProof/>
                <w:webHidden/>
              </w:rPr>
              <w:instrText xml:space="preserve"> PAGEREF _Toc240277703 \h </w:instrText>
            </w:r>
            <w:r>
              <w:rPr>
                <w:noProof/>
                <w:webHidden/>
              </w:rPr>
            </w:r>
            <w:r>
              <w:rPr>
                <w:noProof/>
                <w:webHidden/>
              </w:rPr>
              <w:fldChar w:fldCharType="separate"/>
            </w:r>
            <w:r>
              <w:rPr>
                <w:noProof/>
                <w:webHidden/>
              </w:rPr>
              <w:t>101</w:t>
            </w:r>
            <w:r>
              <w:rPr>
                <w:noProof/>
                <w:webHidden/>
              </w:rPr>
              <w:fldChar w:fldCharType="end"/>
            </w:r>
          </w:hyperlink>
        </w:p>
        <w:p w14:paraId="4AEAABC0" w14:textId="6892C769" w:rsidR="009426F1" w:rsidRDefault="009426F1">
          <w:pPr>
            <w:pStyle w:val="TDC4"/>
            <w:rPr>
              <w:rFonts w:asciiTheme="minorHAnsi" w:hAnsiTheme="minorHAnsi"/>
              <w:noProof/>
              <w:kern w:val="2"/>
              <w:sz w:val="24"/>
              <w:szCs w:val="24"/>
              <w:lang w:eastAsia="es-CR"/>
              <w14:ligatures w14:val="standardContextual"/>
            </w:rPr>
          </w:pPr>
          <w:hyperlink w:anchor="_Toc240277704" w:history="1">
            <w:r w:rsidRPr="009D035C">
              <w:rPr>
                <w:rStyle w:val="Hipervnculo"/>
                <w:rFonts w:cstheme="minorHAnsi"/>
                <w:noProof/>
              </w:rPr>
              <w:t>2.1.2.4</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legal.</w:t>
            </w:r>
            <w:r>
              <w:rPr>
                <w:noProof/>
                <w:webHidden/>
              </w:rPr>
              <w:tab/>
            </w:r>
            <w:r>
              <w:rPr>
                <w:noProof/>
                <w:webHidden/>
              </w:rPr>
              <w:fldChar w:fldCharType="begin"/>
            </w:r>
            <w:r>
              <w:rPr>
                <w:noProof/>
                <w:webHidden/>
              </w:rPr>
              <w:instrText xml:space="preserve"> PAGEREF _Toc240277704 \h </w:instrText>
            </w:r>
            <w:r>
              <w:rPr>
                <w:noProof/>
                <w:webHidden/>
              </w:rPr>
            </w:r>
            <w:r>
              <w:rPr>
                <w:noProof/>
                <w:webHidden/>
              </w:rPr>
              <w:fldChar w:fldCharType="separate"/>
            </w:r>
            <w:r>
              <w:rPr>
                <w:noProof/>
                <w:webHidden/>
              </w:rPr>
              <w:t>101</w:t>
            </w:r>
            <w:r>
              <w:rPr>
                <w:noProof/>
                <w:webHidden/>
              </w:rPr>
              <w:fldChar w:fldCharType="end"/>
            </w:r>
          </w:hyperlink>
        </w:p>
        <w:p w14:paraId="27CBD1D9" w14:textId="2998D323" w:rsidR="009426F1" w:rsidRDefault="009426F1">
          <w:pPr>
            <w:pStyle w:val="TDC4"/>
            <w:rPr>
              <w:rFonts w:asciiTheme="minorHAnsi" w:hAnsiTheme="minorHAnsi"/>
              <w:noProof/>
              <w:kern w:val="2"/>
              <w:sz w:val="24"/>
              <w:szCs w:val="24"/>
              <w:lang w:eastAsia="es-CR"/>
              <w14:ligatures w14:val="standardContextual"/>
            </w:rPr>
          </w:pPr>
          <w:hyperlink w:anchor="_Toc240277705" w:history="1">
            <w:r w:rsidRPr="009D035C">
              <w:rPr>
                <w:rStyle w:val="Hipervnculo"/>
                <w:rFonts w:cstheme="minorHAnsi"/>
                <w:noProof/>
              </w:rPr>
              <w:t>2.1.2.5</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crediticio.</w:t>
            </w:r>
            <w:r>
              <w:rPr>
                <w:noProof/>
                <w:webHidden/>
              </w:rPr>
              <w:tab/>
            </w:r>
            <w:r>
              <w:rPr>
                <w:noProof/>
                <w:webHidden/>
              </w:rPr>
              <w:fldChar w:fldCharType="begin"/>
            </w:r>
            <w:r>
              <w:rPr>
                <w:noProof/>
                <w:webHidden/>
              </w:rPr>
              <w:instrText xml:space="preserve"> PAGEREF _Toc240277705 \h </w:instrText>
            </w:r>
            <w:r>
              <w:rPr>
                <w:noProof/>
                <w:webHidden/>
              </w:rPr>
            </w:r>
            <w:r>
              <w:rPr>
                <w:noProof/>
                <w:webHidden/>
              </w:rPr>
              <w:fldChar w:fldCharType="separate"/>
            </w:r>
            <w:r>
              <w:rPr>
                <w:noProof/>
                <w:webHidden/>
              </w:rPr>
              <w:t>101</w:t>
            </w:r>
            <w:r>
              <w:rPr>
                <w:noProof/>
                <w:webHidden/>
              </w:rPr>
              <w:fldChar w:fldCharType="end"/>
            </w:r>
          </w:hyperlink>
        </w:p>
        <w:p w14:paraId="513E374A" w14:textId="04D69824" w:rsidR="009426F1" w:rsidRDefault="009426F1">
          <w:pPr>
            <w:pStyle w:val="TDC4"/>
            <w:rPr>
              <w:rFonts w:asciiTheme="minorHAnsi" w:hAnsiTheme="minorHAnsi"/>
              <w:noProof/>
              <w:kern w:val="2"/>
              <w:sz w:val="24"/>
              <w:szCs w:val="24"/>
              <w:lang w:eastAsia="es-CR"/>
              <w14:ligatures w14:val="standardContextual"/>
            </w:rPr>
          </w:pPr>
          <w:hyperlink w:anchor="_Toc240277706" w:history="1">
            <w:r w:rsidRPr="009D035C">
              <w:rPr>
                <w:rStyle w:val="Hipervnculo"/>
                <w:rFonts w:cstheme="minorHAnsi"/>
                <w:noProof/>
              </w:rPr>
              <w:t>2.1.2.6</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liquidez.</w:t>
            </w:r>
            <w:r>
              <w:rPr>
                <w:noProof/>
                <w:webHidden/>
              </w:rPr>
              <w:tab/>
            </w:r>
            <w:r>
              <w:rPr>
                <w:noProof/>
                <w:webHidden/>
              </w:rPr>
              <w:fldChar w:fldCharType="begin"/>
            </w:r>
            <w:r>
              <w:rPr>
                <w:noProof/>
                <w:webHidden/>
              </w:rPr>
              <w:instrText xml:space="preserve"> PAGEREF _Toc240277706 \h </w:instrText>
            </w:r>
            <w:r>
              <w:rPr>
                <w:noProof/>
                <w:webHidden/>
              </w:rPr>
            </w:r>
            <w:r>
              <w:rPr>
                <w:noProof/>
                <w:webHidden/>
              </w:rPr>
              <w:fldChar w:fldCharType="separate"/>
            </w:r>
            <w:r>
              <w:rPr>
                <w:noProof/>
                <w:webHidden/>
              </w:rPr>
              <w:t>101</w:t>
            </w:r>
            <w:r>
              <w:rPr>
                <w:noProof/>
                <w:webHidden/>
              </w:rPr>
              <w:fldChar w:fldCharType="end"/>
            </w:r>
          </w:hyperlink>
        </w:p>
        <w:p w14:paraId="5ADBFA55" w14:textId="4164DB7E" w:rsidR="009426F1" w:rsidRDefault="009426F1">
          <w:pPr>
            <w:pStyle w:val="TDC4"/>
            <w:rPr>
              <w:rFonts w:asciiTheme="minorHAnsi" w:hAnsiTheme="minorHAnsi"/>
              <w:noProof/>
              <w:kern w:val="2"/>
              <w:sz w:val="24"/>
              <w:szCs w:val="24"/>
              <w:lang w:eastAsia="es-CR"/>
              <w14:ligatures w14:val="standardContextual"/>
            </w:rPr>
          </w:pPr>
          <w:hyperlink w:anchor="_Toc240277707" w:history="1">
            <w:r w:rsidRPr="009D035C">
              <w:rPr>
                <w:rStyle w:val="Hipervnculo"/>
                <w:rFonts w:cstheme="minorHAnsi"/>
                <w:noProof/>
              </w:rPr>
              <w:t>2.1.2.7</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mercado.</w:t>
            </w:r>
            <w:r>
              <w:rPr>
                <w:noProof/>
                <w:webHidden/>
              </w:rPr>
              <w:tab/>
            </w:r>
            <w:r>
              <w:rPr>
                <w:noProof/>
                <w:webHidden/>
              </w:rPr>
              <w:fldChar w:fldCharType="begin"/>
            </w:r>
            <w:r>
              <w:rPr>
                <w:noProof/>
                <w:webHidden/>
              </w:rPr>
              <w:instrText xml:space="preserve"> PAGEREF _Toc240277707 \h </w:instrText>
            </w:r>
            <w:r>
              <w:rPr>
                <w:noProof/>
                <w:webHidden/>
              </w:rPr>
            </w:r>
            <w:r>
              <w:rPr>
                <w:noProof/>
                <w:webHidden/>
              </w:rPr>
              <w:fldChar w:fldCharType="separate"/>
            </w:r>
            <w:r>
              <w:rPr>
                <w:noProof/>
                <w:webHidden/>
              </w:rPr>
              <w:t>102</w:t>
            </w:r>
            <w:r>
              <w:rPr>
                <w:noProof/>
                <w:webHidden/>
              </w:rPr>
              <w:fldChar w:fldCharType="end"/>
            </w:r>
          </w:hyperlink>
        </w:p>
        <w:p w14:paraId="441F70A9" w14:textId="5F1291C8"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708" w:history="1">
            <w:r w:rsidRPr="009D035C">
              <w:rPr>
                <w:rStyle w:val="Hipervnculo"/>
                <w:rFonts w:cstheme="minorHAnsi"/>
                <w:noProof/>
              </w:rPr>
              <w:t>2.1.2.7.1</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tipo de cambio</w:t>
            </w:r>
            <w:r>
              <w:rPr>
                <w:noProof/>
                <w:webHidden/>
              </w:rPr>
              <w:tab/>
            </w:r>
            <w:r>
              <w:rPr>
                <w:noProof/>
                <w:webHidden/>
              </w:rPr>
              <w:fldChar w:fldCharType="begin"/>
            </w:r>
            <w:r>
              <w:rPr>
                <w:noProof/>
                <w:webHidden/>
              </w:rPr>
              <w:instrText xml:space="preserve"> PAGEREF _Toc240277708 \h </w:instrText>
            </w:r>
            <w:r>
              <w:rPr>
                <w:noProof/>
                <w:webHidden/>
              </w:rPr>
            </w:r>
            <w:r>
              <w:rPr>
                <w:noProof/>
                <w:webHidden/>
              </w:rPr>
              <w:fldChar w:fldCharType="separate"/>
            </w:r>
            <w:r>
              <w:rPr>
                <w:noProof/>
                <w:webHidden/>
              </w:rPr>
              <w:t>102</w:t>
            </w:r>
            <w:r>
              <w:rPr>
                <w:noProof/>
                <w:webHidden/>
              </w:rPr>
              <w:fldChar w:fldCharType="end"/>
            </w:r>
          </w:hyperlink>
        </w:p>
        <w:p w14:paraId="0531DED0" w14:textId="61CAF6A8"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709" w:history="1">
            <w:r w:rsidRPr="009D035C">
              <w:rPr>
                <w:rStyle w:val="Hipervnculo"/>
                <w:rFonts w:cstheme="minorHAnsi"/>
                <w:noProof/>
              </w:rPr>
              <w:t>2.1.2.7.2</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tasa de interés.</w:t>
            </w:r>
            <w:r>
              <w:rPr>
                <w:noProof/>
                <w:webHidden/>
              </w:rPr>
              <w:tab/>
            </w:r>
            <w:r>
              <w:rPr>
                <w:noProof/>
                <w:webHidden/>
              </w:rPr>
              <w:fldChar w:fldCharType="begin"/>
            </w:r>
            <w:r>
              <w:rPr>
                <w:noProof/>
                <w:webHidden/>
              </w:rPr>
              <w:instrText xml:space="preserve"> PAGEREF _Toc240277709 \h </w:instrText>
            </w:r>
            <w:r>
              <w:rPr>
                <w:noProof/>
                <w:webHidden/>
              </w:rPr>
            </w:r>
            <w:r>
              <w:rPr>
                <w:noProof/>
                <w:webHidden/>
              </w:rPr>
              <w:fldChar w:fldCharType="separate"/>
            </w:r>
            <w:r>
              <w:rPr>
                <w:noProof/>
                <w:webHidden/>
              </w:rPr>
              <w:t>102</w:t>
            </w:r>
            <w:r>
              <w:rPr>
                <w:noProof/>
                <w:webHidden/>
              </w:rPr>
              <w:fldChar w:fldCharType="end"/>
            </w:r>
          </w:hyperlink>
        </w:p>
        <w:p w14:paraId="653D75C0" w14:textId="48935CE6" w:rsidR="009426F1" w:rsidRDefault="009426F1">
          <w:pPr>
            <w:pStyle w:val="TDC4"/>
            <w:rPr>
              <w:rFonts w:asciiTheme="minorHAnsi" w:hAnsiTheme="minorHAnsi"/>
              <w:noProof/>
              <w:kern w:val="2"/>
              <w:sz w:val="24"/>
              <w:szCs w:val="24"/>
              <w:lang w:eastAsia="es-CR"/>
              <w14:ligatures w14:val="standardContextual"/>
            </w:rPr>
          </w:pPr>
          <w:hyperlink w:anchor="_Toc240277710" w:history="1">
            <w:r w:rsidRPr="009D035C">
              <w:rPr>
                <w:rStyle w:val="Hipervnculo"/>
                <w:rFonts w:cstheme="minorHAnsi"/>
                <w:noProof/>
              </w:rPr>
              <w:t>2.1.2.8</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Imagen</w:t>
            </w:r>
            <w:r>
              <w:rPr>
                <w:noProof/>
                <w:webHidden/>
              </w:rPr>
              <w:tab/>
            </w:r>
            <w:r>
              <w:rPr>
                <w:noProof/>
                <w:webHidden/>
              </w:rPr>
              <w:fldChar w:fldCharType="begin"/>
            </w:r>
            <w:r>
              <w:rPr>
                <w:noProof/>
                <w:webHidden/>
              </w:rPr>
              <w:instrText xml:space="preserve"> PAGEREF _Toc240277710 \h </w:instrText>
            </w:r>
            <w:r>
              <w:rPr>
                <w:noProof/>
                <w:webHidden/>
              </w:rPr>
            </w:r>
            <w:r>
              <w:rPr>
                <w:noProof/>
                <w:webHidden/>
              </w:rPr>
              <w:fldChar w:fldCharType="separate"/>
            </w:r>
            <w:r>
              <w:rPr>
                <w:noProof/>
                <w:webHidden/>
              </w:rPr>
              <w:t>102</w:t>
            </w:r>
            <w:r>
              <w:rPr>
                <w:noProof/>
                <w:webHidden/>
              </w:rPr>
              <w:fldChar w:fldCharType="end"/>
            </w:r>
          </w:hyperlink>
        </w:p>
        <w:p w14:paraId="01DB3CB1" w14:textId="695F5AFA" w:rsidR="009426F1" w:rsidRDefault="009426F1">
          <w:pPr>
            <w:pStyle w:val="TDC4"/>
            <w:rPr>
              <w:rFonts w:asciiTheme="minorHAnsi" w:hAnsiTheme="minorHAnsi"/>
              <w:noProof/>
              <w:kern w:val="2"/>
              <w:sz w:val="24"/>
              <w:szCs w:val="24"/>
              <w:lang w:eastAsia="es-CR"/>
              <w14:ligatures w14:val="standardContextual"/>
            </w:rPr>
          </w:pPr>
          <w:hyperlink w:anchor="_Toc240277711" w:history="1">
            <w:r w:rsidRPr="009D035C">
              <w:rPr>
                <w:rStyle w:val="Hipervnculo"/>
                <w:rFonts w:cstheme="minorHAnsi"/>
                <w:noProof/>
              </w:rPr>
              <w:t>2.1.2.9</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impacto social.</w:t>
            </w:r>
            <w:r>
              <w:rPr>
                <w:noProof/>
                <w:webHidden/>
              </w:rPr>
              <w:tab/>
            </w:r>
            <w:r>
              <w:rPr>
                <w:noProof/>
                <w:webHidden/>
              </w:rPr>
              <w:fldChar w:fldCharType="begin"/>
            </w:r>
            <w:r>
              <w:rPr>
                <w:noProof/>
                <w:webHidden/>
              </w:rPr>
              <w:instrText xml:space="preserve"> PAGEREF _Toc240277711 \h </w:instrText>
            </w:r>
            <w:r>
              <w:rPr>
                <w:noProof/>
                <w:webHidden/>
              </w:rPr>
            </w:r>
            <w:r>
              <w:rPr>
                <w:noProof/>
                <w:webHidden/>
              </w:rPr>
              <w:fldChar w:fldCharType="separate"/>
            </w:r>
            <w:r>
              <w:rPr>
                <w:noProof/>
                <w:webHidden/>
              </w:rPr>
              <w:t>103</w:t>
            </w:r>
            <w:r>
              <w:rPr>
                <w:noProof/>
                <w:webHidden/>
              </w:rPr>
              <w:fldChar w:fldCharType="end"/>
            </w:r>
          </w:hyperlink>
        </w:p>
        <w:p w14:paraId="52B40207" w14:textId="3EFE1824" w:rsidR="009426F1" w:rsidRDefault="009426F1">
          <w:pPr>
            <w:pStyle w:val="TDC4"/>
            <w:rPr>
              <w:rFonts w:asciiTheme="minorHAnsi" w:hAnsiTheme="minorHAnsi"/>
              <w:noProof/>
              <w:kern w:val="2"/>
              <w:sz w:val="24"/>
              <w:szCs w:val="24"/>
              <w:lang w:eastAsia="es-CR"/>
              <w14:ligatures w14:val="standardContextual"/>
            </w:rPr>
          </w:pPr>
          <w:hyperlink w:anchor="_Toc240277712" w:history="1">
            <w:r w:rsidRPr="009D035C">
              <w:rPr>
                <w:rStyle w:val="Hipervnculo"/>
                <w:rFonts w:cstheme="minorHAnsi"/>
                <w:noProof/>
              </w:rPr>
              <w:t>2.1.2.10</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por cambios en patrones de consumo y generación de residuos.</w:t>
            </w:r>
            <w:r>
              <w:rPr>
                <w:noProof/>
                <w:webHidden/>
              </w:rPr>
              <w:tab/>
            </w:r>
            <w:r>
              <w:rPr>
                <w:noProof/>
                <w:webHidden/>
              </w:rPr>
              <w:fldChar w:fldCharType="begin"/>
            </w:r>
            <w:r>
              <w:rPr>
                <w:noProof/>
                <w:webHidden/>
              </w:rPr>
              <w:instrText xml:space="preserve"> PAGEREF _Toc240277712 \h </w:instrText>
            </w:r>
            <w:r>
              <w:rPr>
                <w:noProof/>
                <w:webHidden/>
              </w:rPr>
            </w:r>
            <w:r>
              <w:rPr>
                <w:noProof/>
                <w:webHidden/>
              </w:rPr>
              <w:fldChar w:fldCharType="separate"/>
            </w:r>
            <w:r>
              <w:rPr>
                <w:noProof/>
                <w:webHidden/>
              </w:rPr>
              <w:t>103</w:t>
            </w:r>
            <w:r>
              <w:rPr>
                <w:noProof/>
                <w:webHidden/>
              </w:rPr>
              <w:fldChar w:fldCharType="end"/>
            </w:r>
          </w:hyperlink>
        </w:p>
        <w:p w14:paraId="5EBEBB6F" w14:textId="19409DF0" w:rsidR="009426F1" w:rsidRDefault="009426F1">
          <w:pPr>
            <w:pStyle w:val="TDC4"/>
            <w:rPr>
              <w:rFonts w:asciiTheme="minorHAnsi" w:hAnsiTheme="minorHAnsi"/>
              <w:noProof/>
              <w:kern w:val="2"/>
              <w:sz w:val="24"/>
              <w:szCs w:val="24"/>
              <w:lang w:eastAsia="es-CR"/>
              <w14:ligatures w14:val="standardContextual"/>
            </w:rPr>
          </w:pPr>
          <w:hyperlink w:anchor="_Toc240277713" w:history="1">
            <w:r w:rsidRPr="009D035C">
              <w:rPr>
                <w:rStyle w:val="Hipervnculo"/>
                <w:rFonts w:cstheme="minorHAnsi"/>
                <w:noProof/>
              </w:rPr>
              <w:t>2.1.2.11</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Continuidad del Negocio</w:t>
            </w:r>
            <w:r>
              <w:rPr>
                <w:noProof/>
                <w:webHidden/>
              </w:rPr>
              <w:tab/>
            </w:r>
            <w:r>
              <w:rPr>
                <w:noProof/>
                <w:webHidden/>
              </w:rPr>
              <w:fldChar w:fldCharType="begin"/>
            </w:r>
            <w:r>
              <w:rPr>
                <w:noProof/>
                <w:webHidden/>
              </w:rPr>
              <w:instrText xml:space="preserve"> PAGEREF _Toc240277713 \h </w:instrText>
            </w:r>
            <w:r>
              <w:rPr>
                <w:noProof/>
                <w:webHidden/>
              </w:rPr>
            </w:r>
            <w:r>
              <w:rPr>
                <w:noProof/>
                <w:webHidden/>
              </w:rPr>
              <w:fldChar w:fldCharType="separate"/>
            </w:r>
            <w:r>
              <w:rPr>
                <w:noProof/>
                <w:webHidden/>
              </w:rPr>
              <w:t>103</w:t>
            </w:r>
            <w:r>
              <w:rPr>
                <w:noProof/>
                <w:webHidden/>
              </w:rPr>
              <w:fldChar w:fldCharType="end"/>
            </w:r>
          </w:hyperlink>
        </w:p>
        <w:p w14:paraId="56296997" w14:textId="5FB7324C" w:rsidR="009426F1" w:rsidRDefault="009426F1">
          <w:pPr>
            <w:pStyle w:val="TDC4"/>
            <w:rPr>
              <w:rFonts w:asciiTheme="minorHAnsi" w:hAnsiTheme="minorHAnsi"/>
              <w:noProof/>
              <w:kern w:val="2"/>
              <w:sz w:val="24"/>
              <w:szCs w:val="24"/>
              <w:lang w:eastAsia="es-CR"/>
              <w14:ligatures w14:val="standardContextual"/>
            </w:rPr>
          </w:pPr>
          <w:hyperlink w:anchor="_Toc240277714" w:history="1">
            <w:r w:rsidRPr="009D035C">
              <w:rPr>
                <w:rStyle w:val="Hipervnculo"/>
                <w:rFonts w:cstheme="minorHAnsi"/>
                <w:noProof/>
              </w:rPr>
              <w:t>2.1.2.12</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Operativo</w:t>
            </w:r>
            <w:r>
              <w:rPr>
                <w:noProof/>
                <w:webHidden/>
              </w:rPr>
              <w:tab/>
            </w:r>
            <w:r>
              <w:rPr>
                <w:noProof/>
                <w:webHidden/>
              </w:rPr>
              <w:fldChar w:fldCharType="begin"/>
            </w:r>
            <w:r>
              <w:rPr>
                <w:noProof/>
                <w:webHidden/>
              </w:rPr>
              <w:instrText xml:space="preserve"> PAGEREF _Toc240277714 \h </w:instrText>
            </w:r>
            <w:r>
              <w:rPr>
                <w:noProof/>
                <w:webHidden/>
              </w:rPr>
            </w:r>
            <w:r>
              <w:rPr>
                <w:noProof/>
                <w:webHidden/>
              </w:rPr>
              <w:fldChar w:fldCharType="separate"/>
            </w:r>
            <w:r>
              <w:rPr>
                <w:noProof/>
                <w:webHidden/>
              </w:rPr>
              <w:t>103</w:t>
            </w:r>
            <w:r>
              <w:rPr>
                <w:noProof/>
                <w:webHidden/>
              </w:rPr>
              <w:fldChar w:fldCharType="end"/>
            </w:r>
          </w:hyperlink>
        </w:p>
        <w:p w14:paraId="0DC49EA6" w14:textId="45CADE20"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715" w:history="1">
            <w:r w:rsidRPr="009D035C">
              <w:rPr>
                <w:rStyle w:val="Hipervnculo"/>
                <w:rFonts w:cstheme="minorHAnsi"/>
                <w:i/>
                <w:iCs/>
                <w:noProof/>
              </w:rPr>
              <w:t>2.1.2.12.1</w:t>
            </w:r>
            <w:r>
              <w:rPr>
                <w:rFonts w:asciiTheme="minorHAnsi" w:hAnsiTheme="minorHAnsi"/>
                <w:noProof/>
                <w:kern w:val="2"/>
                <w:sz w:val="24"/>
                <w:szCs w:val="24"/>
                <w:lang w:eastAsia="es-CR"/>
                <w14:ligatures w14:val="standardContextual"/>
              </w:rPr>
              <w:tab/>
            </w:r>
            <w:r w:rsidRPr="009D035C">
              <w:rPr>
                <w:rStyle w:val="Hipervnculo"/>
                <w:rFonts w:cstheme="minorHAnsi"/>
                <w:i/>
                <w:iCs/>
                <w:noProof/>
              </w:rPr>
              <w:t>Riesgo Constructivo y de cadena de suministro.</w:t>
            </w:r>
            <w:r>
              <w:rPr>
                <w:noProof/>
                <w:webHidden/>
              </w:rPr>
              <w:tab/>
            </w:r>
            <w:r>
              <w:rPr>
                <w:noProof/>
                <w:webHidden/>
              </w:rPr>
              <w:fldChar w:fldCharType="begin"/>
            </w:r>
            <w:r>
              <w:rPr>
                <w:noProof/>
                <w:webHidden/>
              </w:rPr>
              <w:instrText xml:space="preserve"> PAGEREF _Toc240277715 \h </w:instrText>
            </w:r>
            <w:r>
              <w:rPr>
                <w:noProof/>
                <w:webHidden/>
              </w:rPr>
            </w:r>
            <w:r>
              <w:rPr>
                <w:noProof/>
                <w:webHidden/>
              </w:rPr>
              <w:fldChar w:fldCharType="separate"/>
            </w:r>
            <w:r>
              <w:rPr>
                <w:noProof/>
                <w:webHidden/>
              </w:rPr>
              <w:t>104</w:t>
            </w:r>
            <w:r>
              <w:rPr>
                <w:noProof/>
                <w:webHidden/>
              </w:rPr>
              <w:fldChar w:fldCharType="end"/>
            </w:r>
          </w:hyperlink>
        </w:p>
        <w:p w14:paraId="4B070325" w14:textId="4090644B"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716" w:history="1">
            <w:r w:rsidRPr="009D035C">
              <w:rPr>
                <w:rStyle w:val="Hipervnculo"/>
                <w:noProof/>
              </w:rPr>
              <w:t>2.1.2.12.2</w:t>
            </w:r>
            <w:r>
              <w:rPr>
                <w:rFonts w:asciiTheme="minorHAnsi" w:hAnsiTheme="minorHAnsi"/>
                <w:noProof/>
                <w:kern w:val="2"/>
                <w:sz w:val="24"/>
                <w:szCs w:val="24"/>
                <w:lang w:eastAsia="es-CR"/>
                <w14:ligatures w14:val="standardContextual"/>
              </w:rPr>
              <w:tab/>
            </w:r>
            <w:r w:rsidRPr="009D035C">
              <w:rPr>
                <w:rStyle w:val="Hipervnculo"/>
                <w:rFonts w:cstheme="minorHAnsi"/>
                <w:i/>
                <w:iCs/>
                <w:noProof/>
              </w:rPr>
              <w:t>Riesgos tecnológicos</w:t>
            </w:r>
            <w:r w:rsidRPr="009D035C">
              <w:rPr>
                <w:rStyle w:val="Hipervnculo"/>
                <w:noProof/>
              </w:rPr>
              <w:t>.</w:t>
            </w:r>
            <w:r>
              <w:rPr>
                <w:noProof/>
                <w:webHidden/>
              </w:rPr>
              <w:tab/>
            </w:r>
            <w:r>
              <w:rPr>
                <w:noProof/>
                <w:webHidden/>
              </w:rPr>
              <w:fldChar w:fldCharType="begin"/>
            </w:r>
            <w:r>
              <w:rPr>
                <w:noProof/>
                <w:webHidden/>
              </w:rPr>
              <w:instrText xml:space="preserve"> PAGEREF _Toc240277716 \h </w:instrText>
            </w:r>
            <w:r>
              <w:rPr>
                <w:noProof/>
                <w:webHidden/>
              </w:rPr>
            </w:r>
            <w:r>
              <w:rPr>
                <w:noProof/>
                <w:webHidden/>
              </w:rPr>
              <w:fldChar w:fldCharType="separate"/>
            </w:r>
            <w:r>
              <w:rPr>
                <w:noProof/>
                <w:webHidden/>
              </w:rPr>
              <w:t>104</w:t>
            </w:r>
            <w:r>
              <w:rPr>
                <w:noProof/>
                <w:webHidden/>
              </w:rPr>
              <w:fldChar w:fldCharType="end"/>
            </w:r>
          </w:hyperlink>
        </w:p>
        <w:p w14:paraId="67108F29" w14:textId="6EC30D46" w:rsidR="009426F1" w:rsidRDefault="009426F1">
          <w:pPr>
            <w:pStyle w:val="TDC4"/>
            <w:rPr>
              <w:rFonts w:asciiTheme="minorHAnsi" w:hAnsiTheme="minorHAnsi"/>
              <w:noProof/>
              <w:kern w:val="2"/>
              <w:sz w:val="24"/>
              <w:szCs w:val="24"/>
              <w:lang w:eastAsia="es-CR"/>
              <w14:ligatures w14:val="standardContextual"/>
            </w:rPr>
          </w:pPr>
          <w:hyperlink w:anchor="_Toc240277717" w:history="1">
            <w:r w:rsidRPr="009D035C">
              <w:rPr>
                <w:rStyle w:val="Hipervnculo"/>
                <w:rFonts w:cstheme="minorHAnsi"/>
                <w:noProof/>
              </w:rPr>
              <w:t>2.1.2.13</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por Renovación de Concesión</w:t>
            </w:r>
            <w:r>
              <w:rPr>
                <w:noProof/>
                <w:webHidden/>
              </w:rPr>
              <w:tab/>
            </w:r>
            <w:r>
              <w:rPr>
                <w:noProof/>
                <w:webHidden/>
              </w:rPr>
              <w:fldChar w:fldCharType="begin"/>
            </w:r>
            <w:r>
              <w:rPr>
                <w:noProof/>
                <w:webHidden/>
              </w:rPr>
              <w:instrText xml:space="preserve"> PAGEREF _Toc240277717 \h </w:instrText>
            </w:r>
            <w:r>
              <w:rPr>
                <w:noProof/>
                <w:webHidden/>
              </w:rPr>
            </w:r>
            <w:r>
              <w:rPr>
                <w:noProof/>
                <w:webHidden/>
              </w:rPr>
              <w:fldChar w:fldCharType="separate"/>
            </w:r>
            <w:r>
              <w:rPr>
                <w:noProof/>
                <w:webHidden/>
              </w:rPr>
              <w:t>104</w:t>
            </w:r>
            <w:r>
              <w:rPr>
                <w:noProof/>
                <w:webHidden/>
              </w:rPr>
              <w:fldChar w:fldCharType="end"/>
            </w:r>
          </w:hyperlink>
        </w:p>
        <w:p w14:paraId="0151073E" w14:textId="156AAB1C" w:rsidR="009426F1" w:rsidRDefault="009426F1">
          <w:pPr>
            <w:pStyle w:val="TDC4"/>
            <w:rPr>
              <w:rFonts w:asciiTheme="minorHAnsi" w:hAnsiTheme="minorHAnsi"/>
              <w:noProof/>
              <w:kern w:val="2"/>
              <w:sz w:val="24"/>
              <w:szCs w:val="24"/>
              <w:lang w:eastAsia="es-CR"/>
              <w14:ligatures w14:val="standardContextual"/>
            </w:rPr>
          </w:pPr>
          <w:hyperlink w:anchor="_Toc240277718" w:history="1">
            <w:r w:rsidRPr="009D035C">
              <w:rPr>
                <w:rStyle w:val="Hipervnculo"/>
                <w:rFonts w:cstheme="minorHAnsi"/>
                <w:noProof/>
              </w:rPr>
              <w:t>2.1.2.14</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por ser pioneros en la gestión de proyectos de gasificación de residuos sólidos.</w:t>
            </w:r>
            <w:r>
              <w:rPr>
                <w:noProof/>
                <w:webHidden/>
              </w:rPr>
              <w:tab/>
            </w:r>
            <w:r>
              <w:rPr>
                <w:noProof/>
                <w:webHidden/>
              </w:rPr>
              <w:fldChar w:fldCharType="begin"/>
            </w:r>
            <w:r>
              <w:rPr>
                <w:noProof/>
                <w:webHidden/>
              </w:rPr>
              <w:instrText xml:space="preserve"> PAGEREF _Toc240277718 \h </w:instrText>
            </w:r>
            <w:r>
              <w:rPr>
                <w:noProof/>
                <w:webHidden/>
              </w:rPr>
            </w:r>
            <w:r>
              <w:rPr>
                <w:noProof/>
                <w:webHidden/>
              </w:rPr>
              <w:fldChar w:fldCharType="separate"/>
            </w:r>
            <w:r>
              <w:rPr>
                <w:noProof/>
                <w:webHidden/>
              </w:rPr>
              <w:t>105</w:t>
            </w:r>
            <w:r>
              <w:rPr>
                <w:noProof/>
                <w:webHidden/>
              </w:rPr>
              <w:fldChar w:fldCharType="end"/>
            </w:r>
          </w:hyperlink>
        </w:p>
        <w:p w14:paraId="1C8F85DB" w14:textId="17071456" w:rsidR="009426F1" w:rsidRDefault="009426F1">
          <w:pPr>
            <w:pStyle w:val="TDC3"/>
            <w:rPr>
              <w:rFonts w:asciiTheme="minorHAnsi" w:hAnsiTheme="minorHAnsi"/>
              <w:noProof/>
              <w:kern w:val="2"/>
              <w:sz w:val="24"/>
              <w:szCs w:val="24"/>
              <w:lang w:eastAsia="es-CR"/>
              <w14:ligatures w14:val="standardContextual"/>
            </w:rPr>
          </w:pPr>
          <w:hyperlink w:anchor="_Toc240277719" w:history="1">
            <w:r w:rsidRPr="009D035C">
              <w:rPr>
                <w:rStyle w:val="Hipervnculo"/>
                <w:rFonts w:cstheme="minorHAnsi"/>
                <w:noProof/>
              </w:rPr>
              <w:t>2.1.3</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la Industria.</w:t>
            </w:r>
            <w:r>
              <w:rPr>
                <w:noProof/>
                <w:webHidden/>
              </w:rPr>
              <w:tab/>
            </w:r>
            <w:r>
              <w:rPr>
                <w:noProof/>
                <w:webHidden/>
              </w:rPr>
              <w:fldChar w:fldCharType="begin"/>
            </w:r>
            <w:r>
              <w:rPr>
                <w:noProof/>
                <w:webHidden/>
              </w:rPr>
              <w:instrText xml:space="preserve"> PAGEREF _Toc240277719 \h </w:instrText>
            </w:r>
            <w:r>
              <w:rPr>
                <w:noProof/>
                <w:webHidden/>
              </w:rPr>
            </w:r>
            <w:r>
              <w:rPr>
                <w:noProof/>
                <w:webHidden/>
              </w:rPr>
              <w:fldChar w:fldCharType="separate"/>
            </w:r>
            <w:r>
              <w:rPr>
                <w:noProof/>
                <w:webHidden/>
              </w:rPr>
              <w:t>105</w:t>
            </w:r>
            <w:r>
              <w:rPr>
                <w:noProof/>
                <w:webHidden/>
              </w:rPr>
              <w:fldChar w:fldCharType="end"/>
            </w:r>
          </w:hyperlink>
        </w:p>
        <w:p w14:paraId="490EDC1B" w14:textId="79893C55" w:rsidR="009426F1" w:rsidRDefault="009426F1">
          <w:pPr>
            <w:pStyle w:val="TDC4"/>
            <w:rPr>
              <w:rFonts w:asciiTheme="minorHAnsi" w:hAnsiTheme="minorHAnsi"/>
              <w:noProof/>
              <w:kern w:val="2"/>
              <w:sz w:val="24"/>
              <w:szCs w:val="24"/>
              <w:lang w:eastAsia="es-CR"/>
              <w14:ligatures w14:val="standardContextual"/>
            </w:rPr>
          </w:pPr>
          <w:hyperlink w:anchor="_Toc240277720" w:history="1">
            <w:r w:rsidRPr="009D035C">
              <w:rPr>
                <w:rStyle w:val="Hipervnculo"/>
                <w:rFonts w:cstheme="minorHAnsi"/>
                <w:noProof/>
              </w:rPr>
              <w:t>2.1.3.1</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cambios en el marco regulatorio de la industria.</w:t>
            </w:r>
            <w:r>
              <w:rPr>
                <w:noProof/>
                <w:webHidden/>
              </w:rPr>
              <w:tab/>
            </w:r>
            <w:r>
              <w:rPr>
                <w:noProof/>
                <w:webHidden/>
              </w:rPr>
              <w:fldChar w:fldCharType="begin"/>
            </w:r>
            <w:r>
              <w:rPr>
                <w:noProof/>
                <w:webHidden/>
              </w:rPr>
              <w:instrText xml:space="preserve"> PAGEREF _Toc240277720 \h </w:instrText>
            </w:r>
            <w:r>
              <w:rPr>
                <w:noProof/>
                <w:webHidden/>
              </w:rPr>
            </w:r>
            <w:r>
              <w:rPr>
                <w:noProof/>
                <w:webHidden/>
              </w:rPr>
              <w:fldChar w:fldCharType="separate"/>
            </w:r>
            <w:r>
              <w:rPr>
                <w:noProof/>
                <w:webHidden/>
              </w:rPr>
              <w:t>105</w:t>
            </w:r>
            <w:r>
              <w:rPr>
                <w:noProof/>
                <w:webHidden/>
              </w:rPr>
              <w:fldChar w:fldCharType="end"/>
            </w:r>
          </w:hyperlink>
        </w:p>
        <w:p w14:paraId="5A1EC9F7" w14:textId="467E2812" w:rsidR="009426F1" w:rsidRDefault="009426F1">
          <w:pPr>
            <w:pStyle w:val="TDC4"/>
            <w:rPr>
              <w:rFonts w:asciiTheme="minorHAnsi" w:hAnsiTheme="minorHAnsi"/>
              <w:noProof/>
              <w:kern w:val="2"/>
              <w:sz w:val="24"/>
              <w:szCs w:val="24"/>
              <w:lang w:eastAsia="es-CR"/>
              <w14:ligatures w14:val="standardContextual"/>
            </w:rPr>
          </w:pPr>
          <w:hyperlink w:anchor="_Toc240277721" w:history="1">
            <w:r w:rsidRPr="009D035C">
              <w:rPr>
                <w:rStyle w:val="Hipervnculo"/>
                <w:rFonts w:cstheme="minorHAnsi"/>
                <w:noProof/>
              </w:rPr>
              <w:t>2.1.3.2</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por cambios en patrones de consumo.</w:t>
            </w:r>
            <w:r>
              <w:rPr>
                <w:noProof/>
                <w:webHidden/>
              </w:rPr>
              <w:tab/>
            </w:r>
            <w:r>
              <w:rPr>
                <w:noProof/>
                <w:webHidden/>
              </w:rPr>
              <w:fldChar w:fldCharType="begin"/>
            </w:r>
            <w:r>
              <w:rPr>
                <w:noProof/>
                <w:webHidden/>
              </w:rPr>
              <w:instrText xml:space="preserve"> PAGEREF _Toc240277721 \h </w:instrText>
            </w:r>
            <w:r>
              <w:rPr>
                <w:noProof/>
                <w:webHidden/>
              </w:rPr>
            </w:r>
            <w:r>
              <w:rPr>
                <w:noProof/>
                <w:webHidden/>
              </w:rPr>
              <w:fldChar w:fldCharType="separate"/>
            </w:r>
            <w:r>
              <w:rPr>
                <w:noProof/>
                <w:webHidden/>
              </w:rPr>
              <w:t>105</w:t>
            </w:r>
            <w:r>
              <w:rPr>
                <w:noProof/>
                <w:webHidden/>
              </w:rPr>
              <w:fldChar w:fldCharType="end"/>
            </w:r>
          </w:hyperlink>
        </w:p>
        <w:p w14:paraId="6A36FC45" w14:textId="11C2CE90" w:rsidR="009426F1" w:rsidRDefault="009426F1">
          <w:pPr>
            <w:pStyle w:val="TDC4"/>
            <w:rPr>
              <w:rFonts w:asciiTheme="minorHAnsi" w:hAnsiTheme="minorHAnsi"/>
              <w:noProof/>
              <w:kern w:val="2"/>
              <w:sz w:val="24"/>
              <w:szCs w:val="24"/>
              <w:lang w:eastAsia="es-CR"/>
              <w14:ligatures w14:val="standardContextual"/>
            </w:rPr>
          </w:pPr>
          <w:hyperlink w:anchor="_Toc240277722" w:history="1">
            <w:r w:rsidRPr="009D035C">
              <w:rPr>
                <w:rStyle w:val="Hipervnculo"/>
                <w:rFonts w:cstheme="minorHAnsi"/>
                <w:noProof/>
              </w:rPr>
              <w:t>2.1.3.3</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cambios en la legislación ambiental.</w:t>
            </w:r>
            <w:r>
              <w:rPr>
                <w:noProof/>
                <w:webHidden/>
              </w:rPr>
              <w:tab/>
            </w:r>
            <w:r>
              <w:rPr>
                <w:noProof/>
                <w:webHidden/>
              </w:rPr>
              <w:fldChar w:fldCharType="begin"/>
            </w:r>
            <w:r>
              <w:rPr>
                <w:noProof/>
                <w:webHidden/>
              </w:rPr>
              <w:instrText xml:space="preserve"> PAGEREF _Toc240277722 \h </w:instrText>
            </w:r>
            <w:r>
              <w:rPr>
                <w:noProof/>
                <w:webHidden/>
              </w:rPr>
            </w:r>
            <w:r>
              <w:rPr>
                <w:noProof/>
                <w:webHidden/>
              </w:rPr>
              <w:fldChar w:fldCharType="separate"/>
            </w:r>
            <w:r>
              <w:rPr>
                <w:noProof/>
                <w:webHidden/>
              </w:rPr>
              <w:t>105</w:t>
            </w:r>
            <w:r>
              <w:rPr>
                <w:noProof/>
                <w:webHidden/>
              </w:rPr>
              <w:fldChar w:fldCharType="end"/>
            </w:r>
          </w:hyperlink>
        </w:p>
        <w:p w14:paraId="5A78C05A" w14:textId="032160D6" w:rsidR="009426F1" w:rsidRDefault="009426F1">
          <w:pPr>
            <w:pStyle w:val="TDC4"/>
            <w:rPr>
              <w:rFonts w:asciiTheme="minorHAnsi" w:hAnsiTheme="minorHAnsi"/>
              <w:noProof/>
              <w:kern w:val="2"/>
              <w:sz w:val="24"/>
              <w:szCs w:val="24"/>
              <w:lang w:eastAsia="es-CR"/>
              <w14:ligatures w14:val="standardContextual"/>
            </w:rPr>
          </w:pPr>
          <w:hyperlink w:anchor="_Toc240277723" w:history="1">
            <w:r w:rsidRPr="009D035C">
              <w:rPr>
                <w:rStyle w:val="Hipervnculo"/>
                <w:rFonts w:cstheme="minorHAnsi"/>
                <w:noProof/>
              </w:rPr>
              <w:t>2.1.3.4</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por desastres naturales.</w:t>
            </w:r>
            <w:r>
              <w:rPr>
                <w:noProof/>
                <w:webHidden/>
              </w:rPr>
              <w:tab/>
            </w:r>
            <w:r>
              <w:rPr>
                <w:noProof/>
                <w:webHidden/>
              </w:rPr>
              <w:fldChar w:fldCharType="begin"/>
            </w:r>
            <w:r>
              <w:rPr>
                <w:noProof/>
                <w:webHidden/>
              </w:rPr>
              <w:instrText xml:space="preserve"> PAGEREF _Toc240277723 \h </w:instrText>
            </w:r>
            <w:r>
              <w:rPr>
                <w:noProof/>
                <w:webHidden/>
              </w:rPr>
            </w:r>
            <w:r>
              <w:rPr>
                <w:noProof/>
                <w:webHidden/>
              </w:rPr>
              <w:fldChar w:fldCharType="separate"/>
            </w:r>
            <w:r>
              <w:rPr>
                <w:noProof/>
                <w:webHidden/>
              </w:rPr>
              <w:t>106</w:t>
            </w:r>
            <w:r>
              <w:rPr>
                <w:noProof/>
                <w:webHidden/>
              </w:rPr>
              <w:fldChar w:fldCharType="end"/>
            </w:r>
          </w:hyperlink>
        </w:p>
        <w:p w14:paraId="65781C01" w14:textId="568EBF55" w:rsidR="009426F1" w:rsidRDefault="009426F1">
          <w:pPr>
            <w:pStyle w:val="TDC3"/>
            <w:rPr>
              <w:rFonts w:asciiTheme="minorHAnsi" w:hAnsiTheme="minorHAnsi"/>
              <w:noProof/>
              <w:kern w:val="2"/>
              <w:sz w:val="24"/>
              <w:szCs w:val="24"/>
              <w:lang w:eastAsia="es-CR"/>
              <w14:ligatures w14:val="standardContextual"/>
            </w:rPr>
          </w:pPr>
          <w:hyperlink w:anchor="_Toc240277724" w:history="1">
            <w:r w:rsidRPr="009D035C">
              <w:rPr>
                <w:rStyle w:val="Hipervnculo"/>
                <w:rFonts w:cstheme="minorHAnsi"/>
                <w:noProof/>
              </w:rPr>
              <w:t>2.1.4</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Riesgos del Entorno.</w:t>
            </w:r>
            <w:r>
              <w:rPr>
                <w:noProof/>
                <w:webHidden/>
              </w:rPr>
              <w:tab/>
            </w:r>
            <w:r>
              <w:rPr>
                <w:noProof/>
                <w:webHidden/>
              </w:rPr>
              <w:fldChar w:fldCharType="begin"/>
            </w:r>
            <w:r>
              <w:rPr>
                <w:noProof/>
                <w:webHidden/>
              </w:rPr>
              <w:instrText xml:space="preserve"> PAGEREF _Toc240277724 \h </w:instrText>
            </w:r>
            <w:r>
              <w:rPr>
                <w:noProof/>
                <w:webHidden/>
              </w:rPr>
            </w:r>
            <w:r>
              <w:rPr>
                <w:noProof/>
                <w:webHidden/>
              </w:rPr>
              <w:fldChar w:fldCharType="separate"/>
            </w:r>
            <w:r>
              <w:rPr>
                <w:noProof/>
                <w:webHidden/>
              </w:rPr>
              <w:t>106</w:t>
            </w:r>
            <w:r>
              <w:rPr>
                <w:noProof/>
                <w:webHidden/>
              </w:rPr>
              <w:fldChar w:fldCharType="end"/>
            </w:r>
          </w:hyperlink>
        </w:p>
        <w:p w14:paraId="4BD72E00" w14:textId="188FC7E0" w:rsidR="009426F1" w:rsidRDefault="009426F1">
          <w:pPr>
            <w:pStyle w:val="TDC4"/>
            <w:rPr>
              <w:rFonts w:asciiTheme="minorHAnsi" w:hAnsiTheme="minorHAnsi"/>
              <w:noProof/>
              <w:kern w:val="2"/>
              <w:sz w:val="24"/>
              <w:szCs w:val="24"/>
              <w:lang w:eastAsia="es-CR"/>
              <w14:ligatures w14:val="standardContextual"/>
            </w:rPr>
          </w:pPr>
          <w:hyperlink w:anchor="_Toc240277725" w:history="1">
            <w:r w:rsidRPr="009D035C">
              <w:rPr>
                <w:rStyle w:val="Hipervnculo"/>
                <w:rFonts w:cstheme="minorHAnsi"/>
                <w:noProof/>
              </w:rPr>
              <w:t>2.1.4.1</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Riesgos por cambios en la actividad económica:</w:t>
            </w:r>
            <w:r>
              <w:rPr>
                <w:noProof/>
                <w:webHidden/>
              </w:rPr>
              <w:tab/>
            </w:r>
            <w:r>
              <w:rPr>
                <w:noProof/>
                <w:webHidden/>
              </w:rPr>
              <w:fldChar w:fldCharType="begin"/>
            </w:r>
            <w:r>
              <w:rPr>
                <w:noProof/>
                <w:webHidden/>
              </w:rPr>
              <w:instrText xml:space="preserve"> PAGEREF _Toc240277725 \h </w:instrText>
            </w:r>
            <w:r>
              <w:rPr>
                <w:noProof/>
                <w:webHidden/>
              </w:rPr>
            </w:r>
            <w:r>
              <w:rPr>
                <w:noProof/>
                <w:webHidden/>
              </w:rPr>
              <w:fldChar w:fldCharType="separate"/>
            </w:r>
            <w:r>
              <w:rPr>
                <w:noProof/>
                <w:webHidden/>
              </w:rPr>
              <w:t>106</w:t>
            </w:r>
            <w:r>
              <w:rPr>
                <w:noProof/>
                <w:webHidden/>
              </w:rPr>
              <w:fldChar w:fldCharType="end"/>
            </w:r>
          </w:hyperlink>
        </w:p>
        <w:p w14:paraId="190C9576" w14:textId="406115B0" w:rsidR="009426F1" w:rsidRDefault="009426F1">
          <w:pPr>
            <w:pStyle w:val="TDC4"/>
            <w:rPr>
              <w:rFonts w:asciiTheme="minorHAnsi" w:hAnsiTheme="minorHAnsi"/>
              <w:noProof/>
              <w:kern w:val="2"/>
              <w:sz w:val="24"/>
              <w:szCs w:val="24"/>
              <w:lang w:eastAsia="es-CR"/>
              <w14:ligatures w14:val="standardContextual"/>
            </w:rPr>
          </w:pPr>
          <w:hyperlink w:anchor="_Toc240277726" w:history="1">
            <w:r w:rsidRPr="009D035C">
              <w:rPr>
                <w:rStyle w:val="Hipervnculo"/>
                <w:rFonts w:cstheme="minorHAnsi"/>
                <w:noProof/>
              </w:rPr>
              <w:t>2.1.4.2</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relacionado con la aplicación de eventuales cambios en las políticas macroeconómicas:</w:t>
            </w:r>
            <w:r>
              <w:rPr>
                <w:noProof/>
                <w:webHidden/>
              </w:rPr>
              <w:tab/>
            </w:r>
            <w:r>
              <w:rPr>
                <w:noProof/>
                <w:webHidden/>
              </w:rPr>
              <w:fldChar w:fldCharType="begin"/>
            </w:r>
            <w:r>
              <w:rPr>
                <w:noProof/>
                <w:webHidden/>
              </w:rPr>
              <w:instrText xml:space="preserve"> PAGEREF _Toc240277726 \h </w:instrText>
            </w:r>
            <w:r>
              <w:rPr>
                <w:noProof/>
                <w:webHidden/>
              </w:rPr>
            </w:r>
            <w:r>
              <w:rPr>
                <w:noProof/>
                <w:webHidden/>
              </w:rPr>
              <w:fldChar w:fldCharType="separate"/>
            </w:r>
            <w:r>
              <w:rPr>
                <w:noProof/>
                <w:webHidden/>
              </w:rPr>
              <w:t>106</w:t>
            </w:r>
            <w:r>
              <w:rPr>
                <w:noProof/>
                <w:webHidden/>
              </w:rPr>
              <w:fldChar w:fldCharType="end"/>
            </w:r>
          </w:hyperlink>
        </w:p>
        <w:p w14:paraId="12CE9315" w14:textId="2D9541BC" w:rsidR="009426F1" w:rsidRDefault="009426F1">
          <w:pPr>
            <w:pStyle w:val="TDC4"/>
            <w:rPr>
              <w:rFonts w:asciiTheme="minorHAnsi" w:hAnsiTheme="minorHAnsi"/>
              <w:noProof/>
              <w:kern w:val="2"/>
              <w:sz w:val="24"/>
              <w:szCs w:val="24"/>
              <w:lang w:eastAsia="es-CR"/>
              <w14:ligatures w14:val="standardContextual"/>
            </w:rPr>
          </w:pPr>
          <w:hyperlink w:anchor="_Toc240277727" w:history="1">
            <w:r w:rsidRPr="009D035C">
              <w:rPr>
                <w:rStyle w:val="Hipervnculo"/>
                <w:rFonts w:cstheme="minorHAnsi"/>
                <w:noProof/>
              </w:rPr>
              <w:t>2.1.4.3</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tipo de cambio.</w:t>
            </w:r>
            <w:r>
              <w:rPr>
                <w:noProof/>
                <w:webHidden/>
              </w:rPr>
              <w:tab/>
            </w:r>
            <w:r>
              <w:rPr>
                <w:noProof/>
                <w:webHidden/>
              </w:rPr>
              <w:fldChar w:fldCharType="begin"/>
            </w:r>
            <w:r>
              <w:rPr>
                <w:noProof/>
                <w:webHidden/>
              </w:rPr>
              <w:instrText xml:space="preserve"> PAGEREF _Toc240277727 \h </w:instrText>
            </w:r>
            <w:r>
              <w:rPr>
                <w:noProof/>
                <w:webHidden/>
              </w:rPr>
            </w:r>
            <w:r>
              <w:rPr>
                <w:noProof/>
                <w:webHidden/>
              </w:rPr>
              <w:fldChar w:fldCharType="separate"/>
            </w:r>
            <w:r>
              <w:rPr>
                <w:noProof/>
                <w:webHidden/>
              </w:rPr>
              <w:t>107</w:t>
            </w:r>
            <w:r>
              <w:rPr>
                <w:noProof/>
                <w:webHidden/>
              </w:rPr>
              <w:fldChar w:fldCharType="end"/>
            </w:r>
          </w:hyperlink>
        </w:p>
        <w:p w14:paraId="19ED3D7C" w14:textId="08AE770A" w:rsidR="009426F1" w:rsidRDefault="009426F1">
          <w:pPr>
            <w:pStyle w:val="TDC4"/>
            <w:rPr>
              <w:rFonts w:asciiTheme="minorHAnsi" w:hAnsiTheme="minorHAnsi"/>
              <w:noProof/>
              <w:kern w:val="2"/>
              <w:sz w:val="24"/>
              <w:szCs w:val="24"/>
              <w:lang w:eastAsia="es-CR"/>
              <w14:ligatures w14:val="standardContextual"/>
            </w:rPr>
          </w:pPr>
          <w:hyperlink w:anchor="_Toc240277728" w:history="1">
            <w:r w:rsidRPr="009D035C">
              <w:rPr>
                <w:rStyle w:val="Hipervnculo"/>
                <w:rFonts w:cstheme="minorHAnsi"/>
                <w:noProof/>
              </w:rPr>
              <w:t>2.1.4.4</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 tasas de interés.</w:t>
            </w:r>
            <w:r>
              <w:rPr>
                <w:noProof/>
                <w:webHidden/>
              </w:rPr>
              <w:tab/>
            </w:r>
            <w:r>
              <w:rPr>
                <w:noProof/>
                <w:webHidden/>
              </w:rPr>
              <w:fldChar w:fldCharType="begin"/>
            </w:r>
            <w:r>
              <w:rPr>
                <w:noProof/>
                <w:webHidden/>
              </w:rPr>
              <w:instrText xml:space="preserve"> PAGEREF _Toc240277728 \h </w:instrText>
            </w:r>
            <w:r>
              <w:rPr>
                <w:noProof/>
                <w:webHidden/>
              </w:rPr>
            </w:r>
            <w:r>
              <w:rPr>
                <w:noProof/>
                <w:webHidden/>
              </w:rPr>
              <w:fldChar w:fldCharType="separate"/>
            </w:r>
            <w:r>
              <w:rPr>
                <w:noProof/>
                <w:webHidden/>
              </w:rPr>
              <w:t>107</w:t>
            </w:r>
            <w:r>
              <w:rPr>
                <w:noProof/>
                <w:webHidden/>
              </w:rPr>
              <w:fldChar w:fldCharType="end"/>
            </w:r>
          </w:hyperlink>
        </w:p>
        <w:p w14:paraId="3D5C8202" w14:textId="728DDABF" w:rsidR="009426F1" w:rsidRDefault="009426F1">
          <w:pPr>
            <w:pStyle w:val="TDC4"/>
            <w:rPr>
              <w:rFonts w:asciiTheme="minorHAnsi" w:hAnsiTheme="minorHAnsi"/>
              <w:noProof/>
              <w:kern w:val="2"/>
              <w:sz w:val="24"/>
              <w:szCs w:val="24"/>
              <w:lang w:eastAsia="es-CR"/>
              <w14:ligatures w14:val="standardContextual"/>
            </w:rPr>
          </w:pPr>
          <w:hyperlink w:anchor="_Toc240277729" w:history="1">
            <w:r w:rsidRPr="009D035C">
              <w:rPr>
                <w:rStyle w:val="Hipervnculo"/>
                <w:rFonts w:cstheme="minorHAnsi"/>
                <w:noProof/>
              </w:rPr>
              <w:t>2.1.4.5</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por inflación.</w:t>
            </w:r>
            <w:r>
              <w:rPr>
                <w:noProof/>
                <w:webHidden/>
              </w:rPr>
              <w:tab/>
            </w:r>
            <w:r>
              <w:rPr>
                <w:noProof/>
                <w:webHidden/>
              </w:rPr>
              <w:fldChar w:fldCharType="begin"/>
            </w:r>
            <w:r>
              <w:rPr>
                <w:noProof/>
                <w:webHidden/>
              </w:rPr>
              <w:instrText xml:space="preserve"> PAGEREF _Toc240277729 \h </w:instrText>
            </w:r>
            <w:r>
              <w:rPr>
                <w:noProof/>
                <w:webHidden/>
              </w:rPr>
            </w:r>
            <w:r>
              <w:rPr>
                <w:noProof/>
                <w:webHidden/>
              </w:rPr>
              <w:fldChar w:fldCharType="separate"/>
            </w:r>
            <w:r>
              <w:rPr>
                <w:noProof/>
                <w:webHidden/>
              </w:rPr>
              <w:t>107</w:t>
            </w:r>
            <w:r>
              <w:rPr>
                <w:noProof/>
                <w:webHidden/>
              </w:rPr>
              <w:fldChar w:fldCharType="end"/>
            </w:r>
          </w:hyperlink>
        </w:p>
        <w:p w14:paraId="20F456E7" w14:textId="76B010E0" w:rsidR="009426F1" w:rsidRDefault="009426F1">
          <w:pPr>
            <w:pStyle w:val="TDC3"/>
            <w:rPr>
              <w:rFonts w:asciiTheme="minorHAnsi" w:hAnsiTheme="minorHAnsi"/>
              <w:noProof/>
              <w:kern w:val="2"/>
              <w:sz w:val="24"/>
              <w:szCs w:val="24"/>
              <w:lang w:eastAsia="es-CR"/>
              <w14:ligatures w14:val="standardContextual"/>
            </w:rPr>
          </w:pPr>
          <w:hyperlink w:anchor="_Toc240277730" w:history="1">
            <w:r w:rsidRPr="009D035C">
              <w:rPr>
                <w:rStyle w:val="Hipervnculo"/>
                <w:rFonts w:cstheme="minorHAnsi"/>
                <w:noProof/>
              </w:rPr>
              <w:t>2.1.5</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Riesgos propios de un proyecto verde.</w:t>
            </w:r>
            <w:r>
              <w:rPr>
                <w:noProof/>
                <w:webHidden/>
              </w:rPr>
              <w:tab/>
            </w:r>
            <w:r>
              <w:rPr>
                <w:noProof/>
                <w:webHidden/>
              </w:rPr>
              <w:fldChar w:fldCharType="begin"/>
            </w:r>
            <w:r>
              <w:rPr>
                <w:noProof/>
                <w:webHidden/>
              </w:rPr>
              <w:instrText xml:space="preserve"> PAGEREF _Toc240277730 \h </w:instrText>
            </w:r>
            <w:r>
              <w:rPr>
                <w:noProof/>
                <w:webHidden/>
              </w:rPr>
            </w:r>
            <w:r>
              <w:rPr>
                <w:noProof/>
                <w:webHidden/>
              </w:rPr>
              <w:fldChar w:fldCharType="separate"/>
            </w:r>
            <w:r>
              <w:rPr>
                <w:noProof/>
                <w:webHidden/>
              </w:rPr>
              <w:t>107</w:t>
            </w:r>
            <w:r>
              <w:rPr>
                <w:noProof/>
                <w:webHidden/>
              </w:rPr>
              <w:fldChar w:fldCharType="end"/>
            </w:r>
          </w:hyperlink>
        </w:p>
        <w:p w14:paraId="58B69D08" w14:textId="7E8C7482" w:rsidR="009426F1" w:rsidRDefault="009426F1">
          <w:pPr>
            <w:pStyle w:val="TDC4"/>
            <w:rPr>
              <w:rFonts w:asciiTheme="minorHAnsi" w:hAnsiTheme="minorHAnsi"/>
              <w:noProof/>
              <w:kern w:val="2"/>
              <w:sz w:val="24"/>
              <w:szCs w:val="24"/>
              <w:lang w:eastAsia="es-CR"/>
              <w14:ligatures w14:val="standardContextual"/>
            </w:rPr>
          </w:pPr>
          <w:hyperlink w:anchor="_Toc240277731" w:history="1">
            <w:r w:rsidRPr="009D035C">
              <w:rPr>
                <w:rStyle w:val="Hipervnculo"/>
                <w:rFonts w:cstheme="minorHAnsi"/>
                <w:noProof/>
              </w:rPr>
              <w:t>2.1.5.1</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por impacto ambiental y financiero.</w:t>
            </w:r>
            <w:r>
              <w:rPr>
                <w:noProof/>
                <w:webHidden/>
              </w:rPr>
              <w:tab/>
            </w:r>
            <w:r>
              <w:rPr>
                <w:noProof/>
                <w:webHidden/>
              </w:rPr>
              <w:fldChar w:fldCharType="begin"/>
            </w:r>
            <w:r>
              <w:rPr>
                <w:noProof/>
                <w:webHidden/>
              </w:rPr>
              <w:instrText xml:space="preserve"> PAGEREF _Toc240277731 \h </w:instrText>
            </w:r>
            <w:r>
              <w:rPr>
                <w:noProof/>
                <w:webHidden/>
              </w:rPr>
            </w:r>
            <w:r>
              <w:rPr>
                <w:noProof/>
                <w:webHidden/>
              </w:rPr>
              <w:fldChar w:fldCharType="separate"/>
            </w:r>
            <w:r>
              <w:rPr>
                <w:noProof/>
                <w:webHidden/>
              </w:rPr>
              <w:t>107</w:t>
            </w:r>
            <w:r>
              <w:rPr>
                <w:noProof/>
                <w:webHidden/>
              </w:rPr>
              <w:fldChar w:fldCharType="end"/>
            </w:r>
          </w:hyperlink>
        </w:p>
        <w:p w14:paraId="70B30FD3" w14:textId="6361A1E9" w:rsidR="009426F1" w:rsidRDefault="009426F1">
          <w:pPr>
            <w:pStyle w:val="TDC4"/>
            <w:rPr>
              <w:rFonts w:asciiTheme="minorHAnsi" w:hAnsiTheme="minorHAnsi"/>
              <w:noProof/>
              <w:kern w:val="2"/>
              <w:sz w:val="24"/>
              <w:szCs w:val="24"/>
              <w:lang w:eastAsia="es-CR"/>
              <w14:ligatures w14:val="standardContextual"/>
            </w:rPr>
          </w:pPr>
          <w:hyperlink w:anchor="_Toc240277732" w:history="1">
            <w:r w:rsidRPr="009D035C">
              <w:rPr>
                <w:rStyle w:val="Hipervnculo"/>
                <w:rFonts w:cstheme="minorHAnsi"/>
                <w:noProof/>
              </w:rPr>
              <w:t>2.1.5.2</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operativo de los bonos verdes.</w:t>
            </w:r>
            <w:r>
              <w:rPr>
                <w:noProof/>
                <w:webHidden/>
              </w:rPr>
              <w:tab/>
            </w:r>
            <w:r>
              <w:rPr>
                <w:noProof/>
                <w:webHidden/>
              </w:rPr>
              <w:fldChar w:fldCharType="begin"/>
            </w:r>
            <w:r>
              <w:rPr>
                <w:noProof/>
                <w:webHidden/>
              </w:rPr>
              <w:instrText xml:space="preserve"> PAGEREF _Toc240277732 \h </w:instrText>
            </w:r>
            <w:r>
              <w:rPr>
                <w:noProof/>
                <w:webHidden/>
              </w:rPr>
            </w:r>
            <w:r>
              <w:rPr>
                <w:noProof/>
                <w:webHidden/>
              </w:rPr>
              <w:fldChar w:fldCharType="separate"/>
            </w:r>
            <w:r>
              <w:rPr>
                <w:noProof/>
                <w:webHidden/>
              </w:rPr>
              <w:t>108</w:t>
            </w:r>
            <w:r>
              <w:rPr>
                <w:noProof/>
                <w:webHidden/>
              </w:rPr>
              <w:fldChar w:fldCharType="end"/>
            </w:r>
          </w:hyperlink>
        </w:p>
        <w:p w14:paraId="2072FC47" w14:textId="4D1603B8" w:rsidR="009426F1" w:rsidRDefault="009426F1">
          <w:pPr>
            <w:pStyle w:val="TDC4"/>
            <w:rPr>
              <w:rFonts w:asciiTheme="minorHAnsi" w:hAnsiTheme="minorHAnsi"/>
              <w:noProof/>
              <w:kern w:val="2"/>
              <w:sz w:val="24"/>
              <w:szCs w:val="24"/>
              <w:lang w:eastAsia="es-CR"/>
              <w14:ligatures w14:val="standardContextual"/>
            </w:rPr>
          </w:pPr>
          <w:hyperlink w:anchor="_Toc240277733" w:history="1">
            <w:r w:rsidRPr="009D035C">
              <w:rPr>
                <w:rStyle w:val="Hipervnculo"/>
                <w:rFonts w:cstheme="minorHAnsi"/>
                <w:noProof/>
              </w:rPr>
              <w:t>2.1.5.3</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del uso de fondos.</w:t>
            </w:r>
            <w:r>
              <w:rPr>
                <w:noProof/>
                <w:webHidden/>
              </w:rPr>
              <w:tab/>
            </w:r>
            <w:r>
              <w:rPr>
                <w:noProof/>
                <w:webHidden/>
              </w:rPr>
              <w:fldChar w:fldCharType="begin"/>
            </w:r>
            <w:r>
              <w:rPr>
                <w:noProof/>
                <w:webHidden/>
              </w:rPr>
              <w:instrText xml:space="preserve"> PAGEREF _Toc240277733 \h </w:instrText>
            </w:r>
            <w:r>
              <w:rPr>
                <w:noProof/>
                <w:webHidden/>
              </w:rPr>
            </w:r>
            <w:r>
              <w:rPr>
                <w:noProof/>
                <w:webHidden/>
              </w:rPr>
              <w:fldChar w:fldCharType="separate"/>
            </w:r>
            <w:r>
              <w:rPr>
                <w:noProof/>
                <w:webHidden/>
              </w:rPr>
              <w:t>108</w:t>
            </w:r>
            <w:r>
              <w:rPr>
                <w:noProof/>
                <w:webHidden/>
              </w:rPr>
              <w:fldChar w:fldCharType="end"/>
            </w:r>
          </w:hyperlink>
        </w:p>
        <w:p w14:paraId="7644F58C" w14:textId="7C4C6305" w:rsidR="009426F1" w:rsidRDefault="009426F1">
          <w:pPr>
            <w:pStyle w:val="TDC4"/>
            <w:rPr>
              <w:rFonts w:asciiTheme="minorHAnsi" w:hAnsiTheme="minorHAnsi"/>
              <w:noProof/>
              <w:kern w:val="2"/>
              <w:sz w:val="24"/>
              <w:szCs w:val="24"/>
              <w:lang w:eastAsia="es-CR"/>
              <w14:ligatures w14:val="standardContextual"/>
            </w:rPr>
          </w:pPr>
          <w:hyperlink w:anchor="_Toc240277734" w:history="1">
            <w:r w:rsidRPr="009D035C">
              <w:rPr>
                <w:rStyle w:val="Hipervnculo"/>
                <w:rFonts w:cstheme="minorHAnsi"/>
                <w:noProof/>
              </w:rPr>
              <w:t>2.1.5.4</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por ausencia de historial del emisor en la emisión de bonos verdes.</w:t>
            </w:r>
            <w:r>
              <w:rPr>
                <w:noProof/>
                <w:webHidden/>
              </w:rPr>
              <w:tab/>
            </w:r>
            <w:r>
              <w:rPr>
                <w:noProof/>
                <w:webHidden/>
              </w:rPr>
              <w:fldChar w:fldCharType="begin"/>
            </w:r>
            <w:r>
              <w:rPr>
                <w:noProof/>
                <w:webHidden/>
              </w:rPr>
              <w:instrText xml:space="preserve"> PAGEREF _Toc240277734 \h </w:instrText>
            </w:r>
            <w:r>
              <w:rPr>
                <w:noProof/>
                <w:webHidden/>
              </w:rPr>
            </w:r>
            <w:r>
              <w:rPr>
                <w:noProof/>
                <w:webHidden/>
              </w:rPr>
              <w:fldChar w:fldCharType="separate"/>
            </w:r>
            <w:r>
              <w:rPr>
                <w:noProof/>
                <w:webHidden/>
              </w:rPr>
              <w:t>108</w:t>
            </w:r>
            <w:r>
              <w:rPr>
                <w:noProof/>
                <w:webHidden/>
              </w:rPr>
              <w:fldChar w:fldCharType="end"/>
            </w:r>
          </w:hyperlink>
        </w:p>
        <w:p w14:paraId="4E8D002F" w14:textId="5180A4E0" w:rsidR="009426F1" w:rsidRDefault="009426F1">
          <w:pPr>
            <w:pStyle w:val="TDC4"/>
            <w:rPr>
              <w:rFonts w:asciiTheme="minorHAnsi" w:hAnsiTheme="minorHAnsi"/>
              <w:noProof/>
              <w:kern w:val="2"/>
              <w:sz w:val="24"/>
              <w:szCs w:val="24"/>
              <w:lang w:eastAsia="es-CR"/>
              <w14:ligatures w14:val="standardContextual"/>
            </w:rPr>
          </w:pPr>
          <w:hyperlink w:anchor="_Toc240277735" w:history="1">
            <w:r w:rsidRPr="009D035C">
              <w:rPr>
                <w:rStyle w:val="Hipervnculo"/>
                <w:rFonts w:cstheme="minorHAnsi"/>
                <w:noProof/>
              </w:rPr>
              <w:t>2.1.5.5</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químico de las baterías que almacena.</w:t>
            </w:r>
            <w:r>
              <w:rPr>
                <w:noProof/>
                <w:webHidden/>
              </w:rPr>
              <w:tab/>
            </w:r>
            <w:r>
              <w:rPr>
                <w:noProof/>
                <w:webHidden/>
              </w:rPr>
              <w:fldChar w:fldCharType="begin"/>
            </w:r>
            <w:r>
              <w:rPr>
                <w:noProof/>
                <w:webHidden/>
              </w:rPr>
              <w:instrText xml:space="preserve"> PAGEREF _Toc240277735 \h </w:instrText>
            </w:r>
            <w:r>
              <w:rPr>
                <w:noProof/>
                <w:webHidden/>
              </w:rPr>
            </w:r>
            <w:r>
              <w:rPr>
                <w:noProof/>
                <w:webHidden/>
              </w:rPr>
              <w:fldChar w:fldCharType="separate"/>
            </w:r>
            <w:r>
              <w:rPr>
                <w:noProof/>
                <w:webHidden/>
              </w:rPr>
              <w:t>108</w:t>
            </w:r>
            <w:r>
              <w:rPr>
                <w:noProof/>
                <w:webHidden/>
              </w:rPr>
              <w:fldChar w:fldCharType="end"/>
            </w:r>
          </w:hyperlink>
        </w:p>
        <w:p w14:paraId="124CDC86" w14:textId="34023A78" w:rsidR="009426F1" w:rsidRDefault="009426F1">
          <w:pPr>
            <w:pStyle w:val="TDC3"/>
            <w:rPr>
              <w:rFonts w:asciiTheme="minorHAnsi" w:hAnsiTheme="minorHAnsi"/>
              <w:noProof/>
              <w:kern w:val="2"/>
              <w:sz w:val="24"/>
              <w:szCs w:val="24"/>
              <w:lang w:eastAsia="es-CR"/>
              <w14:ligatures w14:val="standardContextual"/>
            </w:rPr>
          </w:pPr>
          <w:hyperlink w:anchor="_Toc240277736" w:history="1">
            <w:r w:rsidRPr="009D035C">
              <w:rPr>
                <w:rStyle w:val="Hipervnculo"/>
                <w:rFonts w:cstheme="minorHAnsi"/>
                <w:noProof/>
              </w:rPr>
              <w:t>2.1.6</w:t>
            </w:r>
            <w:r>
              <w:rPr>
                <w:rFonts w:asciiTheme="minorHAnsi" w:hAnsiTheme="minorHAnsi"/>
                <w:noProof/>
                <w:kern w:val="2"/>
                <w:sz w:val="24"/>
                <w:szCs w:val="24"/>
                <w:lang w:eastAsia="es-CR"/>
                <w14:ligatures w14:val="standardContextual"/>
              </w:rPr>
              <w:tab/>
            </w:r>
            <w:r w:rsidRPr="009D035C">
              <w:rPr>
                <w:rStyle w:val="Hipervnculo"/>
                <w:rFonts w:cstheme="minorHAnsi"/>
                <w:noProof/>
              </w:rPr>
              <w:t>Administración de Riesgos.</w:t>
            </w:r>
            <w:r>
              <w:rPr>
                <w:noProof/>
                <w:webHidden/>
              </w:rPr>
              <w:tab/>
            </w:r>
            <w:r>
              <w:rPr>
                <w:noProof/>
                <w:webHidden/>
              </w:rPr>
              <w:fldChar w:fldCharType="begin"/>
            </w:r>
            <w:r>
              <w:rPr>
                <w:noProof/>
                <w:webHidden/>
              </w:rPr>
              <w:instrText xml:space="preserve"> PAGEREF _Toc240277736 \h </w:instrText>
            </w:r>
            <w:r>
              <w:rPr>
                <w:noProof/>
                <w:webHidden/>
              </w:rPr>
            </w:r>
            <w:r>
              <w:rPr>
                <w:noProof/>
                <w:webHidden/>
              </w:rPr>
              <w:fldChar w:fldCharType="separate"/>
            </w:r>
            <w:r>
              <w:rPr>
                <w:noProof/>
                <w:webHidden/>
              </w:rPr>
              <w:t>108</w:t>
            </w:r>
            <w:r>
              <w:rPr>
                <w:noProof/>
                <w:webHidden/>
              </w:rPr>
              <w:fldChar w:fldCharType="end"/>
            </w:r>
          </w:hyperlink>
        </w:p>
        <w:p w14:paraId="29B4C52A" w14:textId="48EDC597" w:rsidR="009426F1" w:rsidRDefault="009426F1">
          <w:pPr>
            <w:pStyle w:val="TDC4"/>
            <w:rPr>
              <w:rFonts w:asciiTheme="minorHAnsi" w:hAnsiTheme="minorHAnsi"/>
              <w:noProof/>
              <w:kern w:val="2"/>
              <w:sz w:val="24"/>
              <w:szCs w:val="24"/>
              <w:lang w:eastAsia="es-CR"/>
              <w14:ligatures w14:val="standardContextual"/>
            </w:rPr>
          </w:pPr>
          <w:hyperlink w:anchor="_Toc240277737" w:history="1">
            <w:r w:rsidRPr="009D035C">
              <w:rPr>
                <w:rStyle w:val="Hipervnculo"/>
                <w:rFonts w:cstheme="minorHAnsi"/>
                <w:noProof/>
              </w:rPr>
              <w:t>2.1.6.1</w:t>
            </w:r>
            <w:r>
              <w:rPr>
                <w:rFonts w:asciiTheme="minorHAnsi" w:hAnsiTheme="minorHAnsi"/>
                <w:noProof/>
                <w:kern w:val="2"/>
                <w:sz w:val="24"/>
                <w:szCs w:val="24"/>
                <w:lang w:eastAsia="es-CR"/>
                <w14:ligatures w14:val="standardContextual"/>
              </w:rPr>
              <w:tab/>
            </w:r>
            <w:r w:rsidRPr="009D035C">
              <w:rPr>
                <w:rStyle w:val="Hipervnculo"/>
                <w:rFonts w:cstheme="minorHAnsi"/>
                <w:noProof/>
              </w:rPr>
              <w:t>Administración de Liquidez</w:t>
            </w:r>
            <w:r>
              <w:rPr>
                <w:noProof/>
                <w:webHidden/>
              </w:rPr>
              <w:tab/>
            </w:r>
            <w:r>
              <w:rPr>
                <w:noProof/>
                <w:webHidden/>
              </w:rPr>
              <w:fldChar w:fldCharType="begin"/>
            </w:r>
            <w:r>
              <w:rPr>
                <w:noProof/>
                <w:webHidden/>
              </w:rPr>
              <w:instrText xml:space="preserve"> PAGEREF _Toc240277737 \h </w:instrText>
            </w:r>
            <w:r>
              <w:rPr>
                <w:noProof/>
                <w:webHidden/>
              </w:rPr>
            </w:r>
            <w:r>
              <w:rPr>
                <w:noProof/>
                <w:webHidden/>
              </w:rPr>
              <w:fldChar w:fldCharType="separate"/>
            </w:r>
            <w:r>
              <w:rPr>
                <w:noProof/>
                <w:webHidden/>
              </w:rPr>
              <w:t>110</w:t>
            </w:r>
            <w:r>
              <w:rPr>
                <w:noProof/>
                <w:webHidden/>
              </w:rPr>
              <w:fldChar w:fldCharType="end"/>
            </w:r>
          </w:hyperlink>
        </w:p>
        <w:p w14:paraId="16FCB6D9" w14:textId="05F67E6E" w:rsidR="009426F1" w:rsidRDefault="009426F1">
          <w:pPr>
            <w:pStyle w:val="TDC4"/>
            <w:rPr>
              <w:rFonts w:asciiTheme="minorHAnsi" w:hAnsiTheme="minorHAnsi"/>
              <w:noProof/>
              <w:kern w:val="2"/>
              <w:sz w:val="24"/>
              <w:szCs w:val="24"/>
              <w:lang w:eastAsia="es-CR"/>
              <w14:ligatures w14:val="standardContextual"/>
            </w:rPr>
          </w:pPr>
          <w:hyperlink w:anchor="_Toc240277738" w:history="1">
            <w:r w:rsidRPr="009D035C">
              <w:rPr>
                <w:rStyle w:val="Hipervnculo"/>
                <w:rFonts w:cstheme="minorHAnsi"/>
                <w:noProof/>
              </w:rPr>
              <w:t>2.1.6.2</w:t>
            </w:r>
            <w:r>
              <w:rPr>
                <w:rFonts w:asciiTheme="minorHAnsi" w:hAnsiTheme="minorHAnsi"/>
                <w:noProof/>
                <w:kern w:val="2"/>
                <w:sz w:val="24"/>
                <w:szCs w:val="24"/>
                <w:lang w:eastAsia="es-CR"/>
                <w14:ligatures w14:val="standardContextual"/>
              </w:rPr>
              <w:tab/>
            </w:r>
            <w:r w:rsidRPr="009D035C">
              <w:rPr>
                <w:rStyle w:val="Hipervnculo"/>
                <w:rFonts w:cstheme="minorHAnsi"/>
                <w:noProof/>
              </w:rPr>
              <w:t>Administración de riesgo por tipo de cambio.</w:t>
            </w:r>
            <w:r>
              <w:rPr>
                <w:noProof/>
                <w:webHidden/>
              </w:rPr>
              <w:tab/>
            </w:r>
            <w:r>
              <w:rPr>
                <w:noProof/>
                <w:webHidden/>
              </w:rPr>
              <w:fldChar w:fldCharType="begin"/>
            </w:r>
            <w:r>
              <w:rPr>
                <w:noProof/>
                <w:webHidden/>
              </w:rPr>
              <w:instrText xml:space="preserve"> PAGEREF _Toc240277738 \h </w:instrText>
            </w:r>
            <w:r>
              <w:rPr>
                <w:noProof/>
                <w:webHidden/>
              </w:rPr>
            </w:r>
            <w:r>
              <w:rPr>
                <w:noProof/>
                <w:webHidden/>
              </w:rPr>
              <w:fldChar w:fldCharType="separate"/>
            </w:r>
            <w:r>
              <w:rPr>
                <w:noProof/>
                <w:webHidden/>
              </w:rPr>
              <w:t>111</w:t>
            </w:r>
            <w:r>
              <w:rPr>
                <w:noProof/>
                <w:webHidden/>
              </w:rPr>
              <w:fldChar w:fldCharType="end"/>
            </w:r>
          </w:hyperlink>
        </w:p>
        <w:p w14:paraId="77FF6D75" w14:textId="770F6689" w:rsidR="009426F1" w:rsidRDefault="009426F1">
          <w:pPr>
            <w:pStyle w:val="TDC4"/>
            <w:rPr>
              <w:rFonts w:asciiTheme="minorHAnsi" w:hAnsiTheme="minorHAnsi"/>
              <w:noProof/>
              <w:kern w:val="2"/>
              <w:sz w:val="24"/>
              <w:szCs w:val="24"/>
              <w:lang w:eastAsia="es-CR"/>
              <w14:ligatures w14:val="standardContextual"/>
            </w:rPr>
          </w:pPr>
          <w:hyperlink w:anchor="_Toc240277739" w:history="1">
            <w:r w:rsidRPr="009D035C">
              <w:rPr>
                <w:rStyle w:val="Hipervnculo"/>
                <w:rFonts w:cstheme="minorHAnsi"/>
                <w:noProof/>
              </w:rPr>
              <w:t>2.1.6.3</w:t>
            </w:r>
            <w:r>
              <w:rPr>
                <w:rFonts w:asciiTheme="minorHAnsi" w:hAnsiTheme="minorHAnsi"/>
                <w:noProof/>
                <w:kern w:val="2"/>
                <w:sz w:val="24"/>
                <w:szCs w:val="24"/>
                <w:lang w:eastAsia="es-CR"/>
                <w14:ligatures w14:val="standardContextual"/>
              </w:rPr>
              <w:tab/>
            </w:r>
            <w:r w:rsidRPr="009D035C">
              <w:rPr>
                <w:rStyle w:val="Hipervnculo"/>
                <w:rFonts w:cstheme="minorHAnsi"/>
                <w:noProof/>
              </w:rPr>
              <w:t>Administración de cuentas por cobrar.</w:t>
            </w:r>
            <w:r>
              <w:rPr>
                <w:noProof/>
                <w:webHidden/>
              </w:rPr>
              <w:tab/>
            </w:r>
            <w:r>
              <w:rPr>
                <w:noProof/>
                <w:webHidden/>
              </w:rPr>
              <w:fldChar w:fldCharType="begin"/>
            </w:r>
            <w:r>
              <w:rPr>
                <w:noProof/>
                <w:webHidden/>
              </w:rPr>
              <w:instrText xml:space="preserve"> PAGEREF _Toc240277739 \h </w:instrText>
            </w:r>
            <w:r>
              <w:rPr>
                <w:noProof/>
                <w:webHidden/>
              </w:rPr>
            </w:r>
            <w:r>
              <w:rPr>
                <w:noProof/>
                <w:webHidden/>
              </w:rPr>
              <w:fldChar w:fldCharType="separate"/>
            </w:r>
            <w:r>
              <w:rPr>
                <w:noProof/>
                <w:webHidden/>
              </w:rPr>
              <w:t>111</w:t>
            </w:r>
            <w:r>
              <w:rPr>
                <w:noProof/>
                <w:webHidden/>
              </w:rPr>
              <w:fldChar w:fldCharType="end"/>
            </w:r>
          </w:hyperlink>
        </w:p>
        <w:p w14:paraId="1D171E69" w14:textId="620BF795" w:rsidR="009426F1" w:rsidRDefault="009426F1">
          <w:pPr>
            <w:pStyle w:val="TDC4"/>
            <w:rPr>
              <w:rFonts w:asciiTheme="minorHAnsi" w:hAnsiTheme="minorHAnsi"/>
              <w:noProof/>
              <w:kern w:val="2"/>
              <w:sz w:val="24"/>
              <w:szCs w:val="24"/>
              <w:lang w:eastAsia="es-CR"/>
              <w14:ligatures w14:val="standardContextual"/>
            </w:rPr>
          </w:pPr>
          <w:hyperlink w:anchor="_Toc240277740" w:history="1">
            <w:r w:rsidRPr="009D035C">
              <w:rPr>
                <w:rStyle w:val="Hipervnculo"/>
                <w:rFonts w:cstheme="minorHAnsi"/>
                <w:noProof/>
              </w:rPr>
              <w:t>2.1.6.4</w:t>
            </w:r>
            <w:r>
              <w:rPr>
                <w:rFonts w:asciiTheme="minorHAnsi" w:hAnsiTheme="minorHAnsi"/>
                <w:noProof/>
                <w:kern w:val="2"/>
                <w:sz w:val="24"/>
                <w:szCs w:val="24"/>
                <w:lang w:eastAsia="es-CR"/>
                <w14:ligatures w14:val="standardContextual"/>
              </w:rPr>
              <w:tab/>
            </w:r>
            <w:r w:rsidRPr="009D035C">
              <w:rPr>
                <w:rStyle w:val="Hipervnculo"/>
                <w:rFonts w:cstheme="minorHAnsi"/>
                <w:noProof/>
              </w:rPr>
              <w:t>Política de Gestión de Riesgos.</w:t>
            </w:r>
            <w:r>
              <w:rPr>
                <w:noProof/>
                <w:webHidden/>
              </w:rPr>
              <w:tab/>
            </w:r>
            <w:r>
              <w:rPr>
                <w:noProof/>
                <w:webHidden/>
              </w:rPr>
              <w:fldChar w:fldCharType="begin"/>
            </w:r>
            <w:r>
              <w:rPr>
                <w:noProof/>
                <w:webHidden/>
              </w:rPr>
              <w:instrText xml:space="preserve"> PAGEREF _Toc240277740 \h </w:instrText>
            </w:r>
            <w:r>
              <w:rPr>
                <w:noProof/>
                <w:webHidden/>
              </w:rPr>
            </w:r>
            <w:r>
              <w:rPr>
                <w:noProof/>
                <w:webHidden/>
              </w:rPr>
              <w:fldChar w:fldCharType="separate"/>
            </w:r>
            <w:r>
              <w:rPr>
                <w:noProof/>
                <w:webHidden/>
              </w:rPr>
              <w:t>112</w:t>
            </w:r>
            <w:r>
              <w:rPr>
                <w:noProof/>
                <w:webHidden/>
              </w:rPr>
              <w:fldChar w:fldCharType="end"/>
            </w:r>
          </w:hyperlink>
        </w:p>
        <w:p w14:paraId="1AF67432" w14:textId="4AA65569" w:rsidR="009426F1" w:rsidRDefault="009426F1">
          <w:pPr>
            <w:pStyle w:val="TDC4"/>
            <w:rPr>
              <w:rFonts w:asciiTheme="minorHAnsi" w:hAnsiTheme="minorHAnsi"/>
              <w:noProof/>
              <w:kern w:val="2"/>
              <w:sz w:val="24"/>
              <w:szCs w:val="24"/>
              <w:lang w:eastAsia="es-CR"/>
              <w14:ligatures w14:val="standardContextual"/>
            </w:rPr>
          </w:pPr>
          <w:hyperlink w:anchor="_Toc240277741" w:history="1">
            <w:r w:rsidRPr="009D035C">
              <w:rPr>
                <w:rStyle w:val="Hipervnculo"/>
                <w:rFonts w:cstheme="minorHAnsi"/>
                <w:noProof/>
              </w:rPr>
              <w:t>2.1.6.5</w:t>
            </w:r>
            <w:r>
              <w:rPr>
                <w:rFonts w:asciiTheme="minorHAnsi" w:hAnsiTheme="minorHAnsi"/>
                <w:noProof/>
                <w:kern w:val="2"/>
                <w:sz w:val="24"/>
                <w:szCs w:val="24"/>
                <w:lang w:eastAsia="es-CR"/>
                <w14:ligatures w14:val="standardContextual"/>
              </w:rPr>
              <w:tab/>
            </w:r>
            <w:r w:rsidRPr="009D035C">
              <w:rPr>
                <w:rStyle w:val="Hipervnculo"/>
                <w:rFonts w:cstheme="minorHAnsi"/>
                <w:noProof/>
              </w:rPr>
              <w:t>Administración del riesgo de Continuidad del Negocio:</w:t>
            </w:r>
            <w:r>
              <w:rPr>
                <w:noProof/>
                <w:webHidden/>
              </w:rPr>
              <w:tab/>
            </w:r>
            <w:r>
              <w:rPr>
                <w:noProof/>
                <w:webHidden/>
              </w:rPr>
              <w:fldChar w:fldCharType="begin"/>
            </w:r>
            <w:r>
              <w:rPr>
                <w:noProof/>
                <w:webHidden/>
              </w:rPr>
              <w:instrText xml:space="preserve"> PAGEREF _Toc240277741 \h </w:instrText>
            </w:r>
            <w:r>
              <w:rPr>
                <w:noProof/>
                <w:webHidden/>
              </w:rPr>
            </w:r>
            <w:r>
              <w:rPr>
                <w:noProof/>
                <w:webHidden/>
              </w:rPr>
              <w:fldChar w:fldCharType="separate"/>
            </w:r>
            <w:r>
              <w:rPr>
                <w:noProof/>
                <w:webHidden/>
              </w:rPr>
              <w:t>112</w:t>
            </w:r>
            <w:r>
              <w:rPr>
                <w:noProof/>
                <w:webHidden/>
              </w:rPr>
              <w:fldChar w:fldCharType="end"/>
            </w:r>
          </w:hyperlink>
        </w:p>
        <w:p w14:paraId="7BD451AA" w14:textId="076B5D57" w:rsidR="009426F1" w:rsidRDefault="009426F1">
          <w:pPr>
            <w:pStyle w:val="TDC4"/>
            <w:rPr>
              <w:rFonts w:asciiTheme="minorHAnsi" w:hAnsiTheme="minorHAnsi"/>
              <w:noProof/>
              <w:kern w:val="2"/>
              <w:sz w:val="24"/>
              <w:szCs w:val="24"/>
              <w:lang w:eastAsia="es-CR"/>
              <w14:ligatures w14:val="standardContextual"/>
            </w:rPr>
          </w:pPr>
          <w:hyperlink w:anchor="_Toc240277742" w:history="1">
            <w:r w:rsidRPr="009D035C">
              <w:rPr>
                <w:rStyle w:val="Hipervnculo"/>
                <w:rFonts w:cstheme="minorHAnsi"/>
                <w:noProof/>
              </w:rPr>
              <w:t>2.1.6.6</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Impacto Social</w:t>
            </w:r>
            <w:r>
              <w:rPr>
                <w:noProof/>
                <w:webHidden/>
              </w:rPr>
              <w:tab/>
            </w:r>
            <w:r>
              <w:rPr>
                <w:noProof/>
                <w:webHidden/>
              </w:rPr>
              <w:fldChar w:fldCharType="begin"/>
            </w:r>
            <w:r>
              <w:rPr>
                <w:noProof/>
                <w:webHidden/>
              </w:rPr>
              <w:instrText xml:space="preserve"> PAGEREF _Toc240277742 \h </w:instrText>
            </w:r>
            <w:r>
              <w:rPr>
                <w:noProof/>
                <w:webHidden/>
              </w:rPr>
            </w:r>
            <w:r>
              <w:rPr>
                <w:noProof/>
                <w:webHidden/>
              </w:rPr>
              <w:fldChar w:fldCharType="separate"/>
            </w:r>
            <w:r>
              <w:rPr>
                <w:noProof/>
                <w:webHidden/>
              </w:rPr>
              <w:t>112</w:t>
            </w:r>
            <w:r>
              <w:rPr>
                <w:noProof/>
                <w:webHidden/>
              </w:rPr>
              <w:fldChar w:fldCharType="end"/>
            </w:r>
          </w:hyperlink>
        </w:p>
        <w:p w14:paraId="1B4DED1B" w14:textId="41413039" w:rsidR="009426F1" w:rsidRDefault="009426F1">
          <w:pPr>
            <w:pStyle w:val="TDC4"/>
            <w:rPr>
              <w:rFonts w:asciiTheme="minorHAnsi" w:hAnsiTheme="minorHAnsi"/>
              <w:noProof/>
              <w:kern w:val="2"/>
              <w:sz w:val="24"/>
              <w:szCs w:val="24"/>
              <w:lang w:eastAsia="es-CR"/>
              <w14:ligatures w14:val="standardContextual"/>
            </w:rPr>
          </w:pPr>
          <w:hyperlink w:anchor="_Toc240277743" w:history="1">
            <w:r w:rsidRPr="009D035C">
              <w:rPr>
                <w:rStyle w:val="Hipervnculo"/>
                <w:rFonts w:cstheme="minorHAnsi"/>
                <w:noProof/>
              </w:rPr>
              <w:t>2.1.6.7</w:t>
            </w:r>
            <w:r>
              <w:rPr>
                <w:rFonts w:asciiTheme="minorHAnsi" w:hAnsiTheme="minorHAnsi"/>
                <w:noProof/>
                <w:kern w:val="2"/>
                <w:sz w:val="24"/>
                <w:szCs w:val="24"/>
                <w:lang w:eastAsia="es-CR"/>
                <w14:ligatures w14:val="standardContextual"/>
              </w:rPr>
              <w:tab/>
            </w:r>
            <w:r w:rsidRPr="009D035C">
              <w:rPr>
                <w:rStyle w:val="Hipervnculo"/>
                <w:rFonts w:cstheme="minorHAnsi"/>
                <w:noProof/>
              </w:rPr>
              <w:t>Riesgo por cambios en patrones de consumo y generación de residuos</w:t>
            </w:r>
            <w:r>
              <w:rPr>
                <w:noProof/>
                <w:webHidden/>
              </w:rPr>
              <w:tab/>
            </w:r>
            <w:r>
              <w:rPr>
                <w:noProof/>
                <w:webHidden/>
              </w:rPr>
              <w:fldChar w:fldCharType="begin"/>
            </w:r>
            <w:r>
              <w:rPr>
                <w:noProof/>
                <w:webHidden/>
              </w:rPr>
              <w:instrText xml:space="preserve"> PAGEREF _Toc240277743 \h </w:instrText>
            </w:r>
            <w:r>
              <w:rPr>
                <w:noProof/>
                <w:webHidden/>
              </w:rPr>
            </w:r>
            <w:r>
              <w:rPr>
                <w:noProof/>
                <w:webHidden/>
              </w:rPr>
              <w:fldChar w:fldCharType="separate"/>
            </w:r>
            <w:r>
              <w:rPr>
                <w:noProof/>
                <w:webHidden/>
              </w:rPr>
              <w:t>112</w:t>
            </w:r>
            <w:r>
              <w:rPr>
                <w:noProof/>
                <w:webHidden/>
              </w:rPr>
              <w:fldChar w:fldCharType="end"/>
            </w:r>
          </w:hyperlink>
        </w:p>
        <w:p w14:paraId="178DF283" w14:textId="485E5310" w:rsidR="009426F1" w:rsidRDefault="009426F1">
          <w:pPr>
            <w:pStyle w:val="TDC4"/>
            <w:rPr>
              <w:rFonts w:asciiTheme="minorHAnsi" w:hAnsiTheme="minorHAnsi"/>
              <w:noProof/>
              <w:kern w:val="2"/>
              <w:sz w:val="24"/>
              <w:szCs w:val="24"/>
              <w:lang w:eastAsia="es-CR"/>
              <w14:ligatures w14:val="standardContextual"/>
            </w:rPr>
          </w:pPr>
          <w:hyperlink w:anchor="_Toc240277744" w:history="1">
            <w:r w:rsidRPr="009D035C">
              <w:rPr>
                <w:rStyle w:val="Hipervnculo"/>
                <w:rFonts w:cstheme="minorHAnsi"/>
                <w:noProof/>
              </w:rPr>
              <w:t>2.1.6.8</w:t>
            </w:r>
            <w:r>
              <w:rPr>
                <w:rFonts w:asciiTheme="minorHAnsi" w:hAnsiTheme="minorHAnsi"/>
                <w:noProof/>
                <w:kern w:val="2"/>
                <w:sz w:val="24"/>
                <w:szCs w:val="24"/>
                <w:lang w:eastAsia="es-CR"/>
                <w14:ligatures w14:val="standardContextual"/>
              </w:rPr>
              <w:tab/>
            </w:r>
            <w:r w:rsidRPr="009D035C">
              <w:rPr>
                <w:rStyle w:val="Hipervnculo"/>
                <w:rFonts w:cstheme="minorHAnsi"/>
                <w:noProof/>
              </w:rPr>
              <w:t>Administración Riesgo Constructivo y de cadena de suministro</w:t>
            </w:r>
            <w:r>
              <w:rPr>
                <w:noProof/>
                <w:webHidden/>
              </w:rPr>
              <w:tab/>
            </w:r>
            <w:r>
              <w:rPr>
                <w:noProof/>
                <w:webHidden/>
              </w:rPr>
              <w:fldChar w:fldCharType="begin"/>
            </w:r>
            <w:r>
              <w:rPr>
                <w:noProof/>
                <w:webHidden/>
              </w:rPr>
              <w:instrText xml:space="preserve"> PAGEREF _Toc240277744 \h </w:instrText>
            </w:r>
            <w:r>
              <w:rPr>
                <w:noProof/>
                <w:webHidden/>
              </w:rPr>
            </w:r>
            <w:r>
              <w:rPr>
                <w:noProof/>
                <w:webHidden/>
              </w:rPr>
              <w:fldChar w:fldCharType="separate"/>
            </w:r>
            <w:r>
              <w:rPr>
                <w:noProof/>
                <w:webHidden/>
              </w:rPr>
              <w:t>113</w:t>
            </w:r>
            <w:r>
              <w:rPr>
                <w:noProof/>
                <w:webHidden/>
              </w:rPr>
              <w:fldChar w:fldCharType="end"/>
            </w:r>
          </w:hyperlink>
        </w:p>
        <w:p w14:paraId="3B9D4CEE" w14:textId="137CFC12" w:rsidR="009426F1" w:rsidRDefault="009426F1">
          <w:pPr>
            <w:pStyle w:val="TDC4"/>
            <w:rPr>
              <w:rFonts w:asciiTheme="minorHAnsi" w:hAnsiTheme="minorHAnsi"/>
              <w:noProof/>
              <w:kern w:val="2"/>
              <w:sz w:val="24"/>
              <w:szCs w:val="24"/>
              <w:lang w:eastAsia="es-CR"/>
              <w14:ligatures w14:val="standardContextual"/>
            </w:rPr>
          </w:pPr>
          <w:hyperlink w:anchor="_Toc240277745" w:history="1">
            <w:r w:rsidRPr="009D035C">
              <w:rPr>
                <w:rStyle w:val="Hipervnculo"/>
                <w:rFonts w:cstheme="minorHAnsi"/>
                <w:noProof/>
              </w:rPr>
              <w:t>2.1.6.9</w:t>
            </w:r>
            <w:r>
              <w:rPr>
                <w:rFonts w:asciiTheme="minorHAnsi" w:hAnsiTheme="minorHAnsi"/>
                <w:noProof/>
                <w:kern w:val="2"/>
                <w:sz w:val="24"/>
                <w:szCs w:val="24"/>
                <w:lang w:eastAsia="es-CR"/>
                <w14:ligatures w14:val="standardContextual"/>
              </w:rPr>
              <w:tab/>
            </w:r>
            <w:r w:rsidRPr="009D035C">
              <w:rPr>
                <w:rStyle w:val="Hipervnculo"/>
                <w:rFonts w:cstheme="minorHAnsi"/>
                <w:noProof/>
              </w:rPr>
              <w:t>Administración de Riesgos tecnológicos.</w:t>
            </w:r>
            <w:r>
              <w:rPr>
                <w:noProof/>
                <w:webHidden/>
              </w:rPr>
              <w:tab/>
            </w:r>
            <w:r>
              <w:rPr>
                <w:noProof/>
                <w:webHidden/>
              </w:rPr>
              <w:fldChar w:fldCharType="begin"/>
            </w:r>
            <w:r>
              <w:rPr>
                <w:noProof/>
                <w:webHidden/>
              </w:rPr>
              <w:instrText xml:space="preserve"> PAGEREF _Toc240277745 \h </w:instrText>
            </w:r>
            <w:r>
              <w:rPr>
                <w:noProof/>
                <w:webHidden/>
              </w:rPr>
            </w:r>
            <w:r>
              <w:rPr>
                <w:noProof/>
                <w:webHidden/>
              </w:rPr>
              <w:fldChar w:fldCharType="separate"/>
            </w:r>
            <w:r>
              <w:rPr>
                <w:noProof/>
                <w:webHidden/>
              </w:rPr>
              <w:t>113</w:t>
            </w:r>
            <w:r>
              <w:rPr>
                <w:noProof/>
                <w:webHidden/>
              </w:rPr>
              <w:fldChar w:fldCharType="end"/>
            </w:r>
          </w:hyperlink>
        </w:p>
        <w:p w14:paraId="1C9D08ED" w14:textId="502B12CC" w:rsidR="009426F1" w:rsidRDefault="009426F1">
          <w:pPr>
            <w:pStyle w:val="TDC4"/>
            <w:rPr>
              <w:rFonts w:asciiTheme="minorHAnsi" w:hAnsiTheme="minorHAnsi"/>
              <w:noProof/>
              <w:kern w:val="2"/>
              <w:sz w:val="24"/>
              <w:szCs w:val="24"/>
              <w:lang w:eastAsia="es-CR"/>
              <w14:ligatures w14:val="standardContextual"/>
            </w:rPr>
          </w:pPr>
          <w:hyperlink w:anchor="_Toc240277746" w:history="1">
            <w:r w:rsidRPr="009D035C">
              <w:rPr>
                <w:rStyle w:val="Hipervnculo"/>
                <w:rFonts w:cstheme="minorHAnsi"/>
                <w:noProof/>
              </w:rPr>
              <w:t>2.1.6.10</w:t>
            </w:r>
            <w:r>
              <w:rPr>
                <w:rFonts w:asciiTheme="minorHAnsi" w:hAnsiTheme="minorHAnsi"/>
                <w:noProof/>
                <w:kern w:val="2"/>
                <w:sz w:val="24"/>
                <w:szCs w:val="24"/>
                <w:lang w:eastAsia="es-CR"/>
                <w14:ligatures w14:val="standardContextual"/>
              </w:rPr>
              <w:tab/>
            </w:r>
            <w:r w:rsidRPr="009D035C">
              <w:rPr>
                <w:rStyle w:val="Hipervnculo"/>
                <w:rFonts w:cstheme="minorHAnsi"/>
                <w:noProof/>
              </w:rPr>
              <w:t>Administración de Riesgos químico de las baterías.</w:t>
            </w:r>
            <w:r>
              <w:rPr>
                <w:noProof/>
                <w:webHidden/>
              </w:rPr>
              <w:tab/>
            </w:r>
            <w:r>
              <w:rPr>
                <w:noProof/>
                <w:webHidden/>
              </w:rPr>
              <w:fldChar w:fldCharType="begin"/>
            </w:r>
            <w:r>
              <w:rPr>
                <w:noProof/>
                <w:webHidden/>
              </w:rPr>
              <w:instrText xml:space="preserve"> PAGEREF _Toc240277746 \h </w:instrText>
            </w:r>
            <w:r>
              <w:rPr>
                <w:noProof/>
                <w:webHidden/>
              </w:rPr>
            </w:r>
            <w:r>
              <w:rPr>
                <w:noProof/>
                <w:webHidden/>
              </w:rPr>
              <w:fldChar w:fldCharType="separate"/>
            </w:r>
            <w:r>
              <w:rPr>
                <w:noProof/>
                <w:webHidden/>
              </w:rPr>
              <w:t>114</w:t>
            </w:r>
            <w:r>
              <w:rPr>
                <w:noProof/>
                <w:webHidden/>
              </w:rPr>
              <w:fldChar w:fldCharType="end"/>
            </w:r>
          </w:hyperlink>
        </w:p>
        <w:p w14:paraId="4F6C23FE" w14:textId="1844B955" w:rsidR="009426F1" w:rsidRDefault="009426F1">
          <w:pPr>
            <w:pStyle w:val="TDC2"/>
            <w:rPr>
              <w:rFonts w:asciiTheme="minorHAnsi" w:hAnsiTheme="minorHAnsi"/>
              <w:noProof/>
              <w:kern w:val="2"/>
              <w:sz w:val="24"/>
              <w:szCs w:val="24"/>
              <w:lang w:eastAsia="es-CR"/>
              <w14:ligatures w14:val="standardContextual"/>
            </w:rPr>
          </w:pPr>
          <w:hyperlink w:anchor="_Toc240277747" w:history="1">
            <w:r w:rsidRPr="009D035C">
              <w:rPr>
                <w:rStyle w:val="Hipervnculo"/>
                <w:rFonts w:cstheme="minorHAnsi"/>
                <w:noProof/>
              </w:rPr>
              <w:t>2.2</w:t>
            </w:r>
            <w:r>
              <w:rPr>
                <w:rFonts w:asciiTheme="minorHAnsi" w:hAnsiTheme="minorHAnsi"/>
                <w:noProof/>
                <w:kern w:val="2"/>
                <w:sz w:val="24"/>
                <w:szCs w:val="24"/>
                <w:lang w:eastAsia="es-CR"/>
                <w14:ligatures w14:val="standardContextual"/>
              </w:rPr>
              <w:tab/>
            </w:r>
            <w:r w:rsidRPr="009D035C">
              <w:rPr>
                <w:rStyle w:val="Hipervnculo"/>
                <w:rFonts w:cstheme="minorHAnsi"/>
                <w:noProof/>
              </w:rPr>
              <w:t>Análisis de indicadores financieros.</w:t>
            </w:r>
            <w:r>
              <w:rPr>
                <w:noProof/>
                <w:webHidden/>
              </w:rPr>
              <w:tab/>
            </w:r>
            <w:r>
              <w:rPr>
                <w:noProof/>
                <w:webHidden/>
              </w:rPr>
              <w:fldChar w:fldCharType="begin"/>
            </w:r>
            <w:r>
              <w:rPr>
                <w:noProof/>
                <w:webHidden/>
              </w:rPr>
              <w:instrText xml:space="preserve"> PAGEREF _Toc240277747 \h </w:instrText>
            </w:r>
            <w:r>
              <w:rPr>
                <w:noProof/>
                <w:webHidden/>
              </w:rPr>
            </w:r>
            <w:r>
              <w:rPr>
                <w:noProof/>
                <w:webHidden/>
              </w:rPr>
              <w:fldChar w:fldCharType="separate"/>
            </w:r>
            <w:r>
              <w:rPr>
                <w:noProof/>
                <w:webHidden/>
              </w:rPr>
              <w:t>114</w:t>
            </w:r>
            <w:r>
              <w:rPr>
                <w:noProof/>
                <w:webHidden/>
              </w:rPr>
              <w:fldChar w:fldCharType="end"/>
            </w:r>
          </w:hyperlink>
        </w:p>
        <w:p w14:paraId="02ADB473" w14:textId="0B65A707" w:rsidR="009426F1" w:rsidRDefault="009426F1">
          <w:pPr>
            <w:pStyle w:val="TDC3"/>
            <w:rPr>
              <w:rFonts w:asciiTheme="minorHAnsi" w:hAnsiTheme="minorHAnsi"/>
              <w:noProof/>
              <w:kern w:val="2"/>
              <w:sz w:val="24"/>
              <w:szCs w:val="24"/>
              <w:lang w:eastAsia="es-CR"/>
              <w14:ligatures w14:val="standardContextual"/>
            </w:rPr>
          </w:pPr>
          <w:hyperlink w:anchor="_Toc240277748" w:history="1">
            <w:r w:rsidRPr="009D035C">
              <w:rPr>
                <w:rStyle w:val="Hipervnculo"/>
                <w:rFonts w:cstheme="minorHAnsi"/>
                <w:noProof/>
              </w:rPr>
              <w:t>2.2.1</w:t>
            </w:r>
            <w:r>
              <w:rPr>
                <w:rFonts w:asciiTheme="minorHAnsi" w:hAnsiTheme="minorHAnsi"/>
                <w:noProof/>
                <w:kern w:val="2"/>
                <w:sz w:val="24"/>
                <w:szCs w:val="24"/>
                <w:lang w:eastAsia="es-CR"/>
                <w14:ligatures w14:val="standardContextual"/>
              </w:rPr>
              <w:tab/>
            </w:r>
            <w:r w:rsidRPr="009D035C">
              <w:rPr>
                <w:rStyle w:val="Hipervnculo"/>
                <w:rFonts w:cstheme="minorHAnsi"/>
                <w:noProof/>
              </w:rPr>
              <w:t>Índices de liquidez.</w:t>
            </w:r>
            <w:r>
              <w:rPr>
                <w:noProof/>
                <w:webHidden/>
              </w:rPr>
              <w:tab/>
            </w:r>
            <w:r>
              <w:rPr>
                <w:noProof/>
                <w:webHidden/>
              </w:rPr>
              <w:fldChar w:fldCharType="begin"/>
            </w:r>
            <w:r>
              <w:rPr>
                <w:noProof/>
                <w:webHidden/>
              </w:rPr>
              <w:instrText xml:space="preserve"> PAGEREF _Toc240277748 \h </w:instrText>
            </w:r>
            <w:r>
              <w:rPr>
                <w:noProof/>
                <w:webHidden/>
              </w:rPr>
            </w:r>
            <w:r>
              <w:rPr>
                <w:noProof/>
                <w:webHidden/>
              </w:rPr>
              <w:fldChar w:fldCharType="separate"/>
            </w:r>
            <w:r>
              <w:rPr>
                <w:noProof/>
                <w:webHidden/>
              </w:rPr>
              <w:t>115</w:t>
            </w:r>
            <w:r>
              <w:rPr>
                <w:noProof/>
                <w:webHidden/>
              </w:rPr>
              <w:fldChar w:fldCharType="end"/>
            </w:r>
          </w:hyperlink>
        </w:p>
        <w:p w14:paraId="5CF045D7" w14:textId="12036C5A" w:rsidR="009426F1" w:rsidRDefault="009426F1">
          <w:pPr>
            <w:pStyle w:val="TDC4"/>
            <w:rPr>
              <w:rFonts w:asciiTheme="minorHAnsi" w:hAnsiTheme="minorHAnsi"/>
              <w:noProof/>
              <w:kern w:val="2"/>
              <w:sz w:val="24"/>
              <w:szCs w:val="24"/>
              <w:lang w:eastAsia="es-CR"/>
              <w14:ligatures w14:val="standardContextual"/>
            </w:rPr>
          </w:pPr>
          <w:hyperlink w:anchor="_Toc240277749" w:history="1">
            <w:r w:rsidRPr="009D035C">
              <w:rPr>
                <w:rStyle w:val="Hipervnculo"/>
                <w:rFonts w:cstheme="minorHAnsi"/>
                <w:noProof/>
              </w:rPr>
              <w:t>2.2.1.1</w:t>
            </w:r>
            <w:r>
              <w:rPr>
                <w:rFonts w:asciiTheme="minorHAnsi" w:hAnsiTheme="minorHAnsi"/>
                <w:noProof/>
                <w:kern w:val="2"/>
                <w:sz w:val="24"/>
                <w:szCs w:val="24"/>
                <w:lang w:eastAsia="es-CR"/>
                <w14:ligatures w14:val="standardContextual"/>
              </w:rPr>
              <w:tab/>
            </w:r>
            <w:r w:rsidRPr="009D035C">
              <w:rPr>
                <w:rStyle w:val="Hipervnculo"/>
                <w:rFonts w:cstheme="minorHAnsi"/>
                <w:noProof/>
              </w:rPr>
              <w:t>Razón Circulante</w:t>
            </w:r>
            <w:r>
              <w:rPr>
                <w:noProof/>
                <w:webHidden/>
              </w:rPr>
              <w:tab/>
            </w:r>
            <w:r>
              <w:rPr>
                <w:noProof/>
                <w:webHidden/>
              </w:rPr>
              <w:fldChar w:fldCharType="begin"/>
            </w:r>
            <w:r>
              <w:rPr>
                <w:noProof/>
                <w:webHidden/>
              </w:rPr>
              <w:instrText xml:space="preserve"> PAGEREF _Toc240277749 \h </w:instrText>
            </w:r>
            <w:r>
              <w:rPr>
                <w:noProof/>
                <w:webHidden/>
              </w:rPr>
            </w:r>
            <w:r>
              <w:rPr>
                <w:noProof/>
                <w:webHidden/>
              </w:rPr>
              <w:fldChar w:fldCharType="separate"/>
            </w:r>
            <w:r>
              <w:rPr>
                <w:noProof/>
                <w:webHidden/>
              </w:rPr>
              <w:t>115</w:t>
            </w:r>
            <w:r>
              <w:rPr>
                <w:noProof/>
                <w:webHidden/>
              </w:rPr>
              <w:fldChar w:fldCharType="end"/>
            </w:r>
          </w:hyperlink>
        </w:p>
        <w:p w14:paraId="08B42D71" w14:textId="194D4130" w:rsidR="009426F1" w:rsidRDefault="009426F1">
          <w:pPr>
            <w:pStyle w:val="TDC4"/>
            <w:rPr>
              <w:rFonts w:asciiTheme="minorHAnsi" w:hAnsiTheme="minorHAnsi"/>
              <w:noProof/>
              <w:kern w:val="2"/>
              <w:sz w:val="24"/>
              <w:szCs w:val="24"/>
              <w:lang w:eastAsia="es-CR"/>
              <w14:ligatures w14:val="standardContextual"/>
            </w:rPr>
          </w:pPr>
          <w:hyperlink w:anchor="_Toc240277750" w:history="1">
            <w:r w:rsidRPr="009D035C">
              <w:rPr>
                <w:rStyle w:val="Hipervnculo"/>
                <w:rFonts w:cstheme="minorHAnsi"/>
                <w:noProof/>
              </w:rPr>
              <w:t>2.2.1.2</w:t>
            </w:r>
            <w:r>
              <w:rPr>
                <w:rFonts w:asciiTheme="minorHAnsi" w:hAnsiTheme="minorHAnsi"/>
                <w:noProof/>
                <w:kern w:val="2"/>
                <w:sz w:val="24"/>
                <w:szCs w:val="24"/>
                <w:lang w:eastAsia="es-CR"/>
                <w14:ligatures w14:val="standardContextual"/>
              </w:rPr>
              <w:tab/>
            </w:r>
            <w:r w:rsidRPr="009D035C">
              <w:rPr>
                <w:rStyle w:val="Hipervnculo"/>
                <w:rFonts w:cstheme="minorHAnsi"/>
                <w:noProof/>
              </w:rPr>
              <w:t>Razón de Prueba Ácida.</w:t>
            </w:r>
            <w:r>
              <w:rPr>
                <w:noProof/>
                <w:webHidden/>
              </w:rPr>
              <w:tab/>
            </w:r>
            <w:r>
              <w:rPr>
                <w:noProof/>
                <w:webHidden/>
              </w:rPr>
              <w:fldChar w:fldCharType="begin"/>
            </w:r>
            <w:r>
              <w:rPr>
                <w:noProof/>
                <w:webHidden/>
              </w:rPr>
              <w:instrText xml:space="preserve"> PAGEREF _Toc240277750 \h </w:instrText>
            </w:r>
            <w:r>
              <w:rPr>
                <w:noProof/>
                <w:webHidden/>
              </w:rPr>
            </w:r>
            <w:r>
              <w:rPr>
                <w:noProof/>
                <w:webHidden/>
              </w:rPr>
              <w:fldChar w:fldCharType="separate"/>
            </w:r>
            <w:r>
              <w:rPr>
                <w:noProof/>
                <w:webHidden/>
              </w:rPr>
              <w:t>116</w:t>
            </w:r>
            <w:r>
              <w:rPr>
                <w:noProof/>
                <w:webHidden/>
              </w:rPr>
              <w:fldChar w:fldCharType="end"/>
            </w:r>
          </w:hyperlink>
        </w:p>
        <w:p w14:paraId="033FF47D" w14:textId="4EE611A4" w:rsidR="009426F1" w:rsidRDefault="009426F1">
          <w:pPr>
            <w:pStyle w:val="TDC3"/>
            <w:rPr>
              <w:rFonts w:asciiTheme="minorHAnsi" w:hAnsiTheme="minorHAnsi"/>
              <w:noProof/>
              <w:kern w:val="2"/>
              <w:sz w:val="24"/>
              <w:szCs w:val="24"/>
              <w:lang w:eastAsia="es-CR"/>
              <w14:ligatures w14:val="standardContextual"/>
            </w:rPr>
          </w:pPr>
          <w:hyperlink w:anchor="_Toc240277751" w:history="1">
            <w:r w:rsidRPr="009D035C">
              <w:rPr>
                <w:rStyle w:val="Hipervnculo"/>
                <w:rFonts w:cstheme="minorHAnsi"/>
                <w:noProof/>
              </w:rPr>
              <w:t>2.2.2</w:t>
            </w:r>
            <w:r>
              <w:rPr>
                <w:rFonts w:asciiTheme="minorHAnsi" w:hAnsiTheme="minorHAnsi"/>
                <w:noProof/>
                <w:kern w:val="2"/>
                <w:sz w:val="24"/>
                <w:szCs w:val="24"/>
                <w:lang w:eastAsia="es-CR"/>
                <w14:ligatures w14:val="standardContextual"/>
              </w:rPr>
              <w:tab/>
            </w:r>
            <w:r w:rsidRPr="009D035C">
              <w:rPr>
                <w:rStyle w:val="Hipervnculo"/>
                <w:rFonts w:cstheme="minorHAnsi"/>
                <w:noProof/>
              </w:rPr>
              <w:t>Índices de rentabilidad.</w:t>
            </w:r>
            <w:r>
              <w:rPr>
                <w:noProof/>
                <w:webHidden/>
              </w:rPr>
              <w:tab/>
            </w:r>
            <w:r>
              <w:rPr>
                <w:noProof/>
                <w:webHidden/>
              </w:rPr>
              <w:fldChar w:fldCharType="begin"/>
            </w:r>
            <w:r>
              <w:rPr>
                <w:noProof/>
                <w:webHidden/>
              </w:rPr>
              <w:instrText xml:space="preserve"> PAGEREF _Toc240277751 \h </w:instrText>
            </w:r>
            <w:r>
              <w:rPr>
                <w:noProof/>
                <w:webHidden/>
              </w:rPr>
            </w:r>
            <w:r>
              <w:rPr>
                <w:noProof/>
                <w:webHidden/>
              </w:rPr>
              <w:fldChar w:fldCharType="separate"/>
            </w:r>
            <w:r>
              <w:rPr>
                <w:noProof/>
                <w:webHidden/>
              </w:rPr>
              <w:t>120</w:t>
            </w:r>
            <w:r>
              <w:rPr>
                <w:noProof/>
                <w:webHidden/>
              </w:rPr>
              <w:fldChar w:fldCharType="end"/>
            </w:r>
          </w:hyperlink>
        </w:p>
        <w:p w14:paraId="479307DF" w14:textId="009E1D5C" w:rsidR="009426F1" w:rsidRDefault="009426F1">
          <w:pPr>
            <w:pStyle w:val="TDC4"/>
            <w:rPr>
              <w:rFonts w:asciiTheme="minorHAnsi" w:hAnsiTheme="minorHAnsi"/>
              <w:noProof/>
              <w:kern w:val="2"/>
              <w:sz w:val="24"/>
              <w:szCs w:val="24"/>
              <w:lang w:eastAsia="es-CR"/>
              <w14:ligatures w14:val="standardContextual"/>
            </w:rPr>
          </w:pPr>
          <w:hyperlink w:anchor="_Toc240277752" w:history="1">
            <w:r w:rsidRPr="009D035C">
              <w:rPr>
                <w:rStyle w:val="Hipervnculo"/>
                <w:rFonts w:cstheme="minorHAnsi"/>
                <w:noProof/>
              </w:rPr>
              <w:t>2.2.2.1</w:t>
            </w:r>
            <w:r>
              <w:rPr>
                <w:rFonts w:asciiTheme="minorHAnsi" w:hAnsiTheme="minorHAnsi"/>
                <w:noProof/>
                <w:kern w:val="2"/>
                <w:sz w:val="24"/>
                <w:szCs w:val="24"/>
                <w:lang w:eastAsia="es-CR"/>
                <w14:ligatures w14:val="standardContextual"/>
              </w:rPr>
              <w:tab/>
            </w:r>
            <w:r w:rsidRPr="009D035C">
              <w:rPr>
                <w:rStyle w:val="Hipervnculo"/>
                <w:rFonts w:cstheme="minorHAnsi"/>
                <w:noProof/>
              </w:rPr>
              <w:t>Excedente Neto sobre Activos.</w:t>
            </w:r>
            <w:r>
              <w:rPr>
                <w:noProof/>
                <w:webHidden/>
              </w:rPr>
              <w:tab/>
            </w:r>
            <w:r>
              <w:rPr>
                <w:noProof/>
                <w:webHidden/>
              </w:rPr>
              <w:fldChar w:fldCharType="begin"/>
            </w:r>
            <w:r>
              <w:rPr>
                <w:noProof/>
                <w:webHidden/>
              </w:rPr>
              <w:instrText xml:space="preserve"> PAGEREF _Toc240277752 \h </w:instrText>
            </w:r>
            <w:r>
              <w:rPr>
                <w:noProof/>
                <w:webHidden/>
              </w:rPr>
            </w:r>
            <w:r>
              <w:rPr>
                <w:noProof/>
                <w:webHidden/>
              </w:rPr>
              <w:fldChar w:fldCharType="separate"/>
            </w:r>
            <w:r>
              <w:rPr>
                <w:noProof/>
                <w:webHidden/>
              </w:rPr>
              <w:t>121</w:t>
            </w:r>
            <w:r>
              <w:rPr>
                <w:noProof/>
                <w:webHidden/>
              </w:rPr>
              <w:fldChar w:fldCharType="end"/>
            </w:r>
          </w:hyperlink>
        </w:p>
        <w:p w14:paraId="6EA1D326" w14:textId="3C7F1D55" w:rsidR="009426F1" w:rsidRDefault="009426F1">
          <w:pPr>
            <w:pStyle w:val="TDC4"/>
            <w:rPr>
              <w:rFonts w:asciiTheme="minorHAnsi" w:hAnsiTheme="minorHAnsi"/>
              <w:noProof/>
              <w:kern w:val="2"/>
              <w:sz w:val="24"/>
              <w:szCs w:val="24"/>
              <w:lang w:eastAsia="es-CR"/>
              <w14:ligatures w14:val="standardContextual"/>
            </w:rPr>
          </w:pPr>
          <w:hyperlink w:anchor="_Toc240277753" w:history="1">
            <w:r w:rsidRPr="009D035C">
              <w:rPr>
                <w:rStyle w:val="Hipervnculo"/>
                <w:rFonts w:cstheme="minorHAnsi"/>
                <w:noProof/>
              </w:rPr>
              <w:t>2.2.2.2</w:t>
            </w:r>
            <w:r>
              <w:rPr>
                <w:rFonts w:asciiTheme="minorHAnsi" w:hAnsiTheme="minorHAnsi"/>
                <w:noProof/>
                <w:kern w:val="2"/>
                <w:sz w:val="24"/>
                <w:szCs w:val="24"/>
                <w:lang w:eastAsia="es-CR"/>
                <w14:ligatures w14:val="standardContextual"/>
              </w:rPr>
              <w:tab/>
            </w:r>
            <w:r w:rsidRPr="009D035C">
              <w:rPr>
                <w:rStyle w:val="Hipervnculo"/>
                <w:rFonts w:cstheme="minorHAnsi"/>
                <w:noProof/>
              </w:rPr>
              <w:t>Excedente Neto sobre Patrimonio.</w:t>
            </w:r>
            <w:r>
              <w:rPr>
                <w:noProof/>
                <w:webHidden/>
              </w:rPr>
              <w:tab/>
            </w:r>
            <w:r>
              <w:rPr>
                <w:noProof/>
                <w:webHidden/>
              </w:rPr>
              <w:fldChar w:fldCharType="begin"/>
            </w:r>
            <w:r>
              <w:rPr>
                <w:noProof/>
                <w:webHidden/>
              </w:rPr>
              <w:instrText xml:space="preserve"> PAGEREF _Toc240277753 \h </w:instrText>
            </w:r>
            <w:r>
              <w:rPr>
                <w:noProof/>
                <w:webHidden/>
              </w:rPr>
            </w:r>
            <w:r>
              <w:rPr>
                <w:noProof/>
                <w:webHidden/>
              </w:rPr>
              <w:fldChar w:fldCharType="separate"/>
            </w:r>
            <w:r>
              <w:rPr>
                <w:noProof/>
                <w:webHidden/>
              </w:rPr>
              <w:t>122</w:t>
            </w:r>
            <w:r>
              <w:rPr>
                <w:noProof/>
                <w:webHidden/>
              </w:rPr>
              <w:fldChar w:fldCharType="end"/>
            </w:r>
          </w:hyperlink>
        </w:p>
        <w:p w14:paraId="512E412E" w14:textId="3A285071" w:rsidR="009426F1" w:rsidRDefault="009426F1">
          <w:pPr>
            <w:pStyle w:val="TDC4"/>
            <w:rPr>
              <w:rFonts w:asciiTheme="minorHAnsi" w:hAnsiTheme="minorHAnsi"/>
              <w:noProof/>
              <w:kern w:val="2"/>
              <w:sz w:val="24"/>
              <w:szCs w:val="24"/>
              <w:lang w:eastAsia="es-CR"/>
              <w14:ligatures w14:val="standardContextual"/>
            </w:rPr>
          </w:pPr>
          <w:hyperlink w:anchor="_Toc240277754" w:history="1">
            <w:r w:rsidRPr="009D035C">
              <w:rPr>
                <w:rStyle w:val="Hipervnculo"/>
                <w:rFonts w:cstheme="minorHAnsi"/>
                <w:noProof/>
              </w:rPr>
              <w:t>2.2.2.3</w:t>
            </w:r>
            <w:r>
              <w:rPr>
                <w:rFonts w:asciiTheme="minorHAnsi" w:hAnsiTheme="minorHAnsi"/>
                <w:noProof/>
                <w:kern w:val="2"/>
                <w:sz w:val="24"/>
                <w:szCs w:val="24"/>
                <w:lang w:eastAsia="es-CR"/>
                <w14:ligatures w14:val="standardContextual"/>
              </w:rPr>
              <w:tab/>
            </w:r>
            <w:r w:rsidRPr="009D035C">
              <w:rPr>
                <w:rStyle w:val="Hipervnculo"/>
                <w:rFonts w:cstheme="minorHAnsi"/>
                <w:noProof/>
              </w:rPr>
              <w:t>Excedente Neto a Ingresos Totales.</w:t>
            </w:r>
            <w:r>
              <w:rPr>
                <w:noProof/>
                <w:webHidden/>
              </w:rPr>
              <w:tab/>
            </w:r>
            <w:r>
              <w:rPr>
                <w:noProof/>
                <w:webHidden/>
              </w:rPr>
              <w:fldChar w:fldCharType="begin"/>
            </w:r>
            <w:r>
              <w:rPr>
                <w:noProof/>
                <w:webHidden/>
              </w:rPr>
              <w:instrText xml:space="preserve"> PAGEREF _Toc240277754 \h </w:instrText>
            </w:r>
            <w:r>
              <w:rPr>
                <w:noProof/>
                <w:webHidden/>
              </w:rPr>
            </w:r>
            <w:r>
              <w:rPr>
                <w:noProof/>
                <w:webHidden/>
              </w:rPr>
              <w:fldChar w:fldCharType="separate"/>
            </w:r>
            <w:r>
              <w:rPr>
                <w:noProof/>
                <w:webHidden/>
              </w:rPr>
              <w:t>123</w:t>
            </w:r>
            <w:r>
              <w:rPr>
                <w:noProof/>
                <w:webHidden/>
              </w:rPr>
              <w:fldChar w:fldCharType="end"/>
            </w:r>
          </w:hyperlink>
        </w:p>
        <w:p w14:paraId="76875C99" w14:textId="79F7DC12" w:rsidR="009426F1" w:rsidRDefault="009426F1">
          <w:pPr>
            <w:pStyle w:val="TDC3"/>
            <w:rPr>
              <w:rFonts w:asciiTheme="minorHAnsi" w:hAnsiTheme="minorHAnsi"/>
              <w:noProof/>
              <w:kern w:val="2"/>
              <w:sz w:val="24"/>
              <w:szCs w:val="24"/>
              <w:lang w:eastAsia="es-CR"/>
              <w14:ligatures w14:val="standardContextual"/>
            </w:rPr>
          </w:pPr>
          <w:hyperlink w:anchor="_Toc240277755" w:history="1">
            <w:r w:rsidRPr="009D035C">
              <w:rPr>
                <w:rStyle w:val="Hipervnculo"/>
                <w:rFonts w:cstheme="minorHAnsi"/>
                <w:noProof/>
              </w:rPr>
              <w:t>2.2.3</w:t>
            </w:r>
            <w:r>
              <w:rPr>
                <w:rFonts w:asciiTheme="minorHAnsi" w:hAnsiTheme="minorHAnsi"/>
                <w:noProof/>
                <w:kern w:val="2"/>
                <w:sz w:val="24"/>
                <w:szCs w:val="24"/>
                <w:lang w:eastAsia="es-CR"/>
                <w14:ligatures w14:val="standardContextual"/>
              </w:rPr>
              <w:tab/>
            </w:r>
            <w:r w:rsidRPr="009D035C">
              <w:rPr>
                <w:rStyle w:val="Hipervnculo"/>
                <w:rFonts w:cstheme="minorHAnsi"/>
                <w:noProof/>
              </w:rPr>
              <w:t>Índices de actividad.</w:t>
            </w:r>
            <w:r>
              <w:rPr>
                <w:noProof/>
                <w:webHidden/>
              </w:rPr>
              <w:tab/>
            </w:r>
            <w:r>
              <w:rPr>
                <w:noProof/>
                <w:webHidden/>
              </w:rPr>
              <w:fldChar w:fldCharType="begin"/>
            </w:r>
            <w:r>
              <w:rPr>
                <w:noProof/>
                <w:webHidden/>
              </w:rPr>
              <w:instrText xml:space="preserve"> PAGEREF _Toc240277755 \h </w:instrText>
            </w:r>
            <w:r>
              <w:rPr>
                <w:noProof/>
                <w:webHidden/>
              </w:rPr>
            </w:r>
            <w:r>
              <w:rPr>
                <w:noProof/>
                <w:webHidden/>
              </w:rPr>
              <w:fldChar w:fldCharType="separate"/>
            </w:r>
            <w:r>
              <w:rPr>
                <w:noProof/>
                <w:webHidden/>
              </w:rPr>
              <w:t>124</w:t>
            </w:r>
            <w:r>
              <w:rPr>
                <w:noProof/>
                <w:webHidden/>
              </w:rPr>
              <w:fldChar w:fldCharType="end"/>
            </w:r>
          </w:hyperlink>
        </w:p>
        <w:p w14:paraId="41F84016" w14:textId="2881BA15" w:rsidR="009426F1" w:rsidRDefault="009426F1">
          <w:pPr>
            <w:pStyle w:val="TDC4"/>
            <w:rPr>
              <w:rFonts w:asciiTheme="minorHAnsi" w:hAnsiTheme="minorHAnsi"/>
              <w:noProof/>
              <w:kern w:val="2"/>
              <w:sz w:val="24"/>
              <w:szCs w:val="24"/>
              <w:lang w:eastAsia="es-CR"/>
              <w14:ligatures w14:val="standardContextual"/>
            </w:rPr>
          </w:pPr>
          <w:hyperlink w:anchor="_Toc240277756" w:history="1">
            <w:r w:rsidRPr="009D035C">
              <w:rPr>
                <w:rStyle w:val="Hipervnculo"/>
                <w:rFonts w:cstheme="minorHAnsi"/>
                <w:noProof/>
              </w:rPr>
              <w:t>2.2.3.1</w:t>
            </w:r>
            <w:r>
              <w:rPr>
                <w:rFonts w:asciiTheme="minorHAnsi" w:hAnsiTheme="minorHAnsi"/>
                <w:noProof/>
                <w:kern w:val="2"/>
                <w:sz w:val="24"/>
                <w:szCs w:val="24"/>
                <w:lang w:eastAsia="es-CR"/>
                <w14:ligatures w14:val="standardContextual"/>
              </w:rPr>
              <w:tab/>
            </w:r>
            <w:r w:rsidRPr="009D035C">
              <w:rPr>
                <w:rStyle w:val="Hipervnculo"/>
                <w:rFonts w:cstheme="minorHAnsi"/>
                <w:noProof/>
              </w:rPr>
              <w:t>Cobertura de pago de intereses.</w:t>
            </w:r>
            <w:r>
              <w:rPr>
                <w:noProof/>
                <w:webHidden/>
              </w:rPr>
              <w:tab/>
            </w:r>
            <w:r>
              <w:rPr>
                <w:noProof/>
                <w:webHidden/>
              </w:rPr>
              <w:fldChar w:fldCharType="begin"/>
            </w:r>
            <w:r>
              <w:rPr>
                <w:noProof/>
                <w:webHidden/>
              </w:rPr>
              <w:instrText xml:space="preserve"> PAGEREF _Toc240277756 \h </w:instrText>
            </w:r>
            <w:r>
              <w:rPr>
                <w:noProof/>
                <w:webHidden/>
              </w:rPr>
            </w:r>
            <w:r>
              <w:rPr>
                <w:noProof/>
                <w:webHidden/>
              </w:rPr>
              <w:fldChar w:fldCharType="separate"/>
            </w:r>
            <w:r>
              <w:rPr>
                <w:noProof/>
                <w:webHidden/>
              </w:rPr>
              <w:t>124</w:t>
            </w:r>
            <w:r>
              <w:rPr>
                <w:noProof/>
                <w:webHidden/>
              </w:rPr>
              <w:fldChar w:fldCharType="end"/>
            </w:r>
          </w:hyperlink>
        </w:p>
        <w:p w14:paraId="6BBF520C" w14:textId="2968A09B" w:rsidR="009426F1" w:rsidRDefault="009426F1">
          <w:pPr>
            <w:pStyle w:val="TDC4"/>
            <w:rPr>
              <w:rFonts w:asciiTheme="minorHAnsi" w:hAnsiTheme="minorHAnsi"/>
              <w:noProof/>
              <w:kern w:val="2"/>
              <w:sz w:val="24"/>
              <w:szCs w:val="24"/>
              <w:lang w:eastAsia="es-CR"/>
              <w14:ligatures w14:val="standardContextual"/>
            </w:rPr>
          </w:pPr>
          <w:hyperlink w:anchor="_Toc240277757" w:history="1">
            <w:r w:rsidRPr="009D035C">
              <w:rPr>
                <w:rStyle w:val="Hipervnculo"/>
                <w:rFonts w:cstheme="minorHAnsi"/>
                <w:noProof/>
              </w:rPr>
              <w:t>2.2.3.2</w:t>
            </w:r>
            <w:r>
              <w:rPr>
                <w:rFonts w:asciiTheme="minorHAnsi" w:hAnsiTheme="minorHAnsi"/>
                <w:noProof/>
                <w:kern w:val="2"/>
                <w:sz w:val="24"/>
                <w:szCs w:val="24"/>
                <w:lang w:eastAsia="es-CR"/>
                <w14:ligatures w14:val="standardContextual"/>
              </w:rPr>
              <w:tab/>
            </w:r>
            <w:r w:rsidRPr="009D035C">
              <w:rPr>
                <w:rStyle w:val="Hipervnculo"/>
                <w:rFonts w:cstheme="minorHAnsi"/>
                <w:noProof/>
              </w:rPr>
              <w:t>Rotación de Inventario (ROI).</w:t>
            </w:r>
            <w:r>
              <w:rPr>
                <w:noProof/>
                <w:webHidden/>
              </w:rPr>
              <w:tab/>
            </w:r>
            <w:r>
              <w:rPr>
                <w:noProof/>
                <w:webHidden/>
              </w:rPr>
              <w:fldChar w:fldCharType="begin"/>
            </w:r>
            <w:r>
              <w:rPr>
                <w:noProof/>
                <w:webHidden/>
              </w:rPr>
              <w:instrText xml:space="preserve"> PAGEREF _Toc240277757 \h </w:instrText>
            </w:r>
            <w:r>
              <w:rPr>
                <w:noProof/>
                <w:webHidden/>
              </w:rPr>
            </w:r>
            <w:r>
              <w:rPr>
                <w:noProof/>
                <w:webHidden/>
              </w:rPr>
              <w:fldChar w:fldCharType="separate"/>
            </w:r>
            <w:r>
              <w:rPr>
                <w:noProof/>
                <w:webHidden/>
              </w:rPr>
              <w:t>125</w:t>
            </w:r>
            <w:r>
              <w:rPr>
                <w:noProof/>
                <w:webHidden/>
              </w:rPr>
              <w:fldChar w:fldCharType="end"/>
            </w:r>
          </w:hyperlink>
        </w:p>
        <w:p w14:paraId="25BB9032" w14:textId="6F1E7901" w:rsidR="009426F1" w:rsidRDefault="009426F1">
          <w:pPr>
            <w:pStyle w:val="TDC4"/>
            <w:rPr>
              <w:rFonts w:asciiTheme="minorHAnsi" w:hAnsiTheme="minorHAnsi"/>
              <w:noProof/>
              <w:kern w:val="2"/>
              <w:sz w:val="24"/>
              <w:szCs w:val="24"/>
              <w:lang w:eastAsia="es-CR"/>
              <w14:ligatures w14:val="standardContextual"/>
            </w:rPr>
          </w:pPr>
          <w:hyperlink w:anchor="_Toc240277758" w:history="1">
            <w:r w:rsidRPr="009D035C">
              <w:rPr>
                <w:rStyle w:val="Hipervnculo"/>
                <w:rFonts w:cstheme="minorHAnsi"/>
                <w:noProof/>
              </w:rPr>
              <w:t>2.2.3.3</w:t>
            </w:r>
            <w:r>
              <w:rPr>
                <w:rFonts w:asciiTheme="minorHAnsi" w:hAnsiTheme="minorHAnsi"/>
                <w:noProof/>
                <w:kern w:val="2"/>
                <w:sz w:val="24"/>
                <w:szCs w:val="24"/>
                <w:lang w:eastAsia="es-CR"/>
                <w14:ligatures w14:val="standardContextual"/>
              </w:rPr>
              <w:tab/>
            </w:r>
            <w:r w:rsidRPr="009D035C">
              <w:rPr>
                <w:rStyle w:val="Hipervnculo"/>
                <w:rFonts w:cstheme="minorHAnsi"/>
                <w:noProof/>
              </w:rPr>
              <w:t>Rotación de Activo Fijo.</w:t>
            </w:r>
            <w:r>
              <w:rPr>
                <w:noProof/>
                <w:webHidden/>
              </w:rPr>
              <w:tab/>
            </w:r>
            <w:r>
              <w:rPr>
                <w:noProof/>
                <w:webHidden/>
              </w:rPr>
              <w:fldChar w:fldCharType="begin"/>
            </w:r>
            <w:r>
              <w:rPr>
                <w:noProof/>
                <w:webHidden/>
              </w:rPr>
              <w:instrText xml:space="preserve"> PAGEREF _Toc240277758 \h </w:instrText>
            </w:r>
            <w:r>
              <w:rPr>
                <w:noProof/>
                <w:webHidden/>
              </w:rPr>
            </w:r>
            <w:r>
              <w:rPr>
                <w:noProof/>
                <w:webHidden/>
              </w:rPr>
              <w:fldChar w:fldCharType="separate"/>
            </w:r>
            <w:r>
              <w:rPr>
                <w:noProof/>
                <w:webHidden/>
              </w:rPr>
              <w:t>125</w:t>
            </w:r>
            <w:r>
              <w:rPr>
                <w:noProof/>
                <w:webHidden/>
              </w:rPr>
              <w:fldChar w:fldCharType="end"/>
            </w:r>
          </w:hyperlink>
        </w:p>
        <w:p w14:paraId="27978F21" w14:textId="688FF2D5" w:rsidR="009426F1" w:rsidRDefault="009426F1">
          <w:pPr>
            <w:pStyle w:val="TDC4"/>
            <w:rPr>
              <w:rFonts w:asciiTheme="minorHAnsi" w:hAnsiTheme="minorHAnsi"/>
              <w:noProof/>
              <w:kern w:val="2"/>
              <w:sz w:val="24"/>
              <w:szCs w:val="24"/>
              <w:lang w:eastAsia="es-CR"/>
              <w14:ligatures w14:val="standardContextual"/>
            </w:rPr>
          </w:pPr>
          <w:hyperlink w:anchor="_Toc240277759" w:history="1">
            <w:r w:rsidRPr="009D035C">
              <w:rPr>
                <w:rStyle w:val="Hipervnculo"/>
                <w:rFonts w:cstheme="minorHAnsi"/>
                <w:noProof/>
              </w:rPr>
              <w:t>2.2.3.4</w:t>
            </w:r>
            <w:r>
              <w:rPr>
                <w:rFonts w:asciiTheme="minorHAnsi" w:hAnsiTheme="minorHAnsi"/>
                <w:noProof/>
                <w:kern w:val="2"/>
                <w:sz w:val="24"/>
                <w:szCs w:val="24"/>
                <w:lang w:eastAsia="es-CR"/>
                <w14:ligatures w14:val="standardContextual"/>
              </w:rPr>
              <w:tab/>
            </w:r>
            <w:r w:rsidRPr="009D035C">
              <w:rPr>
                <w:rStyle w:val="Hipervnculo"/>
                <w:rFonts w:cstheme="minorHAnsi"/>
                <w:noProof/>
              </w:rPr>
              <w:t>Periodo Medio de Cobro.</w:t>
            </w:r>
            <w:r>
              <w:rPr>
                <w:noProof/>
                <w:webHidden/>
              </w:rPr>
              <w:tab/>
            </w:r>
            <w:r>
              <w:rPr>
                <w:noProof/>
                <w:webHidden/>
              </w:rPr>
              <w:fldChar w:fldCharType="begin"/>
            </w:r>
            <w:r>
              <w:rPr>
                <w:noProof/>
                <w:webHidden/>
              </w:rPr>
              <w:instrText xml:space="preserve"> PAGEREF _Toc240277759 \h </w:instrText>
            </w:r>
            <w:r>
              <w:rPr>
                <w:noProof/>
                <w:webHidden/>
              </w:rPr>
            </w:r>
            <w:r>
              <w:rPr>
                <w:noProof/>
                <w:webHidden/>
              </w:rPr>
              <w:fldChar w:fldCharType="separate"/>
            </w:r>
            <w:r>
              <w:rPr>
                <w:noProof/>
                <w:webHidden/>
              </w:rPr>
              <w:t>126</w:t>
            </w:r>
            <w:r>
              <w:rPr>
                <w:noProof/>
                <w:webHidden/>
              </w:rPr>
              <w:fldChar w:fldCharType="end"/>
            </w:r>
          </w:hyperlink>
        </w:p>
        <w:p w14:paraId="7C5AAAF8" w14:textId="0D2BBEAC" w:rsidR="009426F1" w:rsidRDefault="009426F1">
          <w:pPr>
            <w:pStyle w:val="TDC4"/>
            <w:rPr>
              <w:rFonts w:asciiTheme="minorHAnsi" w:hAnsiTheme="minorHAnsi"/>
              <w:noProof/>
              <w:kern w:val="2"/>
              <w:sz w:val="24"/>
              <w:szCs w:val="24"/>
              <w:lang w:eastAsia="es-CR"/>
              <w14:ligatures w14:val="standardContextual"/>
            </w:rPr>
          </w:pPr>
          <w:hyperlink w:anchor="_Toc240277760" w:history="1">
            <w:r w:rsidRPr="009D035C">
              <w:rPr>
                <w:rStyle w:val="Hipervnculo"/>
                <w:rFonts w:cstheme="minorHAnsi"/>
                <w:noProof/>
              </w:rPr>
              <w:t>2.2.3.5</w:t>
            </w:r>
            <w:r>
              <w:rPr>
                <w:rFonts w:asciiTheme="minorHAnsi" w:hAnsiTheme="minorHAnsi"/>
                <w:noProof/>
                <w:kern w:val="2"/>
                <w:sz w:val="24"/>
                <w:szCs w:val="24"/>
                <w:lang w:eastAsia="es-CR"/>
                <w14:ligatures w14:val="standardContextual"/>
              </w:rPr>
              <w:tab/>
            </w:r>
            <w:r w:rsidRPr="009D035C">
              <w:rPr>
                <w:rStyle w:val="Hipervnculo"/>
                <w:rFonts w:cstheme="minorHAnsi"/>
                <w:noProof/>
              </w:rPr>
              <w:t>Periodo Medio de Pago.</w:t>
            </w:r>
            <w:r>
              <w:rPr>
                <w:noProof/>
                <w:webHidden/>
              </w:rPr>
              <w:tab/>
            </w:r>
            <w:r>
              <w:rPr>
                <w:noProof/>
                <w:webHidden/>
              </w:rPr>
              <w:fldChar w:fldCharType="begin"/>
            </w:r>
            <w:r>
              <w:rPr>
                <w:noProof/>
                <w:webHidden/>
              </w:rPr>
              <w:instrText xml:space="preserve"> PAGEREF _Toc240277760 \h </w:instrText>
            </w:r>
            <w:r>
              <w:rPr>
                <w:noProof/>
                <w:webHidden/>
              </w:rPr>
            </w:r>
            <w:r>
              <w:rPr>
                <w:noProof/>
                <w:webHidden/>
              </w:rPr>
              <w:fldChar w:fldCharType="separate"/>
            </w:r>
            <w:r>
              <w:rPr>
                <w:noProof/>
                <w:webHidden/>
              </w:rPr>
              <w:t>128</w:t>
            </w:r>
            <w:r>
              <w:rPr>
                <w:noProof/>
                <w:webHidden/>
              </w:rPr>
              <w:fldChar w:fldCharType="end"/>
            </w:r>
          </w:hyperlink>
        </w:p>
        <w:p w14:paraId="3D5DDEF6" w14:textId="150A37A9" w:rsidR="009426F1" w:rsidRDefault="009426F1">
          <w:pPr>
            <w:pStyle w:val="TDC4"/>
            <w:rPr>
              <w:rFonts w:asciiTheme="minorHAnsi" w:hAnsiTheme="minorHAnsi"/>
              <w:noProof/>
              <w:kern w:val="2"/>
              <w:sz w:val="24"/>
              <w:szCs w:val="24"/>
              <w:lang w:eastAsia="es-CR"/>
              <w14:ligatures w14:val="standardContextual"/>
            </w:rPr>
          </w:pPr>
          <w:hyperlink w:anchor="_Toc240277761" w:history="1">
            <w:r w:rsidRPr="009D035C">
              <w:rPr>
                <w:rStyle w:val="Hipervnculo"/>
                <w:rFonts w:cstheme="minorHAnsi"/>
                <w:noProof/>
              </w:rPr>
              <w:t>2.2.3.6</w:t>
            </w:r>
            <w:r>
              <w:rPr>
                <w:rFonts w:asciiTheme="minorHAnsi" w:hAnsiTheme="minorHAnsi"/>
                <w:noProof/>
                <w:kern w:val="2"/>
                <w:sz w:val="24"/>
                <w:szCs w:val="24"/>
                <w:lang w:eastAsia="es-CR"/>
                <w14:ligatures w14:val="standardContextual"/>
              </w:rPr>
              <w:tab/>
            </w:r>
            <w:r w:rsidRPr="009D035C">
              <w:rPr>
                <w:rStyle w:val="Hipervnculo"/>
                <w:rFonts w:cstheme="minorHAnsi"/>
                <w:noProof/>
              </w:rPr>
              <w:t>Morosidad de las cuentas por cobrar (porcentaje).</w:t>
            </w:r>
            <w:r>
              <w:rPr>
                <w:noProof/>
                <w:webHidden/>
              </w:rPr>
              <w:tab/>
            </w:r>
            <w:r>
              <w:rPr>
                <w:noProof/>
                <w:webHidden/>
              </w:rPr>
              <w:fldChar w:fldCharType="begin"/>
            </w:r>
            <w:r>
              <w:rPr>
                <w:noProof/>
                <w:webHidden/>
              </w:rPr>
              <w:instrText xml:space="preserve"> PAGEREF _Toc240277761 \h </w:instrText>
            </w:r>
            <w:r>
              <w:rPr>
                <w:noProof/>
                <w:webHidden/>
              </w:rPr>
            </w:r>
            <w:r>
              <w:rPr>
                <w:noProof/>
                <w:webHidden/>
              </w:rPr>
              <w:fldChar w:fldCharType="separate"/>
            </w:r>
            <w:r>
              <w:rPr>
                <w:noProof/>
                <w:webHidden/>
              </w:rPr>
              <w:t>128</w:t>
            </w:r>
            <w:r>
              <w:rPr>
                <w:noProof/>
                <w:webHidden/>
              </w:rPr>
              <w:fldChar w:fldCharType="end"/>
            </w:r>
          </w:hyperlink>
        </w:p>
        <w:p w14:paraId="553F4860" w14:textId="35EFD4C5" w:rsidR="009426F1" w:rsidRDefault="009426F1">
          <w:pPr>
            <w:pStyle w:val="TDC3"/>
            <w:rPr>
              <w:rFonts w:asciiTheme="minorHAnsi" w:hAnsiTheme="minorHAnsi"/>
              <w:noProof/>
              <w:kern w:val="2"/>
              <w:sz w:val="24"/>
              <w:szCs w:val="24"/>
              <w:lang w:eastAsia="es-CR"/>
              <w14:ligatures w14:val="standardContextual"/>
            </w:rPr>
          </w:pPr>
          <w:hyperlink w:anchor="_Toc240277762" w:history="1">
            <w:r w:rsidRPr="009D035C">
              <w:rPr>
                <w:rStyle w:val="Hipervnculo"/>
                <w:rFonts w:cstheme="minorHAnsi"/>
                <w:noProof/>
              </w:rPr>
              <w:t>2.2.4</w:t>
            </w:r>
            <w:r>
              <w:rPr>
                <w:rFonts w:asciiTheme="minorHAnsi" w:hAnsiTheme="minorHAnsi"/>
                <w:noProof/>
                <w:kern w:val="2"/>
                <w:sz w:val="24"/>
                <w:szCs w:val="24"/>
                <w:lang w:eastAsia="es-CR"/>
                <w14:ligatures w14:val="standardContextual"/>
              </w:rPr>
              <w:tab/>
            </w:r>
            <w:r w:rsidRPr="009D035C">
              <w:rPr>
                <w:rStyle w:val="Hipervnculo"/>
                <w:rFonts w:cstheme="minorHAnsi"/>
                <w:noProof/>
              </w:rPr>
              <w:t>Endeudamiento y capitalización.</w:t>
            </w:r>
            <w:r>
              <w:rPr>
                <w:noProof/>
                <w:webHidden/>
              </w:rPr>
              <w:tab/>
            </w:r>
            <w:r>
              <w:rPr>
                <w:noProof/>
                <w:webHidden/>
              </w:rPr>
              <w:fldChar w:fldCharType="begin"/>
            </w:r>
            <w:r>
              <w:rPr>
                <w:noProof/>
                <w:webHidden/>
              </w:rPr>
              <w:instrText xml:space="preserve"> PAGEREF _Toc240277762 \h </w:instrText>
            </w:r>
            <w:r>
              <w:rPr>
                <w:noProof/>
                <w:webHidden/>
              </w:rPr>
            </w:r>
            <w:r>
              <w:rPr>
                <w:noProof/>
                <w:webHidden/>
              </w:rPr>
              <w:fldChar w:fldCharType="separate"/>
            </w:r>
            <w:r>
              <w:rPr>
                <w:noProof/>
                <w:webHidden/>
              </w:rPr>
              <w:t>129</w:t>
            </w:r>
            <w:r>
              <w:rPr>
                <w:noProof/>
                <w:webHidden/>
              </w:rPr>
              <w:fldChar w:fldCharType="end"/>
            </w:r>
          </w:hyperlink>
        </w:p>
        <w:p w14:paraId="77C86FE0" w14:textId="57E264A9" w:rsidR="009426F1" w:rsidRDefault="009426F1">
          <w:pPr>
            <w:pStyle w:val="TDC4"/>
            <w:rPr>
              <w:rFonts w:asciiTheme="minorHAnsi" w:hAnsiTheme="minorHAnsi"/>
              <w:noProof/>
              <w:kern w:val="2"/>
              <w:sz w:val="24"/>
              <w:szCs w:val="24"/>
              <w:lang w:eastAsia="es-CR"/>
              <w14:ligatures w14:val="standardContextual"/>
            </w:rPr>
          </w:pPr>
          <w:hyperlink w:anchor="_Toc240277763" w:history="1">
            <w:r w:rsidRPr="009D035C">
              <w:rPr>
                <w:rStyle w:val="Hipervnculo"/>
                <w:rFonts w:cstheme="minorHAnsi"/>
                <w:noProof/>
              </w:rPr>
              <w:t>2.2.4.1</w:t>
            </w:r>
            <w:r>
              <w:rPr>
                <w:rFonts w:asciiTheme="minorHAnsi" w:hAnsiTheme="minorHAnsi"/>
                <w:noProof/>
                <w:kern w:val="2"/>
                <w:sz w:val="24"/>
                <w:szCs w:val="24"/>
                <w:lang w:eastAsia="es-CR"/>
                <w14:ligatures w14:val="standardContextual"/>
              </w:rPr>
              <w:tab/>
            </w:r>
            <w:r w:rsidRPr="009D035C">
              <w:rPr>
                <w:rStyle w:val="Hipervnculo"/>
                <w:rFonts w:cstheme="minorHAnsi"/>
                <w:noProof/>
              </w:rPr>
              <w:t>Endeudamiento.</w:t>
            </w:r>
            <w:r>
              <w:rPr>
                <w:noProof/>
                <w:webHidden/>
              </w:rPr>
              <w:tab/>
            </w:r>
            <w:r>
              <w:rPr>
                <w:noProof/>
                <w:webHidden/>
              </w:rPr>
              <w:fldChar w:fldCharType="begin"/>
            </w:r>
            <w:r>
              <w:rPr>
                <w:noProof/>
                <w:webHidden/>
              </w:rPr>
              <w:instrText xml:space="preserve"> PAGEREF _Toc240277763 \h </w:instrText>
            </w:r>
            <w:r>
              <w:rPr>
                <w:noProof/>
                <w:webHidden/>
              </w:rPr>
            </w:r>
            <w:r>
              <w:rPr>
                <w:noProof/>
                <w:webHidden/>
              </w:rPr>
              <w:fldChar w:fldCharType="separate"/>
            </w:r>
            <w:r>
              <w:rPr>
                <w:noProof/>
                <w:webHidden/>
              </w:rPr>
              <w:t>129</w:t>
            </w:r>
            <w:r>
              <w:rPr>
                <w:noProof/>
                <w:webHidden/>
              </w:rPr>
              <w:fldChar w:fldCharType="end"/>
            </w:r>
          </w:hyperlink>
        </w:p>
        <w:p w14:paraId="5F78DEE2" w14:textId="640B62E6" w:rsidR="009426F1" w:rsidRDefault="009426F1">
          <w:pPr>
            <w:pStyle w:val="TDC3"/>
            <w:rPr>
              <w:rFonts w:asciiTheme="minorHAnsi" w:hAnsiTheme="minorHAnsi"/>
              <w:noProof/>
              <w:kern w:val="2"/>
              <w:sz w:val="24"/>
              <w:szCs w:val="24"/>
              <w:lang w:eastAsia="es-CR"/>
              <w14:ligatures w14:val="standardContextual"/>
            </w:rPr>
          </w:pPr>
          <w:hyperlink w:anchor="_Toc240277764" w:history="1">
            <w:r w:rsidRPr="009D035C">
              <w:rPr>
                <w:rStyle w:val="Hipervnculo"/>
                <w:rFonts w:cstheme="minorHAnsi"/>
                <w:noProof/>
              </w:rPr>
              <w:t>2.2.5</w:t>
            </w:r>
            <w:r>
              <w:rPr>
                <w:rFonts w:asciiTheme="minorHAnsi" w:hAnsiTheme="minorHAnsi"/>
                <w:noProof/>
                <w:kern w:val="2"/>
                <w:sz w:val="24"/>
                <w:szCs w:val="24"/>
                <w:lang w:eastAsia="es-CR"/>
                <w14:ligatures w14:val="standardContextual"/>
              </w:rPr>
              <w:tab/>
            </w:r>
            <w:r w:rsidRPr="009D035C">
              <w:rPr>
                <w:rStyle w:val="Hipervnculo"/>
                <w:rFonts w:cstheme="minorHAnsi"/>
                <w:noProof/>
              </w:rPr>
              <w:t>Capitalización.</w:t>
            </w:r>
            <w:r>
              <w:rPr>
                <w:noProof/>
                <w:webHidden/>
              </w:rPr>
              <w:tab/>
            </w:r>
            <w:r>
              <w:rPr>
                <w:noProof/>
                <w:webHidden/>
              </w:rPr>
              <w:fldChar w:fldCharType="begin"/>
            </w:r>
            <w:r>
              <w:rPr>
                <w:noProof/>
                <w:webHidden/>
              </w:rPr>
              <w:instrText xml:space="preserve"> PAGEREF _Toc240277764 \h </w:instrText>
            </w:r>
            <w:r>
              <w:rPr>
                <w:noProof/>
                <w:webHidden/>
              </w:rPr>
            </w:r>
            <w:r>
              <w:rPr>
                <w:noProof/>
                <w:webHidden/>
              </w:rPr>
              <w:fldChar w:fldCharType="separate"/>
            </w:r>
            <w:r>
              <w:rPr>
                <w:noProof/>
                <w:webHidden/>
              </w:rPr>
              <w:t>130</w:t>
            </w:r>
            <w:r>
              <w:rPr>
                <w:noProof/>
                <w:webHidden/>
              </w:rPr>
              <w:fldChar w:fldCharType="end"/>
            </w:r>
          </w:hyperlink>
        </w:p>
        <w:p w14:paraId="3B0B5D57" w14:textId="13D5D0C8" w:rsidR="009426F1" w:rsidRDefault="009426F1">
          <w:pPr>
            <w:pStyle w:val="TDC4"/>
            <w:rPr>
              <w:rFonts w:asciiTheme="minorHAnsi" w:hAnsiTheme="minorHAnsi"/>
              <w:noProof/>
              <w:kern w:val="2"/>
              <w:sz w:val="24"/>
              <w:szCs w:val="24"/>
              <w:lang w:eastAsia="es-CR"/>
              <w14:ligatures w14:val="standardContextual"/>
            </w:rPr>
          </w:pPr>
          <w:hyperlink w:anchor="_Toc240277765" w:history="1">
            <w:r w:rsidRPr="009D035C">
              <w:rPr>
                <w:rStyle w:val="Hipervnculo"/>
                <w:rFonts w:cstheme="minorHAnsi"/>
                <w:noProof/>
              </w:rPr>
              <w:t>2.2.5.1</w:t>
            </w:r>
            <w:r>
              <w:rPr>
                <w:rFonts w:asciiTheme="minorHAnsi" w:hAnsiTheme="minorHAnsi"/>
                <w:noProof/>
                <w:kern w:val="2"/>
                <w:sz w:val="24"/>
                <w:szCs w:val="24"/>
                <w:lang w:eastAsia="es-CR"/>
                <w14:ligatures w14:val="standardContextual"/>
              </w:rPr>
              <w:tab/>
            </w:r>
            <w:r w:rsidRPr="009D035C">
              <w:rPr>
                <w:rStyle w:val="Hipervnculo"/>
                <w:rFonts w:cstheme="minorHAnsi"/>
                <w:noProof/>
              </w:rPr>
              <w:t>Capital Social Cooperativo.</w:t>
            </w:r>
            <w:r>
              <w:rPr>
                <w:noProof/>
                <w:webHidden/>
              </w:rPr>
              <w:tab/>
            </w:r>
            <w:r>
              <w:rPr>
                <w:noProof/>
                <w:webHidden/>
              </w:rPr>
              <w:fldChar w:fldCharType="begin"/>
            </w:r>
            <w:r>
              <w:rPr>
                <w:noProof/>
                <w:webHidden/>
              </w:rPr>
              <w:instrText xml:space="preserve"> PAGEREF _Toc240277765 \h </w:instrText>
            </w:r>
            <w:r>
              <w:rPr>
                <w:noProof/>
                <w:webHidden/>
              </w:rPr>
            </w:r>
            <w:r>
              <w:rPr>
                <w:noProof/>
                <w:webHidden/>
              </w:rPr>
              <w:fldChar w:fldCharType="separate"/>
            </w:r>
            <w:r>
              <w:rPr>
                <w:noProof/>
                <w:webHidden/>
              </w:rPr>
              <w:t>130</w:t>
            </w:r>
            <w:r>
              <w:rPr>
                <w:noProof/>
                <w:webHidden/>
              </w:rPr>
              <w:fldChar w:fldCharType="end"/>
            </w:r>
          </w:hyperlink>
        </w:p>
        <w:p w14:paraId="3E08B942" w14:textId="6B9F00A0" w:rsidR="009426F1" w:rsidRDefault="009426F1">
          <w:pPr>
            <w:pStyle w:val="TDC4"/>
            <w:rPr>
              <w:rFonts w:asciiTheme="minorHAnsi" w:hAnsiTheme="minorHAnsi"/>
              <w:noProof/>
              <w:kern w:val="2"/>
              <w:sz w:val="24"/>
              <w:szCs w:val="24"/>
              <w:lang w:eastAsia="es-CR"/>
              <w14:ligatures w14:val="standardContextual"/>
            </w:rPr>
          </w:pPr>
          <w:hyperlink w:anchor="_Toc240277766" w:history="1">
            <w:r w:rsidRPr="009D035C">
              <w:rPr>
                <w:rStyle w:val="Hipervnculo"/>
                <w:rFonts w:cstheme="minorHAnsi"/>
                <w:noProof/>
              </w:rPr>
              <w:t>2.2.5.2</w:t>
            </w:r>
            <w:r>
              <w:rPr>
                <w:rFonts w:asciiTheme="minorHAnsi" w:hAnsiTheme="minorHAnsi"/>
                <w:noProof/>
                <w:kern w:val="2"/>
                <w:sz w:val="24"/>
                <w:szCs w:val="24"/>
                <w:lang w:eastAsia="es-CR"/>
                <w14:ligatures w14:val="standardContextual"/>
              </w:rPr>
              <w:tab/>
            </w:r>
            <w:r w:rsidRPr="009D035C">
              <w:rPr>
                <w:rStyle w:val="Hipervnculo"/>
                <w:rFonts w:cstheme="minorHAnsi"/>
                <w:noProof/>
              </w:rPr>
              <w:t>Política de distribución Del Excedente.</w:t>
            </w:r>
            <w:r>
              <w:rPr>
                <w:noProof/>
                <w:webHidden/>
              </w:rPr>
              <w:tab/>
            </w:r>
            <w:r>
              <w:rPr>
                <w:noProof/>
                <w:webHidden/>
              </w:rPr>
              <w:fldChar w:fldCharType="begin"/>
            </w:r>
            <w:r>
              <w:rPr>
                <w:noProof/>
                <w:webHidden/>
              </w:rPr>
              <w:instrText xml:space="preserve"> PAGEREF _Toc240277766 \h </w:instrText>
            </w:r>
            <w:r>
              <w:rPr>
                <w:noProof/>
                <w:webHidden/>
              </w:rPr>
            </w:r>
            <w:r>
              <w:rPr>
                <w:noProof/>
                <w:webHidden/>
              </w:rPr>
              <w:fldChar w:fldCharType="separate"/>
            </w:r>
            <w:r>
              <w:rPr>
                <w:noProof/>
                <w:webHidden/>
              </w:rPr>
              <w:t>131</w:t>
            </w:r>
            <w:r>
              <w:rPr>
                <w:noProof/>
                <w:webHidden/>
              </w:rPr>
              <w:fldChar w:fldCharType="end"/>
            </w:r>
          </w:hyperlink>
        </w:p>
        <w:p w14:paraId="6FB7ECF8" w14:textId="565047B6"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767" w:history="1">
            <w:r w:rsidRPr="009D035C">
              <w:rPr>
                <w:rStyle w:val="Hipervnculo"/>
                <w:rFonts w:cstheme="minorHAnsi"/>
                <w:noProof/>
              </w:rPr>
              <w:t>2.2.5.2.1</w:t>
            </w:r>
            <w:r>
              <w:rPr>
                <w:rFonts w:asciiTheme="minorHAnsi" w:hAnsiTheme="minorHAnsi"/>
                <w:noProof/>
                <w:kern w:val="2"/>
                <w:sz w:val="24"/>
                <w:szCs w:val="24"/>
                <w:lang w:eastAsia="es-CR"/>
                <w14:ligatures w14:val="standardContextual"/>
              </w:rPr>
              <w:tab/>
            </w:r>
            <w:r w:rsidRPr="009D035C">
              <w:rPr>
                <w:rStyle w:val="Hipervnculo"/>
                <w:rFonts w:cstheme="minorHAnsi"/>
                <w:noProof/>
              </w:rPr>
              <w:t>Actividades de Naturaleza Regulada:</w:t>
            </w:r>
            <w:r>
              <w:rPr>
                <w:noProof/>
                <w:webHidden/>
              </w:rPr>
              <w:tab/>
            </w:r>
            <w:r>
              <w:rPr>
                <w:noProof/>
                <w:webHidden/>
              </w:rPr>
              <w:fldChar w:fldCharType="begin"/>
            </w:r>
            <w:r>
              <w:rPr>
                <w:noProof/>
                <w:webHidden/>
              </w:rPr>
              <w:instrText xml:space="preserve"> PAGEREF _Toc240277767 \h </w:instrText>
            </w:r>
            <w:r>
              <w:rPr>
                <w:noProof/>
                <w:webHidden/>
              </w:rPr>
            </w:r>
            <w:r>
              <w:rPr>
                <w:noProof/>
                <w:webHidden/>
              </w:rPr>
              <w:fldChar w:fldCharType="separate"/>
            </w:r>
            <w:r>
              <w:rPr>
                <w:noProof/>
                <w:webHidden/>
              </w:rPr>
              <w:t>131</w:t>
            </w:r>
            <w:r>
              <w:rPr>
                <w:noProof/>
                <w:webHidden/>
              </w:rPr>
              <w:fldChar w:fldCharType="end"/>
            </w:r>
          </w:hyperlink>
        </w:p>
        <w:p w14:paraId="7E0AD7AE" w14:textId="71C8940A" w:rsidR="009426F1" w:rsidRDefault="009426F1">
          <w:pPr>
            <w:pStyle w:val="TDC5"/>
            <w:tabs>
              <w:tab w:val="left" w:pos="2056"/>
              <w:tab w:val="right" w:leader="dot" w:pos="8828"/>
            </w:tabs>
            <w:rPr>
              <w:rFonts w:asciiTheme="minorHAnsi" w:hAnsiTheme="minorHAnsi"/>
              <w:noProof/>
              <w:kern w:val="2"/>
              <w:sz w:val="24"/>
              <w:szCs w:val="24"/>
              <w:lang w:eastAsia="es-CR"/>
              <w14:ligatures w14:val="standardContextual"/>
            </w:rPr>
          </w:pPr>
          <w:hyperlink w:anchor="_Toc240277768" w:history="1">
            <w:r w:rsidRPr="009D035C">
              <w:rPr>
                <w:rStyle w:val="Hipervnculo"/>
                <w:rFonts w:cstheme="minorHAnsi"/>
                <w:noProof/>
              </w:rPr>
              <w:t>2.2.5.2.2</w:t>
            </w:r>
            <w:r>
              <w:rPr>
                <w:rFonts w:asciiTheme="minorHAnsi" w:hAnsiTheme="minorHAnsi"/>
                <w:noProof/>
                <w:kern w:val="2"/>
                <w:sz w:val="24"/>
                <w:szCs w:val="24"/>
                <w:lang w:eastAsia="es-CR"/>
                <w14:ligatures w14:val="standardContextual"/>
              </w:rPr>
              <w:tab/>
            </w:r>
            <w:r w:rsidRPr="009D035C">
              <w:rPr>
                <w:rStyle w:val="Hipervnculo"/>
                <w:rFonts w:cstheme="minorHAnsi"/>
                <w:noProof/>
              </w:rPr>
              <w:t>Actividades de Naturaleza No Regulada:</w:t>
            </w:r>
            <w:r>
              <w:rPr>
                <w:noProof/>
                <w:webHidden/>
              </w:rPr>
              <w:tab/>
            </w:r>
            <w:r>
              <w:rPr>
                <w:noProof/>
                <w:webHidden/>
              </w:rPr>
              <w:fldChar w:fldCharType="begin"/>
            </w:r>
            <w:r>
              <w:rPr>
                <w:noProof/>
                <w:webHidden/>
              </w:rPr>
              <w:instrText xml:space="preserve"> PAGEREF _Toc240277768 \h </w:instrText>
            </w:r>
            <w:r>
              <w:rPr>
                <w:noProof/>
                <w:webHidden/>
              </w:rPr>
            </w:r>
            <w:r>
              <w:rPr>
                <w:noProof/>
                <w:webHidden/>
              </w:rPr>
              <w:fldChar w:fldCharType="separate"/>
            </w:r>
            <w:r>
              <w:rPr>
                <w:noProof/>
                <w:webHidden/>
              </w:rPr>
              <w:t>131</w:t>
            </w:r>
            <w:r>
              <w:rPr>
                <w:noProof/>
                <w:webHidden/>
              </w:rPr>
              <w:fldChar w:fldCharType="end"/>
            </w:r>
          </w:hyperlink>
        </w:p>
        <w:p w14:paraId="01013C81" w14:textId="6F220DDE" w:rsidR="009426F1" w:rsidRDefault="009426F1">
          <w:pPr>
            <w:pStyle w:val="TDC2"/>
            <w:rPr>
              <w:rFonts w:asciiTheme="minorHAnsi" w:hAnsiTheme="minorHAnsi"/>
              <w:noProof/>
              <w:kern w:val="2"/>
              <w:sz w:val="24"/>
              <w:szCs w:val="24"/>
              <w:lang w:eastAsia="es-CR"/>
              <w14:ligatures w14:val="standardContextual"/>
            </w:rPr>
          </w:pPr>
          <w:hyperlink w:anchor="_Toc240277769" w:history="1">
            <w:r w:rsidRPr="009D035C">
              <w:rPr>
                <w:rStyle w:val="Hipervnculo"/>
                <w:rFonts w:cstheme="minorHAnsi"/>
                <w:noProof/>
              </w:rPr>
              <w:t>2.3</w:t>
            </w:r>
            <w:r>
              <w:rPr>
                <w:rFonts w:asciiTheme="minorHAnsi" w:hAnsiTheme="minorHAnsi"/>
                <w:noProof/>
                <w:kern w:val="2"/>
                <w:sz w:val="24"/>
                <w:szCs w:val="24"/>
                <w:lang w:eastAsia="es-CR"/>
                <w14:ligatures w14:val="standardContextual"/>
              </w:rPr>
              <w:tab/>
            </w:r>
            <w:r w:rsidRPr="009D035C">
              <w:rPr>
                <w:rStyle w:val="Hipervnculo"/>
                <w:rFonts w:cstheme="minorHAnsi"/>
                <w:noProof/>
              </w:rPr>
              <w:t>Situación Fiscal de Coopeguanacaste en relación con el Impuesto sobre la Renta.</w:t>
            </w:r>
            <w:r>
              <w:rPr>
                <w:noProof/>
                <w:webHidden/>
              </w:rPr>
              <w:tab/>
            </w:r>
            <w:r>
              <w:rPr>
                <w:noProof/>
                <w:webHidden/>
              </w:rPr>
              <w:fldChar w:fldCharType="begin"/>
            </w:r>
            <w:r>
              <w:rPr>
                <w:noProof/>
                <w:webHidden/>
              </w:rPr>
              <w:instrText xml:space="preserve"> PAGEREF _Toc240277769 \h </w:instrText>
            </w:r>
            <w:r>
              <w:rPr>
                <w:noProof/>
                <w:webHidden/>
              </w:rPr>
            </w:r>
            <w:r>
              <w:rPr>
                <w:noProof/>
                <w:webHidden/>
              </w:rPr>
              <w:fldChar w:fldCharType="separate"/>
            </w:r>
            <w:r>
              <w:rPr>
                <w:noProof/>
                <w:webHidden/>
              </w:rPr>
              <w:t>132</w:t>
            </w:r>
            <w:r>
              <w:rPr>
                <w:noProof/>
                <w:webHidden/>
              </w:rPr>
              <w:fldChar w:fldCharType="end"/>
            </w:r>
          </w:hyperlink>
        </w:p>
        <w:p w14:paraId="277AD1F1" w14:textId="6EEE2298" w:rsidR="009426F1" w:rsidRDefault="009426F1">
          <w:pPr>
            <w:pStyle w:val="TDC1"/>
            <w:rPr>
              <w:rFonts w:asciiTheme="minorHAnsi" w:hAnsiTheme="minorHAnsi"/>
              <w:noProof/>
              <w:kern w:val="2"/>
              <w:sz w:val="24"/>
              <w:szCs w:val="24"/>
              <w:lang w:eastAsia="es-CR"/>
              <w14:ligatures w14:val="standardContextual"/>
            </w:rPr>
          </w:pPr>
          <w:hyperlink w:anchor="_Toc240277770" w:history="1">
            <w:r w:rsidRPr="009D035C">
              <w:rPr>
                <w:rStyle w:val="Hipervnculo"/>
                <w:rFonts w:cstheme="minorHAnsi"/>
                <w:noProof/>
              </w:rPr>
              <w:t>3</w:t>
            </w:r>
            <w:r>
              <w:rPr>
                <w:rFonts w:asciiTheme="minorHAnsi" w:hAnsiTheme="minorHAnsi"/>
                <w:noProof/>
                <w:kern w:val="2"/>
                <w:sz w:val="24"/>
                <w:szCs w:val="24"/>
                <w:lang w:eastAsia="es-CR"/>
                <w14:ligatures w14:val="standardContextual"/>
              </w:rPr>
              <w:tab/>
            </w:r>
            <w:r w:rsidRPr="009D035C">
              <w:rPr>
                <w:rStyle w:val="Hipervnculo"/>
                <w:rFonts w:cstheme="minorHAnsi"/>
                <w:i/>
                <w:iCs/>
                <w:noProof/>
              </w:rPr>
              <w:t>INFORMACIÓN SOBRE LA EMPRESA EMISORA</w:t>
            </w:r>
            <w:r w:rsidRPr="009D035C">
              <w:rPr>
                <w:rStyle w:val="Hipervnculo"/>
                <w:rFonts w:cstheme="minorHAnsi"/>
                <w:noProof/>
              </w:rPr>
              <w:t>.</w:t>
            </w:r>
            <w:r>
              <w:rPr>
                <w:noProof/>
                <w:webHidden/>
              </w:rPr>
              <w:tab/>
            </w:r>
            <w:r>
              <w:rPr>
                <w:noProof/>
                <w:webHidden/>
              </w:rPr>
              <w:fldChar w:fldCharType="begin"/>
            </w:r>
            <w:r>
              <w:rPr>
                <w:noProof/>
                <w:webHidden/>
              </w:rPr>
              <w:instrText xml:space="preserve"> PAGEREF _Toc240277770 \h </w:instrText>
            </w:r>
            <w:r>
              <w:rPr>
                <w:noProof/>
                <w:webHidden/>
              </w:rPr>
            </w:r>
            <w:r>
              <w:rPr>
                <w:noProof/>
                <w:webHidden/>
              </w:rPr>
              <w:fldChar w:fldCharType="separate"/>
            </w:r>
            <w:r>
              <w:rPr>
                <w:noProof/>
                <w:webHidden/>
              </w:rPr>
              <w:t>133</w:t>
            </w:r>
            <w:r>
              <w:rPr>
                <w:noProof/>
                <w:webHidden/>
              </w:rPr>
              <w:fldChar w:fldCharType="end"/>
            </w:r>
          </w:hyperlink>
        </w:p>
        <w:p w14:paraId="2DD4E36B" w14:textId="0D4017FB" w:rsidR="009426F1" w:rsidRDefault="009426F1">
          <w:pPr>
            <w:pStyle w:val="TDC2"/>
            <w:rPr>
              <w:rFonts w:asciiTheme="minorHAnsi" w:hAnsiTheme="minorHAnsi"/>
              <w:noProof/>
              <w:kern w:val="2"/>
              <w:sz w:val="24"/>
              <w:szCs w:val="24"/>
              <w:lang w:eastAsia="es-CR"/>
              <w14:ligatures w14:val="standardContextual"/>
            </w:rPr>
          </w:pPr>
          <w:hyperlink w:anchor="_Toc240277771" w:history="1">
            <w:r w:rsidRPr="009D035C">
              <w:rPr>
                <w:rStyle w:val="Hipervnculo"/>
                <w:rFonts w:cstheme="minorHAnsi"/>
                <w:noProof/>
              </w:rPr>
              <w:t>3.1</w:t>
            </w:r>
            <w:r>
              <w:rPr>
                <w:rFonts w:asciiTheme="minorHAnsi" w:hAnsiTheme="minorHAnsi"/>
                <w:noProof/>
                <w:kern w:val="2"/>
                <w:sz w:val="24"/>
                <w:szCs w:val="24"/>
                <w:lang w:eastAsia="es-CR"/>
                <w14:ligatures w14:val="standardContextual"/>
              </w:rPr>
              <w:tab/>
            </w:r>
            <w:r w:rsidRPr="009D035C">
              <w:rPr>
                <w:rStyle w:val="Hipervnculo"/>
                <w:rFonts w:cstheme="minorHAnsi"/>
                <w:noProof/>
              </w:rPr>
              <w:t>Datos de la empresa emisora.</w:t>
            </w:r>
            <w:r>
              <w:rPr>
                <w:noProof/>
                <w:webHidden/>
              </w:rPr>
              <w:tab/>
            </w:r>
            <w:r>
              <w:rPr>
                <w:noProof/>
                <w:webHidden/>
              </w:rPr>
              <w:fldChar w:fldCharType="begin"/>
            </w:r>
            <w:r>
              <w:rPr>
                <w:noProof/>
                <w:webHidden/>
              </w:rPr>
              <w:instrText xml:space="preserve"> PAGEREF _Toc240277771 \h </w:instrText>
            </w:r>
            <w:r>
              <w:rPr>
                <w:noProof/>
                <w:webHidden/>
              </w:rPr>
            </w:r>
            <w:r>
              <w:rPr>
                <w:noProof/>
                <w:webHidden/>
              </w:rPr>
              <w:fldChar w:fldCharType="separate"/>
            </w:r>
            <w:r>
              <w:rPr>
                <w:noProof/>
                <w:webHidden/>
              </w:rPr>
              <w:t>133</w:t>
            </w:r>
            <w:r>
              <w:rPr>
                <w:noProof/>
                <w:webHidden/>
              </w:rPr>
              <w:fldChar w:fldCharType="end"/>
            </w:r>
          </w:hyperlink>
        </w:p>
        <w:p w14:paraId="5B254F2E" w14:textId="5757D005" w:rsidR="009426F1" w:rsidRDefault="009426F1">
          <w:pPr>
            <w:pStyle w:val="TDC2"/>
            <w:rPr>
              <w:rFonts w:asciiTheme="minorHAnsi" w:hAnsiTheme="minorHAnsi"/>
              <w:noProof/>
              <w:kern w:val="2"/>
              <w:sz w:val="24"/>
              <w:szCs w:val="24"/>
              <w:lang w:eastAsia="es-CR"/>
              <w14:ligatures w14:val="standardContextual"/>
            </w:rPr>
          </w:pPr>
          <w:hyperlink w:anchor="_Toc240277772" w:history="1">
            <w:r w:rsidRPr="009D035C">
              <w:rPr>
                <w:rStyle w:val="Hipervnculo"/>
                <w:rFonts w:cstheme="minorHAnsi"/>
                <w:noProof/>
              </w:rPr>
              <w:t>3.2</w:t>
            </w:r>
            <w:r>
              <w:rPr>
                <w:rFonts w:asciiTheme="minorHAnsi" w:hAnsiTheme="minorHAnsi"/>
                <w:noProof/>
                <w:kern w:val="2"/>
                <w:sz w:val="24"/>
                <w:szCs w:val="24"/>
                <w:lang w:eastAsia="es-CR"/>
                <w14:ligatures w14:val="standardContextual"/>
              </w:rPr>
              <w:tab/>
            </w:r>
            <w:r w:rsidRPr="009D035C">
              <w:rPr>
                <w:rStyle w:val="Hipervnculo"/>
                <w:rFonts w:cstheme="minorHAnsi"/>
                <w:noProof/>
              </w:rPr>
              <w:t>Razón Social.</w:t>
            </w:r>
            <w:r>
              <w:rPr>
                <w:noProof/>
                <w:webHidden/>
              </w:rPr>
              <w:tab/>
            </w:r>
            <w:r>
              <w:rPr>
                <w:noProof/>
                <w:webHidden/>
              </w:rPr>
              <w:fldChar w:fldCharType="begin"/>
            </w:r>
            <w:r>
              <w:rPr>
                <w:noProof/>
                <w:webHidden/>
              </w:rPr>
              <w:instrText xml:space="preserve"> PAGEREF _Toc240277772 \h </w:instrText>
            </w:r>
            <w:r>
              <w:rPr>
                <w:noProof/>
                <w:webHidden/>
              </w:rPr>
            </w:r>
            <w:r>
              <w:rPr>
                <w:noProof/>
                <w:webHidden/>
              </w:rPr>
              <w:fldChar w:fldCharType="separate"/>
            </w:r>
            <w:r>
              <w:rPr>
                <w:noProof/>
                <w:webHidden/>
              </w:rPr>
              <w:t>133</w:t>
            </w:r>
            <w:r>
              <w:rPr>
                <w:noProof/>
                <w:webHidden/>
              </w:rPr>
              <w:fldChar w:fldCharType="end"/>
            </w:r>
          </w:hyperlink>
        </w:p>
        <w:p w14:paraId="415B8EF6" w14:textId="0E430D34" w:rsidR="009426F1" w:rsidRDefault="009426F1">
          <w:pPr>
            <w:pStyle w:val="TDC2"/>
            <w:rPr>
              <w:rFonts w:asciiTheme="minorHAnsi" w:hAnsiTheme="minorHAnsi"/>
              <w:noProof/>
              <w:kern w:val="2"/>
              <w:sz w:val="24"/>
              <w:szCs w:val="24"/>
              <w:lang w:eastAsia="es-CR"/>
              <w14:ligatures w14:val="standardContextual"/>
            </w:rPr>
          </w:pPr>
          <w:hyperlink w:anchor="_Toc240277773" w:history="1">
            <w:r w:rsidRPr="009D035C">
              <w:rPr>
                <w:rStyle w:val="Hipervnculo"/>
                <w:rFonts w:cstheme="minorHAnsi"/>
                <w:noProof/>
              </w:rPr>
              <w:t>3.3</w:t>
            </w:r>
            <w:r>
              <w:rPr>
                <w:rFonts w:asciiTheme="minorHAnsi" w:hAnsiTheme="minorHAnsi"/>
                <w:noProof/>
                <w:kern w:val="2"/>
                <w:sz w:val="24"/>
                <w:szCs w:val="24"/>
                <w:lang w:eastAsia="es-CR"/>
                <w14:ligatures w14:val="standardContextual"/>
              </w:rPr>
              <w:tab/>
            </w:r>
            <w:r w:rsidRPr="009D035C">
              <w:rPr>
                <w:rStyle w:val="Hipervnculo"/>
                <w:rFonts w:cstheme="minorHAnsi"/>
                <w:noProof/>
              </w:rPr>
              <w:t>Citas de inscripción en el Registro Público.</w:t>
            </w:r>
            <w:r>
              <w:rPr>
                <w:noProof/>
                <w:webHidden/>
              </w:rPr>
              <w:tab/>
            </w:r>
            <w:r>
              <w:rPr>
                <w:noProof/>
                <w:webHidden/>
              </w:rPr>
              <w:fldChar w:fldCharType="begin"/>
            </w:r>
            <w:r>
              <w:rPr>
                <w:noProof/>
                <w:webHidden/>
              </w:rPr>
              <w:instrText xml:space="preserve"> PAGEREF _Toc240277773 \h </w:instrText>
            </w:r>
            <w:r>
              <w:rPr>
                <w:noProof/>
                <w:webHidden/>
              </w:rPr>
            </w:r>
            <w:r>
              <w:rPr>
                <w:noProof/>
                <w:webHidden/>
              </w:rPr>
              <w:fldChar w:fldCharType="separate"/>
            </w:r>
            <w:r>
              <w:rPr>
                <w:noProof/>
                <w:webHidden/>
              </w:rPr>
              <w:t>133</w:t>
            </w:r>
            <w:r>
              <w:rPr>
                <w:noProof/>
                <w:webHidden/>
              </w:rPr>
              <w:fldChar w:fldCharType="end"/>
            </w:r>
          </w:hyperlink>
        </w:p>
        <w:p w14:paraId="70883D18" w14:textId="6433CF29" w:rsidR="009426F1" w:rsidRDefault="009426F1">
          <w:pPr>
            <w:pStyle w:val="TDC2"/>
            <w:rPr>
              <w:rFonts w:asciiTheme="minorHAnsi" w:hAnsiTheme="minorHAnsi"/>
              <w:noProof/>
              <w:kern w:val="2"/>
              <w:sz w:val="24"/>
              <w:szCs w:val="24"/>
              <w:lang w:eastAsia="es-CR"/>
              <w14:ligatures w14:val="standardContextual"/>
            </w:rPr>
          </w:pPr>
          <w:hyperlink w:anchor="_Toc240277774" w:history="1">
            <w:r w:rsidRPr="009D035C">
              <w:rPr>
                <w:rStyle w:val="Hipervnculo"/>
                <w:rFonts w:cstheme="minorHAnsi"/>
                <w:noProof/>
              </w:rPr>
              <w:t>3.4</w:t>
            </w:r>
            <w:r>
              <w:rPr>
                <w:rFonts w:asciiTheme="minorHAnsi" w:hAnsiTheme="minorHAnsi"/>
                <w:noProof/>
                <w:kern w:val="2"/>
                <w:sz w:val="24"/>
                <w:szCs w:val="24"/>
                <w:lang w:eastAsia="es-CR"/>
                <w14:ligatures w14:val="standardContextual"/>
              </w:rPr>
              <w:tab/>
            </w:r>
            <w:r w:rsidRPr="009D035C">
              <w:rPr>
                <w:rStyle w:val="Hipervnculo"/>
                <w:rFonts w:cstheme="minorHAnsi"/>
                <w:noProof/>
              </w:rPr>
              <w:t>Número de cédula jurídica.</w:t>
            </w:r>
            <w:r>
              <w:rPr>
                <w:noProof/>
                <w:webHidden/>
              </w:rPr>
              <w:tab/>
            </w:r>
            <w:r>
              <w:rPr>
                <w:noProof/>
                <w:webHidden/>
              </w:rPr>
              <w:fldChar w:fldCharType="begin"/>
            </w:r>
            <w:r>
              <w:rPr>
                <w:noProof/>
                <w:webHidden/>
              </w:rPr>
              <w:instrText xml:space="preserve"> PAGEREF _Toc240277774 \h </w:instrText>
            </w:r>
            <w:r>
              <w:rPr>
                <w:noProof/>
                <w:webHidden/>
              </w:rPr>
            </w:r>
            <w:r>
              <w:rPr>
                <w:noProof/>
                <w:webHidden/>
              </w:rPr>
              <w:fldChar w:fldCharType="separate"/>
            </w:r>
            <w:r>
              <w:rPr>
                <w:noProof/>
                <w:webHidden/>
              </w:rPr>
              <w:t>133</w:t>
            </w:r>
            <w:r>
              <w:rPr>
                <w:noProof/>
                <w:webHidden/>
              </w:rPr>
              <w:fldChar w:fldCharType="end"/>
            </w:r>
          </w:hyperlink>
        </w:p>
        <w:p w14:paraId="359CB7BB" w14:textId="240F5F42" w:rsidR="009426F1" w:rsidRDefault="009426F1">
          <w:pPr>
            <w:pStyle w:val="TDC2"/>
            <w:rPr>
              <w:rFonts w:asciiTheme="minorHAnsi" w:hAnsiTheme="minorHAnsi"/>
              <w:noProof/>
              <w:kern w:val="2"/>
              <w:sz w:val="24"/>
              <w:szCs w:val="24"/>
              <w:lang w:eastAsia="es-CR"/>
              <w14:ligatures w14:val="standardContextual"/>
            </w:rPr>
          </w:pPr>
          <w:hyperlink w:anchor="_Toc240277775" w:history="1">
            <w:r w:rsidRPr="009D035C">
              <w:rPr>
                <w:rStyle w:val="Hipervnculo"/>
                <w:rFonts w:cstheme="minorHAnsi"/>
                <w:noProof/>
              </w:rPr>
              <w:t>3.5</w:t>
            </w:r>
            <w:r>
              <w:rPr>
                <w:rFonts w:asciiTheme="minorHAnsi" w:hAnsiTheme="minorHAnsi"/>
                <w:noProof/>
                <w:kern w:val="2"/>
                <w:sz w:val="24"/>
                <w:szCs w:val="24"/>
                <w:lang w:eastAsia="es-CR"/>
                <w14:ligatures w14:val="standardContextual"/>
              </w:rPr>
              <w:tab/>
            </w:r>
            <w:r w:rsidRPr="009D035C">
              <w:rPr>
                <w:rStyle w:val="Hipervnculo"/>
                <w:rFonts w:cstheme="minorHAnsi"/>
                <w:noProof/>
              </w:rPr>
              <w:t>Domicilio legal.</w:t>
            </w:r>
            <w:r>
              <w:rPr>
                <w:noProof/>
                <w:webHidden/>
              </w:rPr>
              <w:tab/>
            </w:r>
            <w:r>
              <w:rPr>
                <w:noProof/>
                <w:webHidden/>
              </w:rPr>
              <w:fldChar w:fldCharType="begin"/>
            </w:r>
            <w:r>
              <w:rPr>
                <w:noProof/>
                <w:webHidden/>
              </w:rPr>
              <w:instrText xml:space="preserve"> PAGEREF _Toc240277775 \h </w:instrText>
            </w:r>
            <w:r>
              <w:rPr>
                <w:noProof/>
                <w:webHidden/>
              </w:rPr>
            </w:r>
            <w:r>
              <w:rPr>
                <w:noProof/>
                <w:webHidden/>
              </w:rPr>
              <w:fldChar w:fldCharType="separate"/>
            </w:r>
            <w:r>
              <w:rPr>
                <w:noProof/>
                <w:webHidden/>
              </w:rPr>
              <w:t>134</w:t>
            </w:r>
            <w:r>
              <w:rPr>
                <w:noProof/>
                <w:webHidden/>
              </w:rPr>
              <w:fldChar w:fldCharType="end"/>
            </w:r>
          </w:hyperlink>
        </w:p>
        <w:p w14:paraId="58415E11" w14:textId="5AD9F8CE" w:rsidR="009426F1" w:rsidRDefault="009426F1">
          <w:pPr>
            <w:pStyle w:val="TDC2"/>
            <w:rPr>
              <w:rFonts w:asciiTheme="minorHAnsi" w:hAnsiTheme="minorHAnsi"/>
              <w:noProof/>
              <w:kern w:val="2"/>
              <w:sz w:val="24"/>
              <w:szCs w:val="24"/>
              <w:lang w:eastAsia="es-CR"/>
              <w14:ligatures w14:val="standardContextual"/>
            </w:rPr>
          </w:pPr>
          <w:hyperlink w:anchor="_Toc240277776" w:history="1">
            <w:r w:rsidRPr="009D035C">
              <w:rPr>
                <w:rStyle w:val="Hipervnculo"/>
                <w:rFonts w:cstheme="minorHAnsi"/>
                <w:noProof/>
              </w:rPr>
              <w:t>3.6</w:t>
            </w:r>
            <w:r>
              <w:rPr>
                <w:rFonts w:asciiTheme="minorHAnsi" w:hAnsiTheme="minorHAnsi"/>
                <w:noProof/>
                <w:kern w:val="2"/>
                <w:sz w:val="24"/>
                <w:szCs w:val="24"/>
                <w:lang w:eastAsia="es-CR"/>
                <w14:ligatures w14:val="standardContextual"/>
              </w:rPr>
              <w:tab/>
            </w:r>
            <w:r w:rsidRPr="009D035C">
              <w:rPr>
                <w:rStyle w:val="Hipervnculo"/>
                <w:rFonts w:cstheme="minorHAnsi"/>
                <w:noProof/>
              </w:rPr>
              <w:t>Auditoría externa.</w:t>
            </w:r>
            <w:r>
              <w:rPr>
                <w:noProof/>
                <w:webHidden/>
              </w:rPr>
              <w:tab/>
            </w:r>
            <w:r>
              <w:rPr>
                <w:noProof/>
                <w:webHidden/>
              </w:rPr>
              <w:fldChar w:fldCharType="begin"/>
            </w:r>
            <w:r>
              <w:rPr>
                <w:noProof/>
                <w:webHidden/>
              </w:rPr>
              <w:instrText xml:space="preserve"> PAGEREF _Toc240277776 \h </w:instrText>
            </w:r>
            <w:r>
              <w:rPr>
                <w:noProof/>
                <w:webHidden/>
              </w:rPr>
            </w:r>
            <w:r>
              <w:rPr>
                <w:noProof/>
                <w:webHidden/>
              </w:rPr>
              <w:fldChar w:fldCharType="separate"/>
            </w:r>
            <w:r>
              <w:rPr>
                <w:noProof/>
                <w:webHidden/>
              </w:rPr>
              <w:t>134</w:t>
            </w:r>
            <w:r>
              <w:rPr>
                <w:noProof/>
                <w:webHidden/>
              </w:rPr>
              <w:fldChar w:fldCharType="end"/>
            </w:r>
          </w:hyperlink>
        </w:p>
        <w:p w14:paraId="5EC2A9E9" w14:textId="4415262B" w:rsidR="009426F1" w:rsidRDefault="009426F1">
          <w:pPr>
            <w:pStyle w:val="TDC2"/>
            <w:rPr>
              <w:rFonts w:asciiTheme="minorHAnsi" w:hAnsiTheme="minorHAnsi"/>
              <w:noProof/>
              <w:kern w:val="2"/>
              <w:sz w:val="24"/>
              <w:szCs w:val="24"/>
              <w:lang w:eastAsia="es-CR"/>
              <w14:ligatures w14:val="standardContextual"/>
            </w:rPr>
          </w:pPr>
          <w:hyperlink w:anchor="_Toc240277777" w:history="1">
            <w:r w:rsidRPr="009D035C">
              <w:rPr>
                <w:rStyle w:val="Hipervnculo"/>
                <w:rFonts w:cstheme="minorHAnsi"/>
                <w:noProof/>
              </w:rPr>
              <w:t>3.7</w:t>
            </w:r>
            <w:r>
              <w:rPr>
                <w:rFonts w:asciiTheme="minorHAnsi" w:hAnsiTheme="minorHAnsi"/>
                <w:noProof/>
                <w:kern w:val="2"/>
                <w:sz w:val="24"/>
                <w:szCs w:val="24"/>
                <w:lang w:eastAsia="es-CR"/>
                <w14:ligatures w14:val="standardContextual"/>
              </w:rPr>
              <w:tab/>
            </w:r>
            <w:r w:rsidRPr="009D035C">
              <w:rPr>
                <w:rStyle w:val="Hipervnculo"/>
                <w:rFonts w:cstheme="minorHAnsi"/>
                <w:noProof/>
              </w:rPr>
              <w:t>Número de teléfono.</w:t>
            </w:r>
            <w:r>
              <w:rPr>
                <w:noProof/>
                <w:webHidden/>
              </w:rPr>
              <w:tab/>
            </w:r>
            <w:r>
              <w:rPr>
                <w:noProof/>
                <w:webHidden/>
              </w:rPr>
              <w:fldChar w:fldCharType="begin"/>
            </w:r>
            <w:r>
              <w:rPr>
                <w:noProof/>
                <w:webHidden/>
              </w:rPr>
              <w:instrText xml:space="preserve"> PAGEREF _Toc240277777 \h </w:instrText>
            </w:r>
            <w:r>
              <w:rPr>
                <w:noProof/>
                <w:webHidden/>
              </w:rPr>
            </w:r>
            <w:r>
              <w:rPr>
                <w:noProof/>
                <w:webHidden/>
              </w:rPr>
              <w:fldChar w:fldCharType="separate"/>
            </w:r>
            <w:r>
              <w:rPr>
                <w:noProof/>
                <w:webHidden/>
              </w:rPr>
              <w:t>134</w:t>
            </w:r>
            <w:r>
              <w:rPr>
                <w:noProof/>
                <w:webHidden/>
              </w:rPr>
              <w:fldChar w:fldCharType="end"/>
            </w:r>
          </w:hyperlink>
        </w:p>
        <w:p w14:paraId="6CFD3386" w14:textId="3CA8F5FC" w:rsidR="009426F1" w:rsidRDefault="009426F1">
          <w:pPr>
            <w:pStyle w:val="TDC2"/>
            <w:rPr>
              <w:rFonts w:asciiTheme="minorHAnsi" w:hAnsiTheme="minorHAnsi"/>
              <w:noProof/>
              <w:kern w:val="2"/>
              <w:sz w:val="24"/>
              <w:szCs w:val="24"/>
              <w:lang w:eastAsia="es-CR"/>
              <w14:ligatures w14:val="standardContextual"/>
            </w:rPr>
          </w:pPr>
          <w:hyperlink w:anchor="_Toc240277778" w:history="1">
            <w:r w:rsidRPr="009D035C">
              <w:rPr>
                <w:rStyle w:val="Hipervnculo"/>
                <w:rFonts w:cstheme="minorHAnsi"/>
                <w:noProof/>
              </w:rPr>
              <w:t>3.8</w:t>
            </w:r>
            <w:r>
              <w:rPr>
                <w:rFonts w:asciiTheme="minorHAnsi" w:hAnsiTheme="minorHAnsi"/>
                <w:noProof/>
                <w:kern w:val="2"/>
                <w:sz w:val="24"/>
                <w:szCs w:val="24"/>
                <w:lang w:eastAsia="es-CR"/>
                <w14:ligatures w14:val="standardContextual"/>
              </w:rPr>
              <w:tab/>
            </w:r>
            <w:r w:rsidRPr="009D035C">
              <w:rPr>
                <w:rStyle w:val="Hipervnculo"/>
                <w:rFonts w:cstheme="minorHAnsi"/>
                <w:noProof/>
              </w:rPr>
              <w:t>Fax.</w:t>
            </w:r>
            <w:r>
              <w:rPr>
                <w:noProof/>
                <w:webHidden/>
              </w:rPr>
              <w:tab/>
            </w:r>
            <w:r>
              <w:rPr>
                <w:noProof/>
                <w:webHidden/>
              </w:rPr>
              <w:fldChar w:fldCharType="begin"/>
            </w:r>
            <w:r>
              <w:rPr>
                <w:noProof/>
                <w:webHidden/>
              </w:rPr>
              <w:instrText xml:space="preserve"> PAGEREF _Toc240277778 \h </w:instrText>
            </w:r>
            <w:r>
              <w:rPr>
                <w:noProof/>
                <w:webHidden/>
              </w:rPr>
            </w:r>
            <w:r>
              <w:rPr>
                <w:noProof/>
                <w:webHidden/>
              </w:rPr>
              <w:fldChar w:fldCharType="separate"/>
            </w:r>
            <w:r>
              <w:rPr>
                <w:noProof/>
                <w:webHidden/>
              </w:rPr>
              <w:t>134</w:t>
            </w:r>
            <w:r>
              <w:rPr>
                <w:noProof/>
                <w:webHidden/>
              </w:rPr>
              <w:fldChar w:fldCharType="end"/>
            </w:r>
          </w:hyperlink>
        </w:p>
        <w:p w14:paraId="48AE7A64" w14:textId="27141C1F" w:rsidR="009426F1" w:rsidRDefault="009426F1">
          <w:pPr>
            <w:pStyle w:val="TDC2"/>
            <w:rPr>
              <w:rFonts w:asciiTheme="minorHAnsi" w:hAnsiTheme="minorHAnsi"/>
              <w:noProof/>
              <w:kern w:val="2"/>
              <w:sz w:val="24"/>
              <w:szCs w:val="24"/>
              <w:lang w:eastAsia="es-CR"/>
              <w14:ligatures w14:val="standardContextual"/>
            </w:rPr>
          </w:pPr>
          <w:hyperlink w:anchor="_Toc240277779" w:history="1">
            <w:r w:rsidRPr="009D035C">
              <w:rPr>
                <w:rStyle w:val="Hipervnculo"/>
                <w:rFonts w:cstheme="minorHAnsi"/>
                <w:noProof/>
              </w:rPr>
              <w:t>3.9</w:t>
            </w:r>
            <w:r>
              <w:rPr>
                <w:rFonts w:asciiTheme="minorHAnsi" w:hAnsiTheme="minorHAnsi"/>
                <w:noProof/>
                <w:kern w:val="2"/>
                <w:sz w:val="24"/>
                <w:szCs w:val="24"/>
                <w:lang w:eastAsia="es-CR"/>
                <w14:ligatures w14:val="standardContextual"/>
              </w:rPr>
              <w:tab/>
            </w:r>
            <w:r w:rsidRPr="009D035C">
              <w:rPr>
                <w:rStyle w:val="Hipervnculo"/>
                <w:rFonts w:cstheme="minorHAnsi"/>
                <w:noProof/>
              </w:rPr>
              <w:t>Apartado postal.</w:t>
            </w:r>
            <w:r>
              <w:rPr>
                <w:noProof/>
                <w:webHidden/>
              </w:rPr>
              <w:tab/>
            </w:r>
            <w:r>
              <w:rPr>
                <w:noProof/>
                <w:webHidden/>
              </w:rPr>
              <w:fldChar w:fldCharType="begin"/>
            </w:r>
            <w:r>
              <w:rPr>
                <w:noProof/>
                <w:webHidden/>
              </w:rPr>
              <w:instrText xml:space="preserve"> PAGEREF _Toc240277779 \h </w:instrText>
            </w:r>
            <w:r>
              <w:rPr>
                <w:noProof/>
                <w:webHidden/>
              </w:rPr>
            </w:r>
            <w:r>
              <w:rPr>
                <w:noProof/>
                <w:webHidden/>
              </w:rPr>
              <w:fldChar w:fldCharType="separate"/>
            </w:r>
            <w:r>
              <w:rPr>
                <w:noProof/>
                <w:webHidden/>
              </w:rPr>
              <w:t>134</w:t>
            </w:r>
            <w:r>
              <w:rPr>
                <w:noProof/>
                <w:webHidden/>
              </w:rPr>
              <w:fldChar w:fldCharType="end"/>
            </w:r>
          </w:hyperlink>
        </w:p>
        <w:p w14:paraId="689A1894" w14:textId="74D894D2" w:rsidR="009426F1" w:rsidRDefault="009426F1">
          <w:pPr>
            <w:pStyle w:val="TDC2"/>
            <w:rPr>
              <w:rFonts w:asciiTheme="minorHAnsi" w:hAnsiTheme="minorHAnsi"/>
              <w:noProof/>
              <w:kern w:val="2"/>
              <w:sz w:val="24"/>
              <w:szCs w:val="24"/>
              <w:lang w:eastAsia="es-CR"/>
              <w14:ligatures w14:val="standardContextual"/>
            </w:rPr>
          </w:pPr>
          <w:hyperlink w:anchor="_Toc240277780" w:history="1">
            <w:r w:rsidRPr="009D035C">
              <w:rPr>
                <w:rStyle w:val="Hipervnculo"/>
                <w:rFonts w:cstheme="minorHAnsi"/>
                <w:noProof/>
              </w:rPr>
              <w:t>3.10</w:t>
            </w:r>
            <w:r>
              <w:rPr>
                <w:rFonts w:asciiTheme="minorHAnsi" w:hAnsiTheme="minorHAnsi"/>
                <w:noProof/>
                <w:kern w:val="2"/>
                <w:sz w:val="24"/>
                <w:szCs w:val="24"/>
                <w:lang w:eastAsia="es-CR"/>
                <w14:ligatures w14:val="standardContextual"/>
              </w:rPr>
              <w:tab/>
            </w:r>
            <w:r w:rsidRPr="009D035C">
              <w:rPr>
                <w:rStyle w:val="Hipervnculo"/>
                <w:rFonts w:cstheme="minorHAnsi"/>
                <w:noProof/>
              </w:rPr>
              <w:t>Correo electrónico.</w:t>
            </w:r>
            <w:r>
              <w:rPr>
                <w:noProof/>
                <w:webHidden/>
              </w:rPr>
              <w:tab/>
            </w:r>
            <w:r>
              <w:rPr>
                <w:noProof/>
                <w:webHidden/>
              </w:rPr>
              <w:fldChar w:fldCharType="begin"/>
            </w:r>
            <w:r>
              <w:rPr>
                <w:noProof/>
                <w:webHidden/>
              </w:rPr>
              <w:instrText xml:space="preserve"> PAGEREF _Toc240277780 \h </w:instrText>
            </w:r>
            <w:r>
              <w:rPr>
                <w:noProof/>
                <w:webHidden/>
              </w:rPr>
            </w:r>
            <w:r>
              <w:rPr>
                <w:noProof/>
                <w:webHidden/>
              </w:rPr>
              <w:fldChar w:fldCharType="separate"/>
            </w:r>
            <w:r>
              <w:rPr>
                <w:noProof/>
                <w:webHidden/>
              </w:rPr>
              <w:t>134</w:t>
            </w:r>
            <w:r>
              <w:rPr>
                <w:noProof/>
                <w:webHidden/>
              </w:rPr>
              <w:fldChar w:fldCharType="end"/>
            </w:r>
          </w:hyperlink>
        </w:p>
        <w:p w14:paraId="7AADE631" w14:textId="22E90536" w:rsidR="009426F1" w:rsidRDefault="009426F1">
          <w:pPr>
            <w:pStyle w:val="TDC2"/>
            <w:rPr>
              <w:rFonts w:asciiTheme="minorHAnsi" w:hAnsiTheme="minorHAnsi"/>
              <w:noProof/>
              <w:kern w:val="2"/>
              <w:sz w:val="24"/>
              <w:szCs w:val="24"/>
              <w:lang w:eastAsia="es-CR"/>
              <w14:ligatures w14:val="standardContextual"/>
            </w:rPr>
          </w:pPr>
          <w:hyperlink w:anchor="_Toc240277781" w:history="1">
            <w:r w:rsidRPr="009D035C">
              <w:rPr>
                <w:rStyle w:val="Hipervnculo"/>
                <w:rFonts w:cstheme="minorHAnsi"/>
                <w:noProof/>
              </w:rPr>
              <w:t>3.11</w:t>
            </w:r>
            <w:r>
              <w:rPr>
                <w:rFonts w:asciiTheme="minorHAnsi" w:hAnsiTheme="minorHAnsi"/>
                <w:noProof/>
                <w:kern w:val="2"/>
                <w:sz w:val="24"/>
                <w:szCs w:val="24"/>
                <w:lang w:eastAsia="es-CR"/>
                <w14:ligatures w14:val="standardContextual"/>
              </w:rPr>
              <w:tab/>
            </w:r>
            <w:r w:rsidRPr="009D035C">
              <w:rPr>
                <w:rStyle w:val="Hipervnculo"/>
                <w:rFonts w:cstheme="minorHAnsi"/>
                <w:noProof/>
              </w:rPr>
              <w:t>Sitio web.</w:t>
            </w:r>
            <w:r>
              <w:rPr>
                <w:noProof/>
                <w:webHidden/>
              </w:rPr>
              <w:tab/>
            </w:r>
            <w:r>
              <w:rPr>
                <w:noProof/>
                <w:webHidden/>
              </w:rPr>
              <w:fldChar w:fldCharType="begin"/>
            </w:r>
            <w:r>
              <w:rPr>
                <w:noProof/>
                <w:webHidden/>
              </w:rPr>
              <w:instrText xml:space="preserve"> PAGEREF _Toc240277781 \h </w:instrText>
            </w:r>
            <w:r>
              <w:rPr>
                <w:noProof/>
                <w:webHidden/>
              </w:rPr>
            </w:r>
            <w:r>
              <w:rPr>
                <w:noProof/>
                <w:webHidden/>
              </w:rPr>
              <w:fldChar w:fldCharType="separate"/>
            </w:r>
            <w:r>
              <w:rPr>
                <w:noProof/>
                <w:webHidden/>
              </w:rPr>
              <w:t>134</w:t>
            </w:r>
            <w:r>
              <w:rPr>
                <w:noProof/>
                <w:webHidden/>
              </w:rPr>
              <w:fldChar w:fldCharType="end"/>
            </w:r>
          </w:hyperlink>
        </w:p>
        <w:p w14:paraId="7C64CC60" w14:textId="398D7B08" w:rsidR="009426F1" w:rsidRDefault="009426F1">
          <w:pPr>
            <w:pStyle w:val="TDC2"/>
            <w:rPr>
              <w:rFonts w:asciiTheme="minorHAnsi" w:hAnsiTheme="minorHAnsi"/>
              <w:noProof/>
              <w:kern w:val="2"/>
              <w:sz w:val="24"/>
              <w:szCs w:val="24"/>
              <w:lang w:eastAsia="es-CR"/>
              <w14:ligatures w14:val="standardContextual"/>
            </w:rPr>
          </w:pPr>
          <w:hyperlink w:anchor="_Toc240277782" w:history="1">
            <w:r w:rsidRPr="009D035C">
              <w:rPr>
                <w:rStyle w:val="Hipervnculo"/>
                <w:rFonts w:cstheme="minorHAnsi"/>
                <w:noProof/>
              </w:rPr>
              <w:t>3.12</w:t>
            </w:r>
            <w:r>
              <w:rPr>
                <w:rFonts w:asciiTheme="minorHAnsi" w:hAnsiTheme="minorHAnsi"/>
                <w:noProof/>
                <w:kern w:val="2"/>
                <w:sz w:val="24"/>
                <w:szCs w:val="24"/>
                <w:lang w:eastAsia="es-CR"/>
                <w14:ligatures w14:val="standardContextual"/>
              </w:rPr>
              <w:tab/>
            </w:r>
            <w:r w:rsidRPr="009D035C">
              <w:rPr>
                <w:rStyle w:val="Hipervnculo"/>
                <w:rFonts w:cstheme="minorHAnsi"/>
                <w:noProof/>
              </w:rPr>
              <w:t>Acontecimientos Relevantes.</w:t>
            </w:r>
            <w:r>
              <w:rPr>
                <w:noProof/>
                <w:webHidden/>
              </w:rPr>
              <w:tab/>
            </w:r>
            <w:r>
              <w:rPr>
                <w:noProof/>
                <w:webHidden/>
              </w:rPr>
              <w:fldChar w:fldCharType="begin"/>
            </w:r>
            <w:r>
              <w:rPr>
                <w:noProof/>
                <w:webHidden/>
              </w:rPr>
              <w:instrText xml:space="preserve"> PAGEREF _Toc240277782 \h </w:instrText>
            </w:r>
            <w:r>
              <w:rPr>
                <w:noProof/>
                <w:webHidden/>
              </w:rPr>
            </w:r>
            <w:r>
              <w:rPr>
                <w:noProof/>
                <w:webHidden/>
              </w:rPr>
              <w:fldChar w:fldCharType="separate"/>
            </w:r>
            <w:r>
              <w:rPr>
                <w:noProof/>
                <w:webHidden/>
              </w:rPr>
              <w:t>136</w:t>
            </w:r>
            <w:r>
              <w:rPr>
                <w:noProof/>
                <w:webHidden/>
              </w:rPr>
              <w:fldChar w:fldCharType="end"/>
            </w:r>
          </w:hyperlink>
        </w:p>
        <w:p w14:paraId="42017257" w14:textId="6C1BD523" w:rsidR="009426F1" w:rsidRDefault="009426F1">
          <w:pPr>
            <w:pStyle w:val="TDC2"/>
            <w:rPr>
              <w:rFonts w:asciiTheme="minorHAnsi" w:hAnsiTheme="minorHAnsi"/>
              <w:noProof/>
              <w:kern w:val="2"/>
              <w:sz w:val="24"/>
              <w:szCs w:val="24"/>
              <w:lang w:eastAsia="es-CR"/>
              <w14:ligatures w14:val="standardContextual"/>
            </w:rPr>
          </w:pPr>
          <w:hyperlink w:anchor="_Toc240277783" w:history="1">
            <w:r w:rsidRPr="009D035C">
              <w:rPr>
                <w:rStyle w:val="Hipervnculo"/>
                <w:rFonts w:cstheme="minorHAnsi"/>
                <w:noProof/>
              </w:rPr>
              <w:t>3.13</w:t>
            </w:r>
            <w:r>
              <w:rPr>
                <w:rFonts w:asciiTheme="minorHAnsi" w:hAnsiTheme="minorHAnsi"/>
                <w:noProof/>
                <w:kern w:val="2"/>
                <w:sz w:val="24"/>
                <w:szCs w:val="24"/>
                <w:lang w:eastAsia="es-CR"/>
                <w14:ligatures w14:val="standardContextual"/>
              </w:rPr>
              <w:tab/>
            </w:r>
            <w:r w:rsidRPr="009D035C">
              <w:rPr>
                <w:rStyle w:val="Hipervnculo"/>
                <w:rFonts w:cstheme="minorHAnsi"/>
                <w:noProof/>
              </w:rPr>
              <w:t>Actividades principales, productos o servicios.</w:t>
            </w:r>
            <w:r>
              <w:rPr>
                <w:noProof/>
                <w:webHidden/>
              </w:rPr>
              <w:tab/>
            </w:r>
            <w:r>
              <w:rPr>
                <w:noProof/>
                <w:webHidden/>
              </w:rPr>
              <w:fldChar w:fldCharType="begin"/>
            </w:r>
            <w:r>
              <w:rPr>
                <w:noProof/>
                <w:webHidden/>
              </w:rPr>
              <w:instrText xml:space="preserve"> PAGEREF _Toc240277783 \h </w:instrText>
            </w:r>
            <w:r>
              <w:rPr>
                <w:noProof/>
                <w:webHidden/>
              </w:rPr>
            </w:r>
            <w:r>
              <w:rPr>
                <w:noProof/>
                <w:webHidden/>
              </w:rPr>
              <w:fldChar w:fldCharType="separate"/>
            </w:r>
            <w:r>
              <w:rPr>
                <w:noProof/>
                <w:webHidden/>
              </w:rPr>
              <w:t>138</w:t>
            </w:r>
            <w:r>
              <w:rPr>
                <w:noProof/>
                <w:webHidden/>
              </w:rPr>
              <w:fldChar w:fldCharType="end"/>
            </w:r>
          </w:hyperlink>
        </w:p>
        <w:p w14:paraId="4C8C49FF" w14:textId="7C3D0D6D" w:rsidR="009426F1" w:rsidRDefault="009426F1">
          <w:pPr>
            <w:pStyle w:val="TDC3"/>
            <w:rPr>
              <w:rFonts w:asciiTheme="minorHAnsi" w:hAnsiTheme="minorHAnsi"/>
              <w:noProof/>
              <w:kern w:val="2"/>
              <w:sz w:val="24"/>
              <w:szCs w:val="24"/>
              <w:lang w:eastAsia="es-CR"/>
              <w14:ligatures w14:val="standardContextual"/>
            </w:rPr>
          </w:pPr>
          <w:hyperlink w:anchor="_Toc240277784" w:history="1">
            <w:r w:rsidRPr="009D035C">
              <w:rPr>
                <w:rStyle w:val="Hipervnculo"/>
                <w:rFonts w:cstheme="minorHAnsi"/>
                <w:noProof/>
              </w:rPr>
              <w:t>3.13.1</w:t>
            </w:r>
            <w:r>
              <w:rPr>
                <w:rFonts w:asciiTheme="minorHAnsi" w:hAnsiTheme="minorHAnsi"/>
                <w:noProof/>
                <w:kern w:val="2"/>
                <w:sz w:val="24"/>
                <w:szCs w:val="24"/>
                <w:lang w:eastAsia="es-CR"/>
                <w14:ligatures w14:val="standardContextual"/>
              </w:rPr>
              <w:tab/>
            </w:r>
            <w:r w:rsidRPr="009D035C">
              <w:rPr>
                <w:rStyle w:val="Hipervnculo"/>
                <w:rFonts w:cstheme="minorHAnsi"/>
                <w:noProof/>
              </w:rPr>
              <w:t>Áreas de Negocio.</w:t>
            </w:r>
            <w:r>
              <w:rPr>
                <w:noProof/>
                <w:webHidden/>
              </w:rPr>
              <w:tab/>
            </w:r>
            <w:r>
              <w:rPr>
                <w:noProof/>
                <w:webHidden/>
              </w:rPr>
              <w:fldChar w:fldCharType="begin"/>
            </w:r>
            <w:r>
              <w:rPr>
                <w:noProof/>
                <w:webHidden/>
              </w:rPr>
              <w:instrText xml:space="preserve"> PAGEREF _Toc240277784 \h </w:instrText>
            </w:r>
            <w:r>
              <w:rPr>
                <w:noProof/>
                <w:webHidden/>
              </w:rPr>
            </w:r>
            <w:r>
              <w:rPr>
                <w:noProof/>
                <w:webHidden/>
              </w:rPr>
              <w:fldChar w:fldCharType="separate"/>
            </w:r>
            <w:r>
              <w:rPr>
                <w:noProof/>
                <w:webHidden/>
              </w:rPr>
              <w:t>138</w:t>
            </w:r>
            <w:r>
              <w:rPr>
                <w:noProof/>
                <w:webHidden/>
              </w:rPr>
              <w:fldChar w:fldCharType="end"/>
            </w:r>
          </w:hyperlink>
        </w:p>
        <w:p w14:paraId="3CFFA609" w14:textId="20BD59F1" w:rsidR="009426F1" w:rsidRDefault="009426F1">
          <w:pPr>
            <w:pStyle w:val="TDC4"/>
            <w:rPr>
              <w:rFonts w:asciiTheme="minorHAnsi" w:hAnsiTheme="minorHAnsi"/>
              <w:noProof/>
              <w:kern w:val="2"/>
              <w:sz w:val="24"/>
              <w:szCs w:val="24"/>
              <w:lang w:eastAsia="es-CR"/>
              <w14:ligatures w14:val="standardContextual"/>
            </w:rPr>
          </w:pPr>
          <w:hyperlink w:anchor="_Toc240277785" w:history="1">
            <w:r w:rsidRPr="009D035C">
              <w:rPr>
                <w:rStyle w:val="Hipervnculo"/>
                <w:rFonts w:cstheme="minorHAnsi"/>
                <w:noProof/>
              </w:rPr>
              <w:t>3.13.1.1</w:t>
            </w:r>
            <w:r>
              <w:rPr>
                <w:rFonts w:asciiTheme="minorHAnsi" w:hAnsiTheme="minorHAnsi"/>
                <w:noProof/>
                <w:kern w:val="2"/>
                <w:sz w:val="24"/>
                <w:szCs w:val="24"/>
                <w:lang w:eastAsia="es-CR"/>
                <w14:ligatures w14:val="standardContextual"/>
              </w:rPr>
              <w:tab/>
            </w:r>
            <w:r w:rsidRPr="009D035C">
              <w:rPr>
                <w:rStyle w:val="Hipervnculo"/>
                <w:rFonts w:cstheme="minorHAnsi"/>
                <w:noProof/>
              </w:rPr>
              <w:t>Servicios Eléctricos.</w:t>
            </w:r>
            <w:r>
              <w:rPr>
                <w:noProof/>
                <w:webHidden/>
              </w:rPr>
              <w:tab/>
            </w:r>
            <w:r>
              <w:rPr>
                <w:noProof/>
                <w:webHidden/>
              </w:rPr>
              <w:fldChar w:fldCharType="begin"/>
            </w:r>
            <w:r>
              <w:rPr>
                <w:noProof/>
                <w:webHidden/>
              </w:rPr>
              <w:instrText xml:space="preserve"> PAGEREF _Toc240277785 \h </w:instrText>
            </w:r>
            <w:r>
              <w:rPr>
                <w:noProof/>
                <w:webHidden/>
              </w:rPr>
            </w:r>
            <w:r>
              <w:rPr>
                <w:noProof/>
                <w:webHidden/>
              </w:rPr>
              <w:fldChar w:fldCharType="separate"/>
            </w:r>
            <w:r>
              <w:rPr>
                <w:noProof/>
                <w:webHidden/>
              </w:rPr>
              <w:t>138</w:t>
            </w:r>
            <w:r>
              <w:rPr>
                <w:noProof/>
                <w:webHidden/>
              </w:rPr>
              <w:fldChar w:fldCharType="end"/>
            </w:r>
          </w:hyperlink>
        </w:p>
        <w:p w14:paraId="36917E69" w14:textId="22467FAC"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786" w:history="1">
            <w:r w:rsidRPr="009D035C">
              <w:rPr>
                <w:rStyle w:val="Hipervnculo"/>
                <w:rFonts w:cstheme="minorHAnsi"/>
                <w:noProof/>
              </w:rPr>
              <w:t>3.13.1.1.1</w:t>
            </w:r>
            <w:r>
              <w:rPr>
                <w:rFonts w:asciiTheme="minorHAnsi" w:hAnsiTheme="minorHAnsi"/>
                <w:noProof/>
                <w:kern w:val="2"/>
                <w:sz w:val="24"/>
                <w:szCs w:val="24"/>
                <w:lang w:eastAsia="es-CR"/>
                <w14:ligatures w14:val="standardContextual"/>
              </w:rPr>
              <w:tab/>
            </w:r>
            <w:r w:rsidRPr="009D035C">
              <w:rPr>
                <w:rStyle w:val="Hipervnculo"/>
                <w:rFonts w:cstheme="minorHAnsi"/>
                <w:noProof/>
              </w:rPr>
              <w:t>Servicios Eléctricos con Paneles Solares</w:t>
            </w:r>
            <w:r>
              <w:rPr>
                <w:noProof/>
                <w:webHidden/>
              </w:rPr>
              <w:tab/>
            </w:r>
            <w:r>
              <w:rPr>
                <w:noProof/>
                <w:webHidden/>
              </w:rPr>
              <w:fldChar w:fldCharType="begin"/>
            </w:r>
            <w:r>
              <w:rPr>
                <w:noProof/>
                <w:webHidden/>
              </w:rPr>
              <w:instrText xml:space="preserve"> PAGEREF _Toc240277786 \h </w:instrText>
            </w:r>
            <w:r>
              <w:rPr>
                <w:noProof/>
                <w:webHidden/>
              </w:rPr>
            </w:r>
            <w:r>
              <w:rPr>
                <w:noProof/>
                <w:webHidden/>
              </w:rPr>
              <w:fldChar w:fldCharType="separate"/>
            </w:r>
            <w:r>
              <w:rPr>
                <w:noProof/>
                <w:webHidden/>
              </w:rPr>
              <w:t>138</w:t>
            </w:r>
            <w:r>
              <w:rPr>
                <w:noProof/>
                <w:webHidden/>
              </w:rPr>
              <w:fldChar w:fldCharType="end"/>
            </w:r>
          </w:hyperlink>
        </w:p>
        <w:p w14:paraId="06AB6581" w14:textId="6782D567"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787" w:history="1">
            <w:r w:rsidRPr="009D035C">
              <w:rPr>
                <w:rStyle w:val="Hipervnculo"/>
                <w:rFonts w:cstheme="minorHAnsi"/>
                <w:noProof/>
              </w:rPr>
              <w:t>3.13.1.1.2</w:t>
            </w:r>
            <w:r>
              <w:rPr>
                <w:rFonts w:asciiTheme="minorHAnsi" w:hAnsiTheme="minorHAnsi"/>
                <w:noProof/>
                <w:kern w:val="2"/>
                <w:sz w:val="24"/>
                <w:szCs w:val="24"/>
                <w:lang w:eastAsia="es-CR"/>
                <w14:ligatures w14:val="standardContextual"/>
              </w:rPr>
              <w:tab/>
            </w:r>
            <w:r w:rsidRPr="009D035C">
              <w:rPr>
                <w:rStyle w:val="Hipervnculo"/>
                <w:rFonts w:cstheme="minorHAnsi"/>
                <w:noProof/>
              </w:rPr>
              <w:t>Arrendamiento de infraestructura</w:t>
            </w:r>
            <w:r>
              <w:rPr>
                <w:noProof/>
                <w:webHidden/>
              </w:rPr>
              <w:tab/>
            </w:r>
            <w:r>
              <w:rPr>
                <w:noProof/>
                <w:webHidden/>
              </w:rPr>
              <w:fldChar w:fldCharType="begin"/>
            </w:r>
            <w:r>
              <w:rPr>
                <w:noProof/>
                <w:webHidden/>
              </w:rPr>
              <w:instrText xml:space="preserve"> PAGEREF _Toc240277787 \h </w:instrText>
            </w:r>
            <w:r>
              <w:rPr>
                <w:noProof/>
                <w:webHidden/>
              </w:rPr>
            </w:r>
            <w:r>
              <w:rPr>
                <w:noProof/>
                <w:webHidden/>
              </w:rPr>
              <w:fldChar w:fldCharType="separate"/>
            </w:r>
            <w:r>
              <w:rPr>
                <w:noProof/>
                <w:webHidden/>
              </w:rPr>
              <w:t>139</w:t>
            </w:r>
            <w:r>
              <w:rPr>
                <w:noProof/>
                <w:webHidden/>
              </w:rPr>
              <w:fldChar w:fldCharType="end"/>
            </w:r>
          </w:hyperlink>
        </w:p>
        <w:p w14:paraId="7861B3CB" w14:textId="735DA768"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788" w:history="1">
            <w:r w:rsidRPr="009D035C">
              <w:rPr>
                <w:rStyle w:val="Hipervnculo"/>
                <w:rFonts w:cstheme="minorHAnsi"/>
                <w:noProof/>
              </w:rPr>
              <w:t>3.13.1.1.3</w:t>
            </w:r>
            <w:r>
              <w:rPr>
                <w:rFonts w:asciiTheme="minorHAnsi" w:hAnsiTheme="minorHAnsi"/>
                <w:noProof/>
                <w:kern w:val="2"/>
                <w:sz w:val="24"/>
                <w:szCs w:val="24"/>
                <w:lang w:eastAsia="es-CR"/>
                <w14:ligatures w14:val="standardContextual"/>
              </w:rPr>
              <w:tab/>
            </w:r>
            <w:r w:rsidRPr="009D035C">
              <w:rPr>
                <w:rStyle w:val="Hipervnculo"/>
                <w:rFonts w:cstheme="minorHAnsi"/>
                <w:noProof/>
              </w:rPr>
              <w:t>Generación de energía</w:t>
            </w:r>
            <w:r>
              <w:rPr>
                <w:noProof/>
                <w:webHidden/>
              </w:rPr>
              <w:tab/>
            </w:r>
            <w:r>
              <w:rPr>
                <w:noProof/>
                <w:webHidden/>
              </w:rPr>
              <w:fldChar w:fldCharType="begin"/>
            </w:r>
            <w:r>
              <w:rPr>
                <w:noProof/>
                <w:webHidden/>
              </w:rPr>
              <w:instrText xml:space="preserve"> PAGEREF _Toc240277788 \h </w:instrText>
            </w:r>
            <w:r>
              <w:rPr>
                <w:noProof/>
                <w:webHidden/>
              </w:rPr>
            </w:r>
            <w:r>
              <w:rPr>
                <w:noProof/>
                <w:webHidden/>
              </w:rPr>
              <w:fldChar w:fldCharType="separate"/>
            </w:r>
            <w:r>
              <w:rPr>
                <w:noProof/>
                <w:webHidden/>
              </w:rPr>
              <w:t>139</w:t>
            </w:r>
            <w:r>
              <w:rPr>
                <w:noProof/>
                <w:webHidden/>
              </w:rPr>
              <w:fldChar w:fldCharType="end"/>
            </w:r>
          </w:hyperlink>
        </w:p>
        <w:p w14:paraId="573B59D9" w14:textId="040FFAAD"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789" w:history="1">
            <w:r w:rsidRPr="009D035C">
              <w:rPr>
                <w:rStyle w:val="Hipervnculo"/>
                <w:rFonts w:cstheme="minorHAnsi"/>
                <w:noProof/>
              </w:rPr>
              <w:t>3.13.1.1.4</w:t>
            </w:r>
            <w:r>
              <w:rPr>
                <w:rFonts w:asciiTheme="minorHAnsi" w:hAnsiTheme="minorHAnsi"/>
                <w:noProof/>
                <w:kern w:val="2"/>
                <w:sz w:val="24"/>
                <w:szCs w:val="24"/>
                <w:lang w:eastAsia="es-CR"/>
                <w14:ligatures w14:val="standardContextual"/>
              </w:rPr>
              <w:tab/>
            </w:r>
            <w:r w:rsidRPr="009D035C">
              <w:rPr>
                <w:rStyle w:val="Hipervnculo"/>
                <w:rFonts w:cstheme="minorHAnsi"/>
                <w:noProof/>
              </w:rPr>
              <w:t>Generación Distribuida.</w:t>
            </w:r>
            <w:r>
              <w:rPr>
                <w:noProof/>
                <w:webHidden/>
              </w:rPr>
              <w:tab/>
            </w:r>
            <w:r>
              <w:rPr>
                <w:noProof/>
                <w:webHidden/>
              </w:rPr>
              <w:fldChar w:fldCharType="begin"/>
            </w:r>
            <w:r>
              <w:rPr>
                <w:noProof/>
                <w:webHidden/>
              </w:rPr>
              <w:instrText xml:space="preserve"> PAGEREF _Toc240277789 \h </w:instrText>
            </w:r>
            <w:r>
              <w:rPr>
                <w:noProof/>
                <w:webHidden/>
              </w:rPr>
            </w:r>
            <w:r>
              <w:rPr>
                <w:noProof/>
                <w:webHidden/>
              </w:rPr>
              <w:fldChar w:fldCharType="separate"/>
            </w:r>
            <w:r>
              <w:rPr>
                <w:noProof/>
                <w:webHidden/>
              </w:rPr>
              <w:t>140</w:t>
            </w:r>
            <w:r>
              <w:rPr>
                <w:noProof/>
                <w:webHidden/>
              </w:rPr>
              <w:fldChar w:fldCharType="end"/>
            </w:r>
          </w:hyperlink>
        </w:p>
        <w:p w14:paraId="1AF2B147" w14:textId="349A3BDD" w:rsidR="009426F1" w:rsidRDefault="009426F1">
          <w:pPr>
            <w:pStyle w:val="TDC4"/>
            <w:rPr>
              <w:rFonts w:asciiTheme="minorHAnsi" w:hAnsiTheme="minorHAnsi"/>
              <w:noProof/>
              <w:kern w:val="2"/>
              <w:sz w:val="24"/>
              <w:szCs w:val="24"/>
              <w:lang w:eastAsia="es-CR"/>
              <w14:ligatures w14:val="standardContextual"/>
            </w:rPr>
          </w:pPr>
          <w:hyperlink w:anchor="_Toc240277790" w:history="1">
            <w:r w:rsidRPr="009D035C">
              <w:rPr>
                <w:rStyle w:val="Hipervnculo"/>
                <w:rFonts w:cstheme="minorHAnsi"/>
                <w:noProof/>
              </w:rPr>
              <w:t>3.13.1.2</w:t>
            </w:r>
            <w:r>
              <w:rPr>
                <w:rFonts w:asciiTheme="minorHAnsi" w:hAnsiTheme="minorHAnsi"/>
                <w:noProof/>
                <w:kern w:val="2"/>
                <w:sz w:val="24"/>
                <w:szCs w:val="24"/>
                <w:lang w:eastAsia="es-CR"/>
                <w14:ligatures w14:val="standardContextual"/>
              </w:rPr>
              <w:tab/>
            </w:r>
            <w:r w:rsidRPr="009D035C">
              <w:rPr>
                <w:rStyle w:val="Hipervnculo"/>
                <w:rFonts w:cstheme="minorHAnsi"/>
                <w:noProof/>
              </w:rPr>
              <w:t>Telecomunicaciones.</w:t>
            </w:r>
            <w:r>
              <w:rPr>
                <w:noProof/>
                <w:webHidden/>
              </w:rPr>
              <w:tab/>
            </w:r>
            <w:r>
              <w:rPr>
                <w:noProof/>
                <w:webHidden/>
              </w:rPr>
              <w:fldChar w:fldCharType="begin"/>
            </w:r>
            <w:r>
              <w:rPr>
                <w:noProof/>
                <w:webHidden/>
              </w:rPr>
              <w:instrText xml:space="preserve"> PAGEREF _Toc240277790 \h </w:instrText>
            </w:r>
            <w:r>
              <w:rPr>
                <w:noProof/>
                <w:webHidden/>
              </w:rPr>
            </w:r>
            <w:r>
              <w:rPr>
                <w:noProof/>
                <w:webHidden/>
              </w:rPr>
              <w:fldChar w:fldCharType="separate"/>
            </w:r>
            <w:r>
              <w:rPr>
                <w:noProof/>
                <w:webHidden/>
              </w:rPr>
              <w:t>142</w:t>
            </w:r>
            <w:r>
              <w:rPr>
                <w:noProof/>
                <w:webHidden/>
              </w:rPr>
              <w:fldChar w:fldCharType="end"/>
            </w:r>
          </w:hyperlink>
        </w:p>
        <w:p w14:paraId="6B87A34B" w14:textId="794835D1"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791" w:history="1">
            <w:r w:rsidRPr="009D035C">
              <w:rPr>
                <w:rStyle w:val="Hipervnculo"/>
                <w:rFonts w:cstheme="minorHAnsi"/>
                <w:noProof/>
              </w:rPr>
              <w:t>3.13.1.2.1</w:t>
            </w:r>
            <w:r>
              <w:rPr>
                <w:rFonts w:asciiTheme="minorHAnsi" w:hAnsiTheme="minorHAnsi"/>
                <w:noProof/>
                <w:kern w:val="2"/>
                <w:sz w:val="24"/>
                <w:szCs w:val="24"/>
                <w:lang w:eastAsia="es-CR"/>
                <w14:ligatures w14:val="standardContextual"/>
              </w:rPr>
              <w:tab/>
            </w:r>
            <w:r w:rsidRPr="009D035C">
              <w:rPr>
                <w:rStyle w:val="Hipervnculo"/>
                <w:rFonts w:cstheme="minorHAnsi"/>
                <w:noProof/>
              </w:rPr>
              <w:t>Telecomunicaciones con el sello de Coopeguanacaste.</w:t>
            </w:r>
            <w:r>
              <w:rPr>
                <w:noProof/>
                <w:webHidden/>
              </w:rPr>
              <w:tab/>
            </w:r>
            <w:r>
              <w:rPr>
                <w:noProof/>
                <w:webHidden/>
              </w:rPr>
              <w:fldChar w:fldCharType="begin"/>
            </w:r>
            <w:r>
              <w:rPr>
                <w:noProof/>
                <w:webHidden/>
              </w:rPr>
              <w:instrText xml:space="preserve"> PAGEREF _Toc240277791 \h </w:instrText>
            </w:r>
            <w:r>
              <w:rPr>
                <w:noProof/>
                <w:webHidden/>
              </w:rPr>
            </w:r>
            <w:r>
              <w:rPr>
                <w:noProof/>
                <w:webHidden/>
              </w:rPr>
              <w:fldChar w:fldCharType="separate"/>
            </w:r>
            <w:r>
              <w:rPr>
                <w:noProof/>
                <w:webHidden/>
              </w:rPr>
              <w:t>142</w:t>
            </w:r>
            <w:r>
              <w:rPr>
                <w:noProof/>
                <w:webHidden/>
              </w:rPr>
              <w:fldChar w:fldCharType="end"/>
            </w:r>
          </w:hyperlink>
        </w:p>
        <w:p w14:paraId="4D905E6B" w14:textId="2104F7EE"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792" w:history="1">
            <w:r w:rsidRPr="009D035C">
              <w:rPr>
                <w:rStyle w:val="Hipervnculo"/>
                <w:rFonts w:cstheme="minorHAnsi"/>
                <w:noProof/>
              </w:rPr>
              <w:t>3.13.1.2.2</w:t>
            </w:r>
            <w:r>
              <w:rPr>
                <w:rFonts w:asciiTheme="minorHAnsi" w:hAnsiTheme="minorHAnsi"/>
                <w:noProof/>
                <w:kern w:val="2"/>
                <w:sz w:val="24"/>
                <w:szCs w:val="24"/>
                <w:lang w:eastAsia="es-CR"/>
                <w14:ligatures w14:val="standardContextual"/>
              </w:rPr>
              <w:tab/>
            </w:r>
            <w:r w:rsidRPr="009D035C">
              <w:rPr>
                <w:rStyle w:val="Hipervnculo"/>
                <w:rFonts w:cstheme="minorHAnsi"/>
                <w:noProof/>
                <w:shd w:val="clear" w:color="auto" w:fill="FFFFFF"/>
              </w:rPr>
              <w:t>Proyección Social</w:t>
            </w:r>
            <w:r>
              <w:rPr>
                <w:noProof/>
                <w:webHidden/>
              </w:rPr>
              <w:tab/>
            </w:r>
            <w:r>
              <w:rPr>
                <w:noProof/>
                <w:webHidden/>
              </w:rPr>
              <w:fldChar w:fldCharType="begin"/>
            </w:r>
            <w:r>
              <w:rPr>
                <w:noProof/>
                <w:webHidden/>
              </w:rPr>
              <w:instrText xml:space="preserve"> PAGEREF _Toc240277792 \h </w:instrText>
            </w:r>
            <w:r>
              <w:rPr>
                <w:noProof/>
                <w:webHidden/>
              </w:rPr>
            </w:r>
            <w:r>
              <w:rPr>
                <w:noProof/>
                <w:webHidden/>
              </w:rPr>
              <w:fldChar w:fldCharType="separate"/>
            </w:r>
            <w:r>
              <w:rPr>
                <w:noProof/>
                <w:webHidden/>
              </w:rPr>
              <w:t>143</w:t>
            </w:r>
            <w:r>
              <w:rPr>
                <w:noProof/>
                <w:webHidden/>
              </w:rPr>
              <w:fldChar w:fldCharType="end"/>
            </w:r>
          </w:hyperlink>
        </w:p>
        <w:p w14:paraId="3683178C" w14:textId="0A8C5875"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793" w:history="1">
            <w:r w:rsidRPr="009D035C">
              <w:rPr>
                <w:rStyle w:val="Hipervnculo"/>
                <w:rFonts w:eastAsia="Times New Roman" w:cstheme="minorHAnsi"/>
                <w:noProof/>
              </w:rPr>
              <w:t>3.13.1.2.3</w:t>
            </w:r>
            <w:r>
              <w:rPr>
                <w:rFonts w:asciiTheme="minorHAnsi" w:hAnsiTheme="minorHAnsi"/>
                <w:noProof/>
                <w:kern w:val="2"/>
                <w:sz w:val="24"/>
                <w:szCs w:val="24"/>
                <w:lang w:eastAsia="es-CR"/>
                <w14:ligatures w14:val="standardContextual"/>
              </w:rPr>
              <w:tab/>
            </w:r>
            <w:r w:rsidRPr="009D035C">
              <w:rPr>
                <w:rStyle w:val="Hipervnculo"/>
                <w:rFonts w:eastAsia="Times New Roman" w:cstheme="minorHAnsi"/>
                <w:noProof/>
              </w:rPr>
              <w:t>Implementación de Sistemas de Video protección.</w:t>
            </w:r>
            <w:r>
              <w:rPr>
                <w:noProof/>
                <w:webHidden/>
              </w:rPr>
              <w:tab/>
            </w:r>
            <w:r>
              <w:rPr>
                <w:noProof/>
                <w:webHidden/>
              </w:rPr>
              <w:fldChar w:fldCharType="begin"/>
            </w:r>
            <w:r>
              <w:rPr>
                <w:noProof/>
                <w:webHidden/>
              </w:rPr>
              <w:instrText xml:space="preserve"> PAGEREF _Toc240277793 \h </w:instrText>
            </w:r>
            <w:r>
              <w:rPr>
                <w:noProof/>
                <w:webHidden/>
              </w:rPr>
            </w:r>
            <w:r>
              <w:rPr>
                <w:noProof/>
                <w:webHidden/>
              </w:rPr>
              <w:fldChar w:fldCharType="separate"/>
            </w:r>
            <w:r>
              <w:rPr>
                <w:noProof/>
                <w:webHidden/>
              </w:rPr>
              <w:t>144</w:t>
            </w:r>
            <w:r>
              <w:rPr>
                <w:noProof/>
                <w:webHidden/>
              </w:rPr>
              <w:fldChar w:fldCharType="end"/>
            </w:r>
          </w:hyperlink>
        </w:p>
        <w:p w14:paraId="5E2B262E" w14:textId="7F219577"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794" w:history="1">
            <w:r w:rsidRPr="009D035C">
              <w:rPr>
                <w:rStyle w:val="Hipervnculo"/>
                <w:rFonts w:eastAsia="Times New Roman" w:cstheme="minorHAnsi"/>
                <w:noProof/>
              </w:rPr>
              <w:t>3.13.1.2.4</w:t>
            </w:r>
            <w:r>
              <w:rPr>
                <w:rFonts w:asciiTheme="minorHAnsi" w:hAnsiTheme="minorHAnsi"/>
                <w:noProof/>
                <w:kern w:val="2"/>
                <w:sz w:val="24"/>
                <w:szCs w:val="24"/>
                <w:lang w:eastAsia="es-CR"/>
                <w14:ligatures w14:val="standardContextual"/>
              </w:rPr>
              <w:tab/>
            </w:r>
            <w:r w:rsidRPr="009D035C">
              <w:rPr>
                <w:rStyle w:val="Hipervnculo"/>
                <w:rFonts w:eastAsia="Times New Roman" w:cstheme="minorHAnsi"/>
                <w:noProof/>
              </w:rPr>
              <w:t>Proyecto Hogares Conectados.</w:t>
            </w:r>
            <w:r>
              <w:rPr>
                <w:noProof/>
                <w:webHidden/>
              </w:rPr>
              <w:tab/>
            </w:r>
            <w:r>
              <w:rPr>
                <w:noProof/>
                <w:webHidden/>
              </w:rPr>
              <w:fldChar w:fldCharType="begin"/>
            </w:r>
            <w:r>
              <w:rPr>
                <w:noProof/>
                <w:webHidden/>
              </w:rPr>
              <w:instrText xml:space="preserve"> PAGEREF _Toc240277794 \h </w:instrText>
            </w:r>
            <w:r>
              <w:rPr>
                <w:noProof/>
                <w:webHidden/>
              </w:rPr>
            </w:r>
            <w:r>
              <w:rPr>
                <w:noProof/>
                <w:webHidden/>
              </w:rPr>
              <w:fldChar w:fldCharType="separate"/>
            </w:r>
            <w:r>
              <w:rPr>
                <w:noProof/>
                <w:webHidden/>
              </w:rPr>
              <w:t>144</w:t>
            </w:r>
            <w:r>
              <w:rPr>
                <w:noProof/>
                <w:webHidden/>
              </w:rPr>
              <w:fldChar w:fldCharType="end"/>
            </w:r>
          </w:hyperlink>
        </w:p>
        <w:p w14:paraId="3864A820" w14:textId="4E62481C"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795" w:history="1">
            <w:r w:rsidRPr="009D035C">
              <w:rPr>
                <w:rStyle w:val="Hipervnculo"/>
                <w:rFonts w:eastAsia="Times New Roman" w:cstheme="minorHAnsi"/>
                <w:noProof/>
              </w:rPr>
              <w:t>3.13.1.2.5</w:t>
            </w:r>
            <w:r>
              <w:rPr>
                <w:rFonts w:asciiTheme="minorHAnsi" w:hAnsiTheme="minorHAnsi"/>
                <w:noProof/>
                <w:kern w:val="2"/>
                <w:sz w:val="24"/>
                <w:szCs w:val="24"/>
                <w:lang w:eastAsia="es-CR"/>
                <w14:ligatures w14:val="standardContextual"/>
              </w:rPr>
              <w:tab/>
            </w:r>
            <w:r w:rsidRPr="009D035C">
              <w:rPr>
                <w:rStyle w:val="Hipervnculo"/>
                <w:rFonts w:eastAsia="Times New Roman" w:cstheme="minorHAnsi"/>
                <w:noProof/>
              </w:rPr>
              <w:t>Proyecto Sitios Públicos Conectados.</w:t>
            </w:r>
            <w:r>
              <w:rPr>
                <w:noProof/>
                <w:webHidden/>
              </w:rPr>
              <w:tab/>
            </w:r>
            <w:r>
              <w:rPr>
                <w:noProof/>
                <w:webHidden/>
              </w:rPr>
              <w:fldChar w:fldCharType="begin"/>
            </w:r>
            <w:r>
              <w:rPr>
                <w:noProof/>
                <w:webHidden/>
              </w:rPr>
              <w:instrText xml:space="preserve"> PAGEREF _Toc240277795 \h </w:instrText>
            </w:r>
            <w:r>
              <w:rPr>
                <w:noProof/>
                <w:webHidden/>
              </w:rPr>
            </w:r>
            <w:r>
              <w:rPr>
                <w:noProof/>
                <w:webHidden/>
              </w:rPr>
              <w:fldChar w:fldCharType="separate"/>
            </w:r>
            <w:r>
              <w:rPr>
                <w:noProof/>
                <w:webHidden/>
              </w:rPr>
              <w:t>144</w:t>
            </w:r>
            <w:r>
              <w:rPr>
                <w:noProof/>
                <w:webHidden/>
              </w:rPr>
              <w:fldChar w:fldCharType="end"/>
            </w:r>
          </w:hyperlink>
        </w:p>
        <w:p w14:paraId="08929F4E" w14:textId="4C673118" w:rsidR="009426F1" w:rsidRDefault="009426F1">
          <w:pPr>
            <w:pStyle w:val="TDC4"/>
            <w:rPr>
              <w:rFonts w:asciiTheme="minorHAnsi" w:hAnsiTheme="minorHAnsi"/>
              <w:noProof/>
              <w:kern w:val="2"/>
              <w:sz w:val="24"/>
              <w:szCs w:val="24"/>
              <w:lang w:eastAsia="es-CR"/>
              <w14:ligatures w14:val="standardContextual"/>
            </w:rPr>
          </w:pPr>
          <w:hyperlink w:anchor="_Toc240277796" w:history="1">
            <w:r w:rsidRPr="009D035C">
              <w:rPr>
                <w:rStyle w:val="Hipervnculo"/>
                <w:rFonts w:eastAsiaTheme="minorHAnsi" w:cstheme="minorHAnsi"/>
                <w:noProof/>
              </w:rPr>
              <w:t>3.13.1.3</w:t>
            </w:r>
            <w:r>
              <w:rPr>
                <w:rFonts w:asciiTheme="minorHAnsi" w:hAnsiTheme="minorHAnsi"/>
                <w:noProof/>
                <w:kern w:val="2"/>
                <w:sz w:val="24"/>
                <w:szCs w:val="24"/>
                <w:lang w:eastAsia="es-CR"/>
                <w14:ligatures w14:val="standardContextual"/>
              </w:rPr>
              <w:tab/>
            </w:r>
            <w:r w:rsidRPr="009D035C">
              <w:rPr>
                <w:rStyle w:val="Hipervnculo"/>
                <w:rFonts w:eastAsiaTheme="minorHAnsi" w:cstheme="minorHAnsi"/>
                <w:noProof/>
                <w:shd w:val="clear" w:color="auto" w:fill="FFFFFF"/>
              </w:rPr>
              <w:t>Comercializando artículos de línea blanca.</w:t>
            </w:r>
            <w:r>
              <w:rPr>
                <w:noProof/>
                <w:webHidden/>
              </w:rPr>
              <w:tab/>
            </w:r>
            <w:r>
              <w:rPr>
                <w:noProof/>
                <w:webHidden/>
              </w:rPr>
              <w:fldChar w:fldCharType="begin"/>
            </w:r>
            <w:r>
              <w:rPr>
                <w:noProof/>
                <w:webHidden/>
              </w:rPr>
              <w:instrText xml:space="preserve"> PAGEREF _Toc240277796 \h </w:instrText>
            </w:r>
            <w:r>
              <w:rPr>
                <w:noProof/>
                <w:webHidden/>
              </w:rPr>
            </w:r>
            <w:r>
              <w:rPr>
                <w:noProof/>
                <w:webHidden/>
              </w:rPr>
              <w:fldChar w:fldCharType="separate"/>
            </w:r>
            <w:r>
              <w:rPr>
                <w:noProof/>
                <w:webHidden/>
              </w:rPr>
              <w:t>145</w:t>
            </w:r>
            <w:r>
              <w:rPr>
                <w:noProof/>
                <w:webHidden/>
              </w:rPr>
              <w:fldChar w:fldCharType="end"/>
            </w:r>
          </w:hyperlink>
        </w:p>
        <w:p w14:paraId="7BF63857" w14:textId="1E1FECC4" w:rsidR="009426F1" w:rsidRDefault="009426F1">
          <w:pPr>
            <w:pStyle w:val="TDC4"/>
            <w:rPr>
              <w:rFonts w:asciiTheme="minorHAnsi" w:hAnsiTheme="minorHAnsi"/>
              <w:noProof/>
              <w:kern w:val="2"/>
              <w:sz w:val="24"/>
              <w:szCs w:val="24"/>
              <w:lang w:eastAsia="es-CR"/>
              <w14:ligatures w14:val="standardContextual"/>
            </w:rPr>
          </w:pPr>
          <w:hyperlink w:anchor="_Toc240277797" w:history="1">
            <w:r w:rsidRPr="009D035C">
              <w:rPr>
                <w:rStyle w:val="Hipervnculo"/>
                <w:rFonts w:cstheme="minorHAnsi"/>
                <w:noProof/>
              </w:rPr>
              <w:t>3.13.1.4</w:t>
            </w:r>
            <w:r>
              <w:rPr>
                <w:rFonts w:asciiTheme="minorHAnsi" w:hAnsiTheme="minorHAnsi"/>
                <w:noProof/>
                <w:kern w:val="2"/>
                <w:sz w:val="24"/>
                <w:szCs w:val="24"/>
                <w:lang w:eastAsia="es-CR"/>
                <w14:ligatures w14:val="standardContextual"/>
              </w:rPr>
              <w:tab/>
            </w:r>
            <w:r w:rsidRPr="009D035C">
              <w:rPr>
                <w:rStyle w:val="Hipervnculo"/>
                <w:rFonts w:cstheme="minorHAnsi"/>
                <w:noProof/>
              </w:rPr>
              <w:t>Fondo de Mutualidad.</w:t>
            </w:r>
            <w:r>
              <w:rPr>
                <w:noProof/>
                <w:webHidden/>
              </w:rPr>
              <w:tab/>
            </w:r>
            <w:r>
              <w:rPr>
                <w:noProof/>
                <w:webHidden/>
              </w:rPr>
              <w:fldChar w:fldCharType="begin"/>
            </w:r>
            <w:r>
              <w:rPr>
                <w:noProof/>
                <w:webHidden/>
              </w:rPr>
              <w:instrText xml:space="preserve"> PAGEREF _Toc240277797 \h </w:instrText>
            </w:r>
            <w:r>
              <w:rPr>
                <w:noProof/>
                <w:webHidden/>
              </w:rPr>
            </w:r>
            <w:r>
              <w:rPr>
                <w:noProof/>
                <w:webHidden/>
              </w:rPr>
              <w:fldChar w:fldCharType="separate"/>
            </w:r>
            <w:r>
              <w:rPr>
                <w:noProof/>
                <w:webHidden/>
              </w:rPr>
              <w:t>145</w:t>
            </w:r>
            <w:r>
              <w:rPr>
                <w:noProof/>
                <w:webHidden/>
              </w:rPr>
              <w:fldChar w:fldCharType="end"/>
            </w:r>
          </w:hyperlink>
        </w:p>
        <w:p w14:paraId="2FDC6CF9" w14:textId="093323AA" w:rsidR="009426F1" w:rsidRDefault="009426F1">
          <w:pPr>
            <w:pStyle w:val="TDC3"/>
            <w:rPr>
              <w:rFonts w:asciiTheme="minorHAnsi" w:hAnsiTheme="minorHAnsi"/>
              <w:noProof/>
              <w:kern w:val="2"/>
              <w:sz w:val="24"/>
              <w:szCs w:val="24"/>
              <w:lang w:eastAsia="es-CR"/>
              <w14:ligatures w14:val="standardContextual"/>
            </w:rPr>
          </w:pPr>
          <w:hyperlink w:anchor="_Toc240277798" w:history="1">
            <w:r w:rsidRPr="009D035C">
              <w:rPr>
                <w:rStyle w:val="Hipervnculo"/>
                <w:rFonts w:cstheme="minorHAnsi"/>
                <w:noProof/>
              </w:rPr>
              <w:t>3.13.2</w:t>
            </w:r>
            <w:r>
              <w:rPr>
                <w:rFonts w:asciiTheme="minorHAnsi" w:hAnsiTheme="minorHAnsi"/>
                <w:noProof/>
                <w:kern w:val="2"/>
                <w:sz w:val="24"/>
                <w:szCs w:val="24"/>
                <w:lang w:eastAsia="es-CR"/>
                <w14:ligatures w14:val="standardContextual"/>
              </w:rPr>
              <w:tab/>
            </w:r>
            <w:r w:rsidRPr="009D035C">
              <w:rPr>
                <w:rStyle w:val="Hipervnculo"/>
                <w:rFonts w:cstheme="minorHAnsi"/>
                <w:noProof/>
              </w:rPr>
              <w:t>Materias Primas.</w:t>
            </w:r>
            <w:r>
              <w:rPr>
                <w:noProof/>
                <w:webHidden/>
              </w:rPr>
              <w:tab/>
            </w:r>
            <w:r>
              <w:rPr>
                <w:noProof/>
                <w:webHidden/>
              </w:rPr>
              <w:fldChar w:fldCharType="begin"/>
            </w:r>
            <w:r>
              <w:rPr>
                <w:noProof/>
                <w:webHidden/>
              </w:rPr>
              <w:instrText xml:space="preserve"> PAGEREF _Toc240277798 \h </w:instrText>
            </w:r>
            <w:r>
              <w:rPr>
                <w:noProof/>
                <w:webHidden/>
              </w:rPr>
            </w:r>
            <w:r>
              <w:rPr>
                <w:noProof/>
                <w:webHidden/>
              </w:rPr>
              <w:fldChar w:fldCharType="separate"/>
            </w:r>
            <w:r>
              <w:rPr>
                <w:noProof/>
                <w:webHidden/>
              </w:rPr>
              <w:t>146</w:t>
            </w:r>
            <w:r>
              <w:rPr>
                <w:noProof/>
                <w:webHidden/>
              </w:rPr>
              <w:fldChar w:fldCharType="end"/>
            </w:r>
          </w:hyperlink>
        </w:p>
        <w:p w14:paraId="364D609A" w14:textId="3A4EFB95" w:rsidR="009426F1" w:rsidRDefault="009426F1">
          <w:pPr>
            <w:pStyle w:val="TDC3"/>
            <w:rPr>
              <w:rFonts w:asciiTheme="minorHAnsi" w:hAnsiTheme="minorHAnsi"/>
              <w:noProof/>
              <w:kern w:val="2"/>
              <w:sz w:val="24"/>
              <w:szCs w:val="24"/>
              <w:lang w:eastAsia="es-CR"/>
              <w14:ligatures w14:val="standardContextual"/>
            </w:rPr>
          </w:pPr>
          <w:hyperlink w:anchor="_Toc240277799" w:history="1">
            <w:r w:rsidRPr="009D035C">
              <w:rPr>
                <w:rStyle w:val="Hipervnculo"/>
                <w:rFonts w:cstheme="minorHAnsi"/>
                <w:noProof/>
              </w:rPr>
              <w:t>3.13.3</w:t>
            </w:r>
            <w:r>
              <w:rPr>
                <w:rFonts w:asciiTheme="minorHAnsi" w:hAnsiTheme="minorHAnsi"/>
                <w:noProof/>
                <w:kern w:val="2"/>
                <w:sz w:val="24"/>
                <w:szCs w:val="24"/>
                <w:lang w:eastAsia="es-CR"/>
                <w14:ligatures w14:val="standardContextual"/>
              </w:rPr>
              <w:tab/>
            </w:r>
            <w:r w:rsidRPr="009D035C">
              <w:rPr>
                <w:rStyle w:val="Hipervnculo"/>
                <w:rFonts w:cstheme="minorHAnsi"/>
                <w:noProof/>
              </w:rPr>
              <w:t>Características del mercado.</w:t>
            </w:r>
            <w:r>
              <w:rPr>
                <w:noProof/>
                <w:webHidden/>
              </w:rPr>
              <w:tab/>
            </w:r>
            <w:r>
              <w:rPr>
                <w:noProof/>
                <w:webHidden/>
              </w:rPr>
              <w:fldChar w:fldCharType="begin"/>
            </w:r>
            <w:r>
              <w:rPr>
                <w:noProof/>
                <w:webHidden/>
              </w:rPr>
              <w:instrText xml:space="preserve"> PAGEREF _Toc240277799 \h </w:instrText>
            </w:r>
            <w:r>
              <w:rPr>
                <w:noProof/>
                <w:webHidden/>
              </w:rPr>
            </w:r>
            <w:r>
              <w:rPr>
                <w:noProof/>
                <w:webHidden/>
              </w:rPr>
              <w:fldChar w:fldCharType="separate"/>
            </w:r>
            <w:r>
              <w:rPr>
                <w:noProof/>
                <w:webHidden/>
              </w:rPr>
              <w:t>146</w:t>
            </w:r>
            <w:r>
              <w:rPr>
                <w:noProof/>
                <w:webHidden/>
              </w:rPr>
              <w:fldChar w:fldCharType="end"/>
            </w:r>
          </w:hyperlink>
        </w:p>
        <w:p w14:paraId="517FCD1C" w14:textId="08BAAD25" w:rsidR="009426F1" w:rsidRDefault="009426F1">
          <w:pPr>
            <w:pStyle w:val="TDC4"/>
            <w:rPr>
              <w:rFonts w:asciiTheme="minorHAnsi" w:hAnsiTheme="minorHAnsi"/>
              <w:noProof/>
              <w:kern w:val="2"/>
              <w:sz w:val="24"/>
              <w:szCs w:val="24"/>
              <w:lang w:eastAsia="es-CR"/>
              <w14:ligatures w14:val="standardContextual"/>
            </w:rPr>
          </w:pPr>
          <w:hyperlink w:anchor="_Toc240277800" w:history="1">
            <w:r w:rsidRPr="009D035C">
              <w:rPr>
                <w:rStyle w:val="Hipervnculo"/>
                <w:rFonts w:cstheme="minorHAnsi"/>
                <w:noProof/>
              </w:rPr>
              <w:t>3.13.3.1</w:t>
            </w:r>
            <w:r>
              <w:rPr>
                <w:rFonts w:asciiTheme="minorHAnsi" w:hAnsiTheme="minorHAnsi"/>
                <w:noProof/>
                <w:kern w:val="2"/>
                <w:sz w:val="24"/>
                <w:szCs w:val="24"/>
                <w:lang w:eastAsia="es-CR"/>
                <w14:ligatures w14:val="standardContextual"/>
              </w:rPr>
              <w:tab/>
            </w:r>
            <w:r w:rsidRPr="009D035C">
              <w:rPr>
                <w:rStyle w:val="Hipervnculo"/>
                <w:rFonts w:cstheme="minorHAnsi"/>
                <w:noProof/>
              </w:rPr>
              <w:t>Generación.</w:t>
            </w:r>
            <w:r>
              <w:rPr>
                <w:noProof/>
                <w:webHidden/>
              </w:rPr>
              <w:tab/>
            </w:r>
            <w:r>
              <w:rPr>
                <w:noProof/>
                <w:webHidden/>
              </w:rPr>
              <w:fldChar w:fldCharType="begin"/>
            </w:r>
            <w:r>
              <w:rPr>
                <w:noProof/>
                <w:webHidden/>
              </w:rPr>
              <w:instrText xml:space="preserve"> PAGEREF _Toc240277800 \h </w:instrText>
            </w:r>
            <w:r>
              <w:rPr>
                <w:noProof/>
                <w:webHidden/>
              </w:rPr>
            </w:r>
            <w:r>
              <w:rPr>
                <w:noProof/>
                <w:webHidden/>
              </w:rPr>
              <w:fldChar w:fldCharType="separate"/>
            </w:r>
            <w:r>
              <w:rPr>
                <w:noProof/>
                <w:webHidden/>
              </w:rPr>
              <w:t>148</w:t>
            </w:r>
            <w:r>
              <w:rPr>
                <w:noProof/>
                <w:webHidden/>
              </w:rPr>
              <w:fldChar w:fldCharType="end"/>
            </w:r>
          </w:hyperlink>
        </w:p>
        <w:p w14:paraId="2EEC8ADB" w14:textId="658058D6" w:rsidR="009426F1" w:rsidRDefault="009426F1">
          <w:pPr>
            <w:pStyle w:val="TDC4"/>
            <w:rPr>
              <w:rFonts w:asciiTheme="minorHAnsi" w:hAnsiTheme="minorHAnsi"/>
              <w:noProof/>
              <w:kern w:val="2"/>
              <w:sz w:val="24"/>
              <w:szCs w:val="24"/>
              <w:lang w:eastAsia="es-CR"/>
              <w14:ligatures w14:val="standardContextual"/>
            </w:rPr>
          </w:pPr>
          <w:hyperlink w:anchor="_Toc240277801" w:history="1">
            <w:r w:rsidRPr="009D035C">
              <w:rPr>
                <w:rStyle w:val="Hipervnculo"/>
                <w:rFonts w:cstheme="minorHAnsi"/>
                <w:noProof/>
              </w:rPr>
              <w:t>3.13.3.2</w:t>
            </w:r>
            <w:r>
              <w:rPr>
                <w:rFonts w:asciiTheme="minorHAnsi" w:hAnsiTheme="minorHAnsi"/>
                <w:noProof/>
                <w:kern w:val="2"/>
                <w:sz w:val="24"/>
                <w:szCs w:val="24"/>
                <w:lang w:eastAsia="es-CR"/>
                <w14:ligatures w14:val="standardContextual"/>
              </w:rPr>
              <w:tab/>
            </w:r>
            <w:r w:rsidRPr="009D035C">
              <w:rPr>
                <w:rStyle w:val="Hipervnculo"/>
                <w:rFonts w:cstheme="minorHAnsi"/>
                <w:noProof/>
              </w:rPr>
              <w:t>Generación por parte de empresas públicas municipales y cooperativas de electrificación rural.</w:t>
            </w:r>
            <w:r>
              <w:rPr>
                <w:noProof/>
                <w:webHidden/>
              </w:rPr>
              <w:tab/>
            </w:r>
            <w:r>
              <w:rPr>
                <w:noProof/>
                <w:webHidden/>
              </w:rPr>
              <w:fldChar w:fldCharType="begin"/>
            </w:r>
            <w:r>
              <w:rPr>
                <w:noProof/>
                <w:webHidden/>
              </w:rPr>
              <w:instrText xml:space="preserve"> PAGEREF _Toc240277801 \h </w:instrText>
            </w:r>
            <w:r>
              <w:rPr>
                <w:noProof/>
                <w:webHidden/>
              </w:rPr>
            </w:r>
            <w:r>
              <w:rPr>
                <w:noProof/>
                <w:webHidden/>
              </w:rPr>
              <w:fldChar w:fldCharType="separate"/>
            </w:r>
            <w:r>
              <w:rPr>
                <w:noProof/>
                <w:webHidden/>
              </w:rPr>
              <w:t>148</w:t>
            </w:r>
            <w:r>
              <w:rPr>
                <w:noProof/>
                <w:webHidden/>
              </w:rPr>
              <w:fldChar w:fldCharType="end"/>
            </w:r>
          </w:hyperlink>
        </w:p>
        <w:p w14:paraId="4397CBAD" w14:textId="432179A0" w:rsidR="009426F1" w:rsidRDefault="009426F1">
          <w:pPr>
            <w:pStyle w:val="TDC4"/>
            <w:rPr>
              <w:rFonts w:asciiTheme="minorHAnsi" w:hAnsiTheme="minorHAnsi"/>
              <w:noProof/>
              <w:kern w:val="2"/>
              <w:sz w:val="24"/>
              <w:szCs w:val="24"/>
              <w:lang w:eastAsia="es-CR"/>
              <w14:ligatures w14:val="standardContextual"/>
            </w:rPr>
          </w:pPr>
          <w:hyperlink w:anchor="_Toc240277802" w:history="1">
            <w:r w:rsidRPr="009D035C">
              <w:rPr>
                <w:rStyle w:val="Hipervnculo"/>
                <w:rFonts w:cstheme="minorHAnsi"/>
                <w:noProof/>
              </w:rPr>
              <w:t>3.13.3.3</w:t>
            </w:r>
            <w:r>
              <w:rPr>
                <w:rFonts w:asciiTheme="minorHAnsi" w:hAnsiTheme="minorHAnsi"/>
                <w:noProof/>
                <w:kern w:val="2"/>
                <w:sz w:val="24"/>
                <w:szCs w:val="24"/>
                <w:lang w:eastAsia="es-CR"/>
                <w14:ligatures w14:val="standardContextual"/>
              </w:rPr>
              <w:tab/>
            </w:r>
            <w:r w:rsidRPr="009D035C">
              <w:rPr>
                <w:rStyle w:val="Hipervnculo"/>
                <w:rFonts w:cstheme="minorHAnsi"/>
                <w:noProof/>
              </w:rPr>
              <w:t>Transmisión.</w:t>
            </w:r>
            <w:r>
              <w:rPr>
                <w:noProof/>
                <w:webHidden/>
              </w:rPr>
              <w:tab/>
            </w:r>
            <w:r>
              <w:rPr>
                <w:noProof/>
                <w:webHidden/>
              </w:rPr>
              <w:fldChar w:fldCharType="begin"/>
            </w:r>
            <w:r>
              <w:rPr>
                <w:noProof/>
                <w:webHidden/>
              </w:rPr>
              <w:instrText xml:space="preserve"> PAGEREF _Toc240277802 \h </w:instrText>
            </w:r>
            <w:r>
              <w:rPr>
                <w:noProof/>
                <w:webHidden/>
              </w:rPr>
            </w:r>
            <w:r>
              <w:rPr>
                <w:noProof/>
                <w:webHidden/>
              </w:rPr>
              <w:fldChar w:fldCharType="separate"/>
            </w:r>
            <w:r>
              <w:rPr>
                <w:noProof/>
                <w:webHidden/>
              </w:rPr>
              <w:t>149</w:t>
            </w:r>
            <w:r>
              <w:rPr>
                <w:noProof/>
                <w:webHidden/>
              </w:rPr>
              <w:fldChar w:fldCharType="end"/>
            </w:r>
          </w:hyperlink>
        </w:p>
        <w:p w14:paraId="316D76B4" w14:textId="202E4CAA" w:rsidR="009426F1" w:rsidRDefault="009426F1">
          <w:pPr>
            <w:pStyle w:val="TDC4"/>
            <w:rPr>
              <w:rFonts w:asciiTheme="minorHAnsi" w:hAnsiTheme="minorHAnsi"/>
              <w:noProof/>
              <w:kern w:val="2"/>
              <w:sz w:val="24"/>
              <w:szCs w:val="24"/>
              <w:lang w:eastAsia="es-CR"/>
              <w14:ligatures w14:val="standardContextual"/>
            </w:rPr>
          </w:pPr>
          <w:hyperlink w:anchor="_Toc240277803" w:history="1">
            <w:r w:rsidRPr="009D035C">
              <w:rPr>
                <w:rStyle w:val="Hipervnculo"/>
                <w:rFonts w:cstheme="minorHAnsi"/>
                <w:noProof/>
              </w:rPr>
              <w:t>3.13.3.4</w:t>
            </w:r>
            <w:r>
              <w:rPr>
                <w:rFonts w:asciiTheme="minorHAnsi" w:hAnsiTheme="minorHAnsi"/>
                <w:noProof/>
                <w:kern w:val="2"/>
                <w:sz w:val="24"/>
                <w:szCs w:val="24"/>
                <w:lang w:eastAsia="es-CR"/>
                <w14:ligatures w14:val="standardContextual"/>
              </w:rPr>
              <w:tab/>
            </w:r>
            <w:r w:rsidRPr="009D035C">
              <w:rPr>
                <w:rStyle w:val="Hipervnculo"/>
                <w:rFonts w:cstheme="minorHAnsi"/>
                <w:noProof/>
              </w:rPr>
              <w:t>Distribución y comercialización.</w:t>
            </w:r>
            <w:r>
              <w:rPr>
                <w:noProof/>
                <w:webHidden/>
              </w:rPr>
              <w:tab/>
            </w:r>
            <w:r>
              <w:rPr>
                <w:noProof/>
                <w:webHidden/>
              </w:rPr>
              <w:fldChar w:fldCharType="begin"/>
            </w:r>
            <w:r>
              <w:rPr>
                <w:noProof/>
                <w:webHidden/>
              </w:rPr>
              <w:instrText xml:space="preserve"> PAGEREF _Toc240277803 \h </w:instrText>
            </w:r>
            <w:r>
              <w:rPr>
                <w:noProof/>
                <w:webHidden/>
              </w:rPr>
            </w:r>
            <w:r>
              <w:rPr>
                <w:noProof/>
                <w:webHidden/>
              </w:rPr>
              <w:fldChar w:fldCharType="separate"/>
            </w:r>
            <w:r>
              <w:rPr>
                <w:noProof/>
                <w:webHidden/>
              </w:rPr>
              <w:t>149</w:t>
            </w:r>
            <w:r>
              <w:rPr>
                <w:noProof/>
                <w:webHidden/>
              </w:rPr>
              <w:fldChar w:fldCharType="end"/>
            </w:r>
          </w:hyperlink>
        </w:p>
        <w:p w14:paraId="4F6F9C79" w14:textId="4CE9287F" w:rsidR="009426F1" w:rsidRDefault="009426F1">
          <w:pPr>
            <w:pStyle w:val="TDC3"/>
            <w:rPr>
              <w:rFonts w:asciiTheme="minorHAnsi" w:hAnsiTheme="minorHAnsi"/>
              <w:noProof/>
              <w:kern w:val="2"/>
              <w:sz w:val="24"/>
              <w:szCs w:val="24"/>
              <w:lang w:eastAsia="es-CR"/>
              <w14:ligatures w14:val="standardContextual"/>
            </w:rPr>
          </w:pPr>
          <w:hyperlink w:anchor="_Toc240277804" w:history="1">
            <w:r w:rsidRPr="009D035C">
              <w:rPr>
                <w:rStyle w:val="Hipervnculo"/>
                <w:rFonts w:cstheme="minorHAnsi"/>
                <w:noProof/>
              </w:rPr>
              <w:t>3.13.4</w:t>
            </w:r>
            <w:r>
              <w:rPr>
                <w:rFonts w:asciiTheme="minorHAnsi" w:hAnsiTheme="minorHAnsi"/>
                <w:noProof/>
                <w:kern w:val="2"/>
                <w:sz w:val="24"/>
                <w:szCs w:val="24"/>
                <w:lang w:eastAsia="es-CR"/>
                <w14:ligatures w14:val="standardContextual"/>
              </w:rPr>
              <w:tab/>
            </w:r>
            <w:r w:rsidRPr="009D035C">
              <w:rPr>
                <w:rStyle w:val="Hipervnculo"/>
                <w:rFonts w:cstheme="minorHAnsi"/>
                <w:noProof/>
              </w:rPr>
              <w:t>Participación de Mercado.</w:t>
            </w:r>
            <w:r>
              <w:rPr>
                <w:noProof/>
                <w:webHidden/>
              </w:rPr>
              <w:tab/>
            </w:r>
            <w:r>
              <w:rPr>
                <w:noProof/>
                <w:webHidden/>
              </w:rPr>
              <w:fldChar w:fldCharType="begin"/>
            </w:r>
            <w:r>
              <w:rPr>
                <w:noProof/>
                <w:webHidden/>
              </w:rPr>
              <w:instrText xml:space="preserve"> PAGEREF _Toc240277804 \h </w:instrText>
            </w:r>
            <w:r>
              <w:rPr>
                <w:noProof/>
                <w:webHidden/>
              </w:rPr>
            </w:r>
            <w:r>
              <w:rPr>
                <w:noProof/>
                <w:webHidden/>
              </w:rPr>
              <w:fldChar w:fldCharType="separate"/>
            </w:r>
            <w:r>
              <w:rPr>
                <w:noProof/>
                <w:webHidden/>
              </w:rPr>
              <w:t>151</w:t>
            </w:r>
            <w:r>
              <w:rPr>
                <w:noProof/>
                <w:webHidden/>
              </w:rPr>
              <w:fldChar w:fldCharType="end"/>
            </w:r>
          </w:hyperlink>
        </w:p>
        <w:p w14:paraId="07D2B9EF" w14:textId="11718EB7" w:rsidR="009426F1" w:rsidRDefault="009426F1">
          <w:pPr>
            <w:pStyle w:val="TDC3"/>
            <w:rPr>
              <w:rFonts w:asciiTheme="minorHAnsi" w:hAnsiTheme="minorHAnsi"/>
              <w:noProof/>
              <w:kern w:val="2"/>
              <w:sz w:val="24"/>
              <w:szCs w:val="24"/>
              <w:lang w:eastAsia="es-CR"/>
              <w14:ligatures w14:val="standardContextual"/>
            </w:rPr>
          </w:pPr>
          <w:hyperlink w:anchor="_Toc240277805" w:history="1">
            <w:r w:rsidRPr="009D035C">
              <w:rPr>
                <w:rStyle w:val="Hipervnculo"/>
                <w:rFonts w:cstheme="minorHAnsi"/>
                <w:noProof/>
              </w:rPr>
              <w:t>3.13.5</w:t>
            </w:r>
            <w:r>
              <w:rPr>
                <w:rFonts w:asciiTheme="minorHAnsi" w:hAnsiTheme="minorHAnsi"/>
                <w:noProof/>
                <w:kern w:val="2"/>
                <w:sz w:val="24"/>
                <w:szCs w:val="24"/>
                <w:lang w:eastAsia="es-CR"/>
                <w14:ligatures w14:val="standardContextual"/>
              </w:rPr>
              <w:tab/>
            </w:r>
            <w:r w:rsidRPr="009D035C">
              <w:rPr>
                <w:rStyle w:val="Hipervnculo"/>
                <w:rFonts w:cstheme="minorHAnsi"/>
                <w:noProof/>
              </w:rPr>
              <w:t>Proyección de Demanda de Energía Eléctrica.</w:t>
            </w:r>
            <w:r>
              <w:rPr>
                <w:noProof/>
                <w:webHidden/>
              </w:rPr>
              <w:tab/>
            </w:r>
            <w:r>
              <w:rPr>
                <w:noProof/>
                <w:webHidden/>
              </w:rPr>
              <w:fldChar w:fldCharType="begin"/>
            </w:r>
            <w:r>
              <w:rPr>
                <w:noProof/>
                <w:webHidden/>
              </w:rPr>
              <w:instrText xml:space="preserve"> PAGEREF _Toc240277805 \h </w:instrText>
            </w:r>
            <w:r>
              <w:rPr>
                <w:noProof/>
                <w:webHidden/>
              </w:rPr>
            </w:r>
            <w:r>
              <w:rPr>
                <w:noProof/>
                <w:webHidden/>
              </w:rPr>
              <w:fldChar w:fldCharType="separate"/>
            </w:r>
            <w:r>
              <w:rPr>
                <w:noProof/>
                <w:webHidden/>
              </w:rPr>
              <w:t>152</w:t>
            </w:r>
            <w:r>
              <w:rPr>
                <w:noProof/>
                <w:webHidden/>
              </w:rPr>
              <w:fldChar w:fldCharType="end"/>
            </w:r>
          </w:hyperlink>
        </w:p>
        <w:p w14:paraId="3A33AF7C" w14:textId="69CA2DBD" w:rsidR="009426F1" w:rsidRDefault="009426F1">
          <w:pPr>
            <w:pStyle w:val="TDC3"/>
            <w:rPr>
              <w:rFonts w:asciiTheme="minorHAnsi" w:hAnsiTheme="minorHAnsi"/>
              <w:noProof/>
              <w:kern w:val="2"/>
              <w:sz w:val="24"/>
              <w:szCs w:val="24"/>
              <w:lang w:eastAsia="es-CR"/>
              <w14:ligatures w14:val="standardContextual"/>
            </w:rPr>
          </w:pPr>
          <w:hyperlink w:anchor="_Toc240277806" w:history="1">
            <w:r w:rsidRPr="009D035C">
              <w:rPr>
                <w:rStyle w:val="Hipervnculo"/>
                <w:rFonts w:cstheme="minorHAnsi"/>
                <w:noProof/>
              </w:rPr>
              <w:t>3.13.6</w:t>
            </w:r>
            <w:r>
              <w:rPr>
                <w:rFonts w:asciiTheme="minorHAnsi" w:hAnsiTheme="minorHAnsi"/>
                <w:noProof/>
                <w:kern w:val="2"/>
                <w:sz w:val="24"/>
                <w:szCs w:val="24"/>
                <w:lang w:eastAsia="es-CR"/>
                <w14:ligatures w14:val="standardContextual"/>
              </w:rPr>
              <w:tab/>
            </w:r>
            <w:r w:rsidRPr="009D035C">
              <w:rPr>
                <w:rStyle w:val="Hipervnculo"/>
                <w:rFonts w:cstheme="minorHAnsi"/>
                <w:noProof/>
              </w:rPr>
              <w:t>Estacionalidad del Mercado.</w:t>
            </w:r>
            <w:r>
              <w:rPr>
                <w:noProof/>
                <w:webHidden/>
              </w:rPr>
              <w:tab/>
            </w:r>
            <w:r>
              <w:rPr>
                <w:noProof/>
                <w:webHidden/>
              </w:rPr>
              <w:fldChar w:fldCharType="begin"/>
            </w:r>
            <w:r>
              <w:rPr>
                <w:noProof/>
                <w:webHidden/>
              </w:rPr>
              <w:instrText xml:space="preserve"> PAGEREF _Toc240277806 \h </w:instrText>
            </w:r>
            <w:r>
              <w:rPr>
                <w:noProof/>
                <w:webHidden/>
              </w:rPr>
            </w:r>
            <w:r>
              <w:rPr>
                <w:noProof/>
                <w:webHidden/>
              </w:rPr>
              <w:fldChar w:fldCharType="separate"/>
            </w:r>
            <w:r>
              <w:rPr>
                <w:noProof/>
                <w:webHidden/>
              </w:rPr>
              <w:t>152</w:t>
            </w:r>
            <w:r>
              <w:rPr>
                <w:noProof/>
                <w:webHidden/>
              </w:rPr>
              <w:fldChar w:fldCharType="end"/>
            </w:r>
          </w:hyperlink>
        </w:p>
        <w:p w14:paraId="6BE00195" w14:textId="0016DD30" w:rsidR="009426F1" w:rsidRDefault="009426F1">
          <w:pPr>
            <w:pStyle w:val="TDC4"/>
            <w:rPr>
              <w:rFonts w:asciiTheme="minorHAnsi" w:hAnsiTheme="minorHAnsi"/>
              <w:noProof/>
              <w:kern w:val="2"/>
              <w:sz w:val="24"/>
              <w:szCs w:val="24"/>
              <w:lang w:eastAsia="es-CR"/>
              <w14:ligatures w14:val="standardContextual"/>
            </w:rPr>
          </w:pPr>
          <w:hyperlink w:anchor="_Toc240277807" w:history="1">
            <w:r w:rsidRPr="009D035C">
              <w:rPr>
                <w:rStyle w:val="Hipervnculo"/>
                <w:rFonts w:cstheme="minorHAnsi"/>
                <w:noProof/>
              </w:rPr>
              <w:t>3.13.6.1</w:t>
            </w:r>
            <w:r>
              <w:rPr>
                <w:rFonts w:asciiTheme="minorHAnsi" w:hAnsiTheme="minorHAnsi"/>
                <w:noProof/>
                <w:kern w:val="2"/>
                <w:sz w:val="24"/>
                <w:szCs w:val="24"/>
                <w:lang w:eastAsia="es-CR"/>
                <w14:ligatures w14:val="standardContextual"/>
              </w:rPr>
              <w:tab/>
            </w:r>
            <w:r w:rsidRPr="009D035C">
              <w:rPr>
                <w:rStyle w:val="Hipervnculo"/>
                <w:rFonts w:cstheme="minorHAnsi"/>
                <w:noProof/>
              </w:rPr>
              <w:t>Estacionalidad de la demanda</w:t>
            </w:r>
            <w:r>
              <w:rPr>
                <w:noProof/>
                <w:webHidden/>
              </w:rPr>
              <w:tab/>
            </w:r>
            <w:r>
              <w:rPr>
                <w:noProof/>
                <w:webHidden/>
              </w:rPr>
              <w:fldChar w:fldCharType="begin"/>
            </w:r>
            <w:r>
              <w:rPr>
                <w:noProof/>
                <w:webHidden/>
              </w:rPr>
              <w:instrText xml:space="preserve"> PAGEREF _Toc240277807 \h </w:instrText>
            </w:r>
            <w:r>
              <w:rPr>
                <w:noProof/>
                <w:webHidden/>
              </w:rPr>
            </w:r>
            <w:r>
              <w:rPr>
                <w:noProof/>
                <w:webHidden/>
              </w:rPr>
              <w:fldChar w:fldCharType="separate"/>
            </w:r>
            <w:r>
              <w:rPr>
                <w:noProof/>
                <w:webHidden/>
              </w:rPr>
              <w:t>152</w:t>
            </w:r>
            <w:r>
              <w:rPr>
                <w:noProof/>
                <w:webHidden/>
              </w:rPr>
              <w:fldChar w:fldCharType="end"/>
            </w:r>
          </w:hyperlink>
        </w:p>
        <w:p w14:paraId="0BA9B3A8" w14:textId="3A3EC89D" w:rsidR="009426F1" w:rsidRDefault="009426F1">
          <w:pPr>
            <w:pStyle w:val="TDC3"/>
            <w:rPr>
              <w:rFonts w:asciiTheme="minorHAnsi" w:hAnsiTheme="minorHAnsi"/>
              <w:noProof/>
              <w:kern w:val="2"/>
              <w:sz w:val="24"/>
              <w:szCs w:val="24"/>
              <w:lang w:eastAsia="es-CR"/>
              <w14:ligatures w14:val="standardContextual"/>
            </w:rPr>
          </w:pPr>
          <w:hyperlink w:anchor="_Toc240277808" w:history="1">
            <w:r w:rsidRPr="009D035C">
              <w:rPr>
                <w:rStyle w:val="Hipervnculo"/>
                <w:rFonts w:cstheme="minorHAnsi"/>
                <w:noProof/>
              </w:rPr>
              <w:t>3.13.7</w:t>
            </w:r>
            <w:r>
              <w:rPr>
                <w:rFonts w:asciiTheme="minorHAnsi" w:hAnsiTheme="minorHAnsi"/>
                <w:noProof/>
                <w:kern w:val="2"/>
                <w:sz w:val="24"/>
                <w:szCs w:val="24"/>
                <w:lang w:eastAsia="es-CR"/>
                <w14:ligatures w14:val="standardContextual"/>
              </w:rPr>
              <w:tab/>
            </w:r>
            <w:r w:rsidRPr="009D035C">
              <w:rPr>
                <w:rStyle w:val="Hipervnculo"/>
                <w:rFonts w:cstheme="minorHAnsi"/>
                <w:noProof/>
              </w:rPr>
              <w:t>Litigios, sanciones o demandas pendientes.</w:t>
            </w:r>
            <w:r>
              <w:rPr>
                <w:noProof/>
                <w:webHidden/>
              </w:rPr>
              <w:tab/>
            </w:r>
            <w:r>
              <w:rPr>
                <w:noProof/>
                <w:webHidden/>
              </w:rPr>
              <w:fldChar w:fldCharType="begin"/>
            </w:r>
            <w:r>
              <w:rPr>
                <w:noProof/>
                <w:webHidden/>
              </w:rPr>
              <w:instrText xml:space="preserve"> PAGEREF _Toc240277808 \h </w:instrText>
            </w:r>
            <w:r>
              <w:rPr>
                <w:noProof/>
                <w:webHidden/>
              </w:rPr>
            </w:r>
            <w:r>
              <w:rPr>
                <w:noProof/>
                <w:webHidden/>
              </w:rPr>
              <w:fldChar w:fldCharType="separate"/>
            </w:r>
            <w:r>
              <w:rPr>
                <w:noProof/>
                <w:webHidden/>
              </w:rPr>
              <w:t>153</w:t>
            </w:r>
            <w:r>
              <w:rPr>
                <w:noProof/>
                <w:webHidden/>
              </w:rPr>
              <w:fldChar w:fldCharType="end"/>
            </w:r>
          </w:hyperlink>
        </w:p>
        <w:p w14:paraId="085DF7B2" w14:textId="2B177D4F" w:rsidR="009426F1" w:rsidRDefault="009426F1">
          <w:pPr>
            <w:pStyle w:val="TDC2"/>
            <w:rPr>
              <w:rFonts w:asciiTheme="minorHAnsi" w:hAnsiTheme="minorHAnsi"/>
              <w:noProof/>
              <w:kern w:val="2"/>
              <w:sz w:val="24"/>
              <w:szCs w:val="24"/>
              <w:lang w:eastAsia="es-CR"/>
              <w14:ligatures w14:val="standardContextual"/>
            </w:rPr>
          </w:pPr>
          <w:hyperlink w:anchor="_Toc240277809" w:history="1">
            <w:r w:rsidRPr="009D035C">
              <w:rPr>
                <w:rStyle w:val="Hipervnculo"/>
                <w:rFonts w:cstheme="minorHAnsi"/>
                <w:noProof/>
              </w:rPr>
              <w:t>3.14</w:t>
            </w:r>
            <w:r>
              <w:rPr>
                <w:rFonts w:asciiTheme="minorHAnsi" w:hAnsiTheme="minorHAnsi"/>
                <w:noProof/>
                <w:kern w:val="2"/>
                <w:sz w:val="24"/>
                <w:szCs w:val="24"/>
                <w:lang w:eastAsia="es-CR"/>
                <w14:ligatures w14:val="standardContextual"/>
              </w:rPr>
              <w:tab/>
            </w:r>
            <w:r w:rsidRPr="009D035C">
              <w:rPr>
                <w:rStyle w:val="Hipervnculo"/>
                <w:rFonts w:cstheme="minorHAnsi"/>
                <w:noProof/>
              </w:rPr>
              <w:t>Visión general del negocio.</w:t>
            </w:r>
            <w:r>
              <w:rPr>
                <w:noProof/>
                <w:webHidden/>
              </w:rPr>
              <w:tab/>
            </w:r>
            <w:r>
              <w:rPr>
                <w:noProof/>
                <w:webHidden/>
              </w:rPr>
              <w:fldChar w:fldCharType="begin"/>
            </w:r>
            <w:r>
              <w:rPr>
                <w:noProof/>
                <w:webHidden/>
              </w:rPr>
              <w:instrText xml:space="preserve"> PAGEREF _Toc240277809 \h </w:instrText>
            </w:r>
            <w:r>
              <w:rPr>
                <w:noProof/>
                <w:webHidden/>
              </w:rPr>
            </w:r>
            <w:r>
              <w:rPr>
                <w:noProof/>
                <w:webHidden/>
              </w:rPr>
              <w:fldChar w:fldCharType="separate"/>
            </w:r>
            <w:r>
              <w:rPr>
                <w:noProof/>
                <w:webHidden/>
              </w:rPr>
              <w:t>160</w:t>
            </w:r>
            <w:r>
              <w:rPr>
                <w:noProof/>
                <w:webHidden/>
              </w:rPr>
              <w:fldChar w:fldCharType="end"/>
            </w:r>
          </w:hyperlink>
        </w:p>
        <w:p w14:paraId="17F41BF7" w14:textId="084AAA7B" w:rsidR="009426F1" w:rsidRDefault="009426F1">
          <w:pPr>
            <w:pStyle w:val="TDC3"/>
            <w:rPr>
              <w:rFonts w:asciiTheme="minorHAnsi" w:hAnsiTheme="minorHAnsi"/>
              <w:noProof/>
              <w:kern w:val="2"/>
              <w:sz w:val="24"/>
              <w:szCs w:val="24"/>
              <w:lang w:eastAsia="es-CR"/>
              <w14:ligatures w14:val="standardContextual"/>
            </w:rPr>
          </w:pPr>
          <w:hyperlink w:anchor="_Toc240277810" w:history="1">
            <w:r w:rsidRPr="009D035C">
              <w:rPr>
                <w:rStyle w:val="Hipervnculo"/>
                <w:rFonts w:cstheme="minorHAnsi"/>
                <w:noProof/>
              </w:rPr>
              <w:t>3.14.1</w:t>
            </w:r>
            <w:r>
              <w:rPr>
                <w:rFonts w:asciiTheme="minorHAnsi" w:hAnsiTheme="minorHAnsi"/>
                <w:noProof/>
                <w:kern w:val="2"/>
                <w:sz w:val="24"/>
                <w:szCs w:val="24"/>
                <w:lang w:eastAsia="es-CR"/>
                <w14:ligatures w14:val="standardContextual"/>
              </w:rPr>
              <w:tab/>
            </w:r>
            <w:r w:rsidRPr="009D035C">
              <w:rPr>
                <w:rStyle w:val="Hipervnculo"/>
                <w:rFonts w:cstheme="minorHAnsi"/>
                <w:noProof/>
              </w:rPr>
              <w:t>Objetivo General.</w:t>
            </w:r>
            <w:r>
              <w:rPr>
                <w:noProof/>
                <w:webHidden/>
              </w:rPr>
              <w:tab/>
            </w:r>
            <w:r>
              <w:rPr>
                <w:noProof/>
                <w:webHidden/>
              </w:rPr>
              <w:fldChar w:fldCharType="begin"/>
            </w:r>
            <w:r>
              <w:rPr>
                <w:noProof/>
                <w:webHidden/>
              </w:rPr>
              <w:instrText xml:space="preserve"> PAGEREF _Toc240277810 \h </w:instrText>
            </w:r>
            <w:r>
              <w:rPr>
                <w:noProof/>
                <w:webHidden/>
              </w:rPr>
            </w:r>
            <w:r>
              <w:rPr>
                <w:noProof/>
                <w:webHidden/>
              </w:rPr>
              <w:fldChar w:fldCharType="separate"/>
            </w:r>
            <w:r>
              <w:rPr>
                <w:noProof/>
                <w:webHidden/>
              </w:rPr>
              <w:t>160</w:t>
            </w:r>
            <w:r>
              <w:rPr>
                <w:noProof/>
                <w:webHidden/>
              </w:rPr>
              <w:fldChar w:fldCharType="end"/>
            </w:r>
          </w:hyperlink>
        </w:p>
        <w:p w14:paraId="0AE1A455" w14:textId="0A148727" w:rsidR="009426F1" w:rsidRDefault="009426F1">
          <w:pPr>
            <w:pStyle w:val="TDC3"/>
            <w:rPr>
              <w:rFonts w:asciiTheme="minorHAnsi" w:hAnsiTheme="minorHAnsi"/>
              <w:noProof/>
              <w:kern w:val="2"/>
              <w:sz w:val="24"/>
              <w:szCs w:val="24"/>
              <w:lang w:eastAsia="es-CR"/>
              <w14:ligatures w14:val="standardContextual"/>
            </w:rPr>
          </w:pPr>
          <w:hyperlink w:anchor="_Toc240277811" w:history="1">
            <w:r w:rsidRPr="009D035C">
              <w:rPr>
                <w:rStyle w:val="Hipervnculo"/>
                <w:rFonts w:cstheme="minorHAnsi"/>
                <w:noProof/>
              </w:rPr>
              <w:t>3.14.2</w:t>
            </w:r>
            <w:r>
              <w:rPr>
                <w:rFonts w:asciiTheme="minorHAnsi" w:hAnsiTheme="minorHAnsi"/>
                <w:noProof/>
                <w:kern w:val="2"/>
                <w:sz w:val="24"/>
                <w:szCs w:val="24"/>
                <w:lang w:eastAsia="es-CR"/>
                <w14:ligatures w14:val="standardContextual"/>
              </w:rPr>
              <w:tab/>
            </w:r>
            <w:r w:rsidRPr="009D035C">
              <w:rPr>
                <w:rStyle w:val="Hipervnculo"/>
                <w:rFonts w:cstheme="minorHAnsi"/>
                <w:noProof/>
              </w:rPr>
              <w:t>Objetivos Específicos.</w:t>
            </w:r>
            <w:r>
              <w:rPr>
                <w:noProof/>
                <w:webHidden/>
              </w:rPr>
              <w:tab/>
            </w:r>
            <w:r>
              <w:rPr>
                <w:noProof/>
                <w:webHidden/>
              </w:rPr>
              <w:fldChar w:fldCharType="begin"/>
            </w:r>
            <w:r>
              <w:rPr>
                <w:noProof/>
                <w:webHidden/>
              </w:rPr>
              <w:instrText xml:space="preserve"> PAGEREF _Toc240277811 \h </w:instrText>
            </w:r>
            <w:r>
              <w:rPr>
                <w:noProof/>
                <w:webHidden/>
              </w:rPr>
            </w:r>
            <w:r>
              <w:rPr>
                <w:noProof/>
                <w:webHidden/>
              </w:rPr>
              <w:fldChar w:fldCharType="separate"/>
            </w:r>
            <w:r>
              <w:rPr>
                <w:noProof/>
                <w:webHidden/>
              </w:rPr>
              <w:t>160</w:t>
            </w:r>
            <w:r>
              <w:rPr>
                <w:noProof/>
                <w:webHidden/>
              </w:rPr>
              <w:fldChar w:fldCharType="end"/>
            </w:r>
          </w:hyperlink>
        </w:p>
        <w:p w14:paraId="0D69FCF1" w14:textId="7ABD7B96" w:rsidR="009426F1" w:rsidRDefault="009426F1">
          <w:pPr>
            <w:pStyle w:val="TDC3"/>
            <w:rPr>
              <w:rFonts w:asciiTheme="minorHAnsi" w:hAnsiTheme="minorHAnsi"/>
              <w:noProof/>
              <w:kern w:val="2"/>
              <w:sz w:val="24"/>
              <w:szCs w:val="24"/>
              <w:lang w:eastAsia="es-CR"/>
              <w14:ligatures w14:val="standardContextual"/>
            </w:rPr>
          </w:pPr>
          <w:hyperlink w:anchor="_Toc240277812" w:history="1">
            <w:r w:rsidRPr="009D035C">
              <w:rPr>
                <w:rStyle w:val="Hipervnculo"/>
                <w:rFonts w:cstheme="minorHAnsi"/>
                <w:noProof/>
              </w:rPr>
              <w:t>3.14.3</w:t>
            </w:r>
            <w:r>
              <w:rPr>
                <w:rFonts w:asciiTheme="minorHAnsi" w:hAnsiTheme="minorHAnsi"/>
                <w:noProof/>
                <w:kern w:val="2"/>
                <w:sz w:val="24"/>
                <w:szCs w:val="24"/>
                <w:lang w:eastAsia="es-CR"/>
                <w14:ligatures w14:val="standardContextual"/>
              </w:rPr>
              <w:tab/>
            </w:r>
            <w:r w:rsidRPr="009D035C">
              <w:rPr>
                <w:rStyle w:val="Hipervnculo"/>
                <w:rFonts w:cstheme="minorHAnsi"/>
                <w:noProof/>
              </w:rPr>
              <w:t>Estructura organizativa.</w:t>
            </w:r>
            <w:r>
              <w:rPr>
                <w:noProof/>
                <w:webHidden/>
              </w:rPr>
              <w:tab/>
            </w:r>
            <w:r>
              <w:rPr>
                <w:noProof/>
                <w:webHidden/>
              </w:rPr>
              <w:fldChar w:fldCharType="begin"/>
            </w:r>
            <w:r>
              <w:rPr>
                <w:noProof/>
                <w:webHidden/>
              </w:rPr>
              <w:instrText xml:space="preserve"> PAGEREF _Toc240277812 \h </w:instrText>
            </w:r>
            <w:r>
              <w:rPr>
                <w:noProof/>
                <w:webHidden/>
              </w:rPr>
            </w:r>
            <w:r>
              <w:rPr>
                <w:noProof/>
                <w:webHidden/>
              </w:rPr>
              <w:fldChar w:fldCharType="separate"/>
            </w:r>
            <w:r>
              <w:rPr>
                <w:noProof/>
                <w:webHidden/>
              </w:rPr>
              <w:t>164</w:t>
            </w:r>
            <w:r>
              <w:rPr>
                <w:noProof/>
                <w:webHidden/>
              </w:rPr>
              <w:fldChar w:fldCharType="end"/>
            </w:r>
          </w:hyperlink>
        </w:p>
        <w:p w14:paraId="36195589" w14:textId="424588CA" w:rsidR="009426F1" w:rsidRDefault="009426F1">
          <w:pPr>
            <w:pStyle w:val="TDC4"/>
            <w:rPr>
              <w:rFonts w:asciiTheme="minorHAnsi" w:hAnsiTheme="minorHAnsi"/>
              <w:noProof/>
              <w:kern w:val="2"/>
              <w:sz w:val="24"/>
              <w:szCs w:val="24"/>
              <w:lang w:eastAsia="es-CR"/>
              <w14:ligatures w14:val="standardContextual"/>
            </w:rPr>
          </w:pPr>
          <w:hyperlink w:anchor="_Toc240277813" w:history="1">
            <w:r w:rsidRPr="009D035C">
              <w:rPr>
                <w:rStyle w:val="Hipervnculo"/>
                <w:rFonts w:cstheme="minorHAnsi"/>
                <w:noProof/>
              </w:rPr>
              <w:t>3.14.3.1</w:t>
            </w:r>
            <w:r>
              <w:rPr>
                <w:rFonts w:asciiTheme="minorHAnsi" w:hAnsiTheme="minorHAnsi"/>
                <w:noProof/>
                <w:kern w:val="2"/>
                <w:sz w:val="24"/>
                <w:szCs w:val="24"/>
                <w:lang w:eastAsia="es-CR"/>
                <w14:ligatures w14:val="standardContextual"/>
              </w:rPr>
              <w:tab/>
            </w:r>
            <w:r w:rsidRPr="009D035C">
              <w:rPr>
                <w:rStyle w:val="Hipervnculo"/>
                <w:rFonts w:cstheme="minorHAnsi"/>
                <w:noProof/>
              </w:rPr>
              <w:t>Asociados.</w:t>
            </w:r>
            <w:r>
              <w:rPr>
                <w:noProof/>
                <w:webHidden/>
              </w:rPr>
              <w:tab/>
            </w:r>
            <w:r>
              <w:rPr>
                <w:noProof/>
                <w:webHidden/>
              </w:rPr>
              <w:fldChar w:fldCharType="begin"/>
            </w:r>
            <w:r>
              <w:rPr>
                <w:noProof/>
                <w:webHidden/>
              </w:rPr>
              <w:instrText xml:space="preserve"> PAGEREF _Toc240277813 \h </w:instrText>
            </w:r>
            <w:r>
              <w:rPr>
                <w:noProof/>
                <w:webHidden/>
              </w:rPr>
            </w:r>
            <w:r>
              <w:rPr>
                <w:noProof/>
                <w:webHidden/>
              </w:rPr>
              <w:fldChar w:fldCharType="separate"/>
            </w:r>
            <w:r>
              <w:rPr>
                <w:noProof/>
                <w:webHidden/>
              </w:rPr>
              <w:t>164</w:t>
            </w:r>
            <w:r>
              <w:rPr>
                <w:noProof/>
                <w:webHidden/>
              </w:rPr>
              <w:fldChar w:fldCharType="end"/>
            </w:r>
          </w:hyperlink>
        </w:p>
        <w:p w14:paraId="04F33427" w14:textId="34F2178C" w:rsidR="009426F1" w:rsidRDefault="009426F1">
          <w:pPr>
            <w:pStyle w:val="TDC4"/>
            <w:rPr>
              <w:rFonts w:asciiTheme="minorHAnsi" w:hAnsiTheme="minorHAnsi"/>
              <w:noProof/>
              <w:kern w:val="2"/>
              <w:sz w:val="24"/>
              <w:szCs w:val="24"/>
              <w:lang w:eastAsia="es-CR"/>
              <w14:ligatures w14:val="standardContextual"/>
            </w:rPr>
          </w:pPr>
          <w:hyperlink w:anchor="_Toc240277814" w:history="1">
            <w:r w:rsidRPr="009D035C">
              <w:rPr>
                <w:rStyle w:val="Hipervnculo"/>
                <w:rFonts w:cstheme="minorHAnsi"/>
                <w:noProof/>
              </w:rPr>
              <w:t>3.14.3.2</w:t>
            </w:r>
            <w:r>
              <w:rPr>
                <w:rFonts w:asciiTheme="minorHAnsi" w:hAnsiTheme="minorHAnsi"/>
                <w:noProof/>
                <w:kern w:val="2"/>
                <w:sz w:val="24"/>
                <w:szCs w:val="24"/>
                <w:lang w:eastAsia="es-CR"/>
                <w14:ligatures w14:val="standardContextual"/>
              </w:rPr>
              <w:tab/>
            </w:r>
            <w:r w:rsidRPr="009D035C">
              <w:rPr>
                <w:rStyle w:val="Hipervnculo"/>
                <w:rFonts w:cstheme="minorHAnsi"/>
                <w:noProof/>
              </w:rPr>
              <w:t>Órganos Administrativos y de Fiscalización.</w:t>
            </w:r>
            <w:r>
              <w:rPr>
                <w:noProof/>
                <w:webHidden/>
              </w:rPr>
              <w:tab/>
            </w:r>
            <w:r>
              <w:rPr>
                <w:noProof/>
                <w:webHidden/>
              </w:rPr>
              <w:fldChar w:fldCharType="begin"/>
            </w:r>
            <w:r>
              <w:rPr>
                <w:noProof/>
                <w:webHidden/>
              </w:rPr>
              <w:instrText xml:space="preserve"> PAGEREF _Toc240277814 \h </w:instrText>
            </w:r>
            <w:r>
              <w:rPr>
                <w:noProof/>
                <w:webHidden/>
              </w:rPr>
            </w:r>
            <w:r>
              <w:rPr>
                <w:noProof/>
                <w:webHidden/>
              </w:rPr>
              <w:fldChar w:fldCharType="separate"/>
            </w:r>
            <w:r>
              <w:rPr>
                <w:noProof/>
                <w:webHidden/>
              </w:rPr>
              <w:t>165</w:t>
            </w:r>
            <w:r>
              <w:rPr>
                <w:noProof/>
                <w:webHidden/>
              </w:rPr>
              <w:fldChar w:fldCharType="end"/>
            </w:r>
          </w:hyperlink>
        </w:p>
        <w:p w14:paraId="0124654F" w14:textId="6E9D49DE" w:rsidR="009426F1" w:rsidRDefault="009426F1">
          <w:pPr>
            <w:pStyle w:val="TDC4"/>
            <w:rPr>
              <w:rFonts w:asciiTheme="minorHAnsi" w:hAnsiTheme="minorHAnsi"/>
              <w:noProof/>
              <w:kern w:val="2"/>
              <w:sz w:val="24"/>
              <w:szCs w:val="24"/>
              <w:lang w:eastAsia="es-CR"/>
              <w14:ligatures w14:val="standardContextual"/>
            </w:rPr>
          </w:pPr>
          <w:hyperlink w:anchor="_Toc240277815" w:history="1">
            <w:r w:rsidRPr="009D035C">
              <w:rPr>
                <w:rStyle w:val="Hipervnculo"/>
                <w:rFonts w:cstheme="minorHAnsi"/>
                <w:noProof/>
              </w:rPr>
              <w:t>3.14.3.3</w:t>
            </w:r>
            <w:r>
              <w:rPr>
                <w:rFonts w:asciiTheme="minorHAnsi" w:hAnsiTheme="minorHAnsi"/>
                <w:noProof/>
                <w:kern w:val="2"/>
                <w:sz w:val="24"/>
                <w:szCs w:val="24"/>
                <w:lang w:eastAsia="es-CR"/>
                <w14:ligatures w14:val="standardContextual"/>
              </w:rPr>
              <w:tab/>
            </w:r>
            <w:r w:rsidRPr="009D035C">
              <w:rPr>
                <w:rStyle w:val="Hipervnculo"/>
                <w:rFonts w:cstheme="minorHAnsi"/>
                <w:noProof/>
              </w:rPr>
              <w:t>Asamblea General de Delegados</w:t>
            </w:r>
            <w:r>
              <w:rPr>
                <w:noProof/>
                <w:webHidden/>
              </w:rPr>
              <w:tab/>
            </w:r>
            <w:r>
              <w:rPr>
                <w:noProof/>
                <w:webHidden/>
              </w:rPr>
              <w:fldChar w:fldCharType="begin"/>
            </w:r>
            <w:r>
              <w:rPr>
                <w:noProof/>
                <w:webHidden/>
              </w:rPr>
              <w:instrText xml:space="preserve"> PAGEREF _Toc240277815 \h </w:instrText>
            </w:r>
            <w:r>
              <w:rPr>
                <w:noProof/>
                <w:webHidden/>
              </w:rPr>
            </w:r>
            <w:r>
              <w:rPr>
                <w:noProof/>
                <w:webHidden/>
              </w:rPr>
              <w:fldChar w:fldCharType="separate"/>
            </w:r>
            <w:r>
              <w:rPr>
                <w:noProof/>
                <w:webHidden/>
              </w:rPr>
              <w:t>165</w:t>
            </w:r>
            <w:r>
              <w:rPr>
                <w:noProof/>
                <w:webHidden/>
              </w:rPr>
              <w:fldChar w:fldCharType="end"/>
            </w:r>
          </w:hyperlink>
        </w:p>
        <w:p w14:paraId="6C4F3075" w14:textId="458943C5" w:rsidR="009426F1" w:rsidRDefault="009426F1">
          <w:pPr>
            <w:pStyle w:val="TDC4"/>
            <w:rPr>
              <w:rFonts w:asciiTheme="minorHAnsi" w:hAnsiTheme="minorHAnsi"/>
              <w:noProof/>
              <w:kern w:val="2"/>
              <w:sz w:val="24"/>
              <w:szCs w:val="24"/>
              <w:lang w:eastAsia="es-CR"/>
              <w14:ligatures w14:val="standardContextual"/>
            </w:rPr>
          </w:pPr>
          <w:hyperlink w:anchor="_Toc240277816" w:history="1">
            <w:r w:rsidRPr="009D035C">
              <w:rPr>
                <w:rStyle w:val="Hipervnculo"/>
                <w:rFonts w:cstheme="minorHAnsi"/>
                <w:noProof/>
              </w:rPr>
              <w:t>3.14.3.4</w:t>
            </w:r>
            <w:r>
              <w:rPr>
                <w:rFonts w:asciiTheme="minorHAnsi" w:hAnsiTheme="minorHAnsi"/>
                <w:noProof/>
                <w:kern w:val="2"/>
                <w:sz w:val="24"/>
                <w:szCs w:val="24"/>
                <w:lang w:eastAsia="es-CR"/>
                <w14:ligatures w14:val="standardContextual"/>
              </w:rPr>
              <w:tab/>
            </w:r>
            <w:r w:rsidRPr="009D035C">
              <w:rPr>
                <w:rStyle w:val="Hipervnculo"/>
                <w:rFonts w:cstheme="minorHAnsi"/>
                <w:noProof/>
              </w:rPr>
              <w:t>Consejo de Administración.</w:t>
            </w:r>
            <w:r>
              <w:rPr>
                <w:noProof/>
                <w:webHidden/>
              </w:rPr>
              <w:tab/>
            </w:r>
            <w:r>
              <w:rPr>
                <w:noProof/>
                <w:webHidden/>
              </w:rPr>
              <w:fldChar w:fldCharType="begin"/>
            </w:r>
            <w:r>
              <w:rPr>
                <w:noProof/>
                <w:webHidden/>
              </w:rPr>
              <w:instrText xml:space="preserve"> PAGEREF _Toc240277816 \h </w:instrText>
            </w:r>
            <w:r>
              <w:rPr>
                <w:noProof/>
                <w:webHidden/>
              </w:rPr>
            </w:r>
            <w:r>
              <w:rPr>
                <w:noProof/>
                <w:webHidden/>
              </w:rPr>
              <w:fldChar w:fldCharType="separate"/>
            </w:r>
            <w:r>
              <w:rPr>
                <w:noProof/>
                <w:webHidden/>
              </w:rPr>
              <w:t>166</w:t>
            </w:r>
            <w:r>
              <w:rPr>
                <w:noProof/>
                <w:webHidden/>
              </w:rPr>
              <w:fldChar w:fldCharType="end"/>
            </w:r>
          </w:hyperlink>
        </w:p>
        <w:p w14:paraId="3502F184" w14:textId="32138BB8" w:rsidR="009426F1" w:rsidRDefault="009426F1">
          <w:pPr>
            <w:pStyle w:val="TDC4"/>
            <w:rPr>
              <w:rFonts w:asciiTheme="minorHAnsi" w:hAnsiTheme="minorHAnsi"/>
              <w:noProof/>
              <w:kern w:val="2"/>
              <w:sz w:val="24"/>
              <w:szCs w:val="24"/>
              <w:lang w:eastAsia="es-CR"/>
              <w14:ligatures w14:val="standardContextual"/>
            </w:rPr>
          </w:pPr>
          <w:hyperlink w:anchor="_Toc240277817" w:history="1">
            <w:r w:rsidRPr="009D035C">
              <w:rPr>
                <w:rStyle w:val="Hipervnculo"/>
                <w:rFonts w:cstheme="minorHAnsi"/>
                <w:noProof/>
              </w:rPr>
              <w:t>3.14.3.5</w:t>
            </w:r>
            <w:r>
              <w:rPr>
                <w:rFonts w:asciiTheme="minorHAnsi" w:hAnsiTheme="minorHAnsi"/>
                <w:noProof/>
                <w:kern w:val="2"/>
                <w:sz w:val="24"/>
                <w:szCs w:val="24"/>
                <w:lang w:eastAsia="es-CR"/>
                <w14:ligatures w14:val="standardContextual"/>
              </w:rPr>
              <w:tab/>
            </w:r>
            <w:r w:rsidRPr="009D035C">
              <w:rPr>
                <w:rStyle w:val="Hipervnculo"/>
                <w:rFonts w:cstheme="minorHAnsi"/>
                <w:noProof/>
              </w:rPr>
              <w:t>El Comité de Educación y Bienestar Social.</w:t>
            </w:r>
            <w:r>
              <w:rPr>
                <w:noProof/>
                <w:webHidden/>
              </w:rPr>
              <w:tab/>
            </w:r>
            <w:r>
              <w:rPr>
                <w:noProof/>
                <w:webHidden/>
              </w:rPr>
              <w:fldChar w:fldCharType="begin"/>
            </w:r>
            <w:r>
              <w:rPr>
                <w:noProof/>
                <w:webHidden/>
              </w:rPr>
              <w:instrText xml:space="preserve"> PAGEREF _Toc240277817 \h </w:instrText>
            </w:r>
            <w:r>
              <w:rPr>
                <w:noProof/>
                <w:webHidden/>
              </w:rPr>
            </w:r>
            <w:r>
              <w:rPr>
                <w:noProof/>
                <w:webHidden/>
              </w:rPr>
              <w:fldChar w:fldCharType="separate"/>
            </w:r>
            <w:r>
              <w:rPr>
                <w:noProof/>
                <w:webHidden/>
              </w:rPr>
              <w:t>166</w:t>
            </w:r>
            <w:r>
              <w:rPr>
                <w:noProof/>
                <w:webHidden/>
              </w:rPr>
              <w:fldChar w:fldCharType="end"/>
            </w:r>
          </w:hyperlink>
        </w:p>
        <w:p w14:paraId="4CF82174" w14:textId="6A9963FB" w:rsidR="009426F1" w:rsidRDefault="009426F1">
          <w:pPr>
            <w:pStyle w:val="TDC4"/>
            <w:rPr>
              <w:rFonts w:asciiTheme="minorHAnsi" w:hAnsiTheme="minorHAnsi"/>
              <w:noProof/>
              <w:kern w:val="2"/>
              <w:sz w:val="24"/>
              <w:szCs w:val="24"/>
              <w:lang w:eastAsia="es-CR"/>
              <w14:ligatures w14:val="standardContextual"/>
            </w:rPr>
          </w:pPr>
          <w:hyperlink w:anchor="_Toc240277818" w:history="1">
            <w:r w:rsidRPr="009D035C">
              <w:rPr>
                <w:rStyle w:val="Hipervnculo"/>
                <w:rFonts w:cstheme="minorHAnsi"/>
                <w:noProof/>
              </w:rPr>
              <w:t>3.14.3.6</w:t>
            </w:r>
            <w:r>
              <w:rPr>
                <w:rFonts w:asciiTheme="minorHAnsi" w:hAnsiTheme="minorHAnsi"/>
                <w:noProof/>
                <w:kern w:val="2"/>
                <w:sz w:val="24"/>
                <w:szCs w:val="24"/>
                <w:lang w:eastAsia="es-CR"/>
                <w14:ligatures w14:val="standardContextual"/>
              </w:rPr>
              <w:tab/>
            </w:r>
            <w:r w:rsidRPr="009D035C">
              <w:rPr>
                <w:rStyle w:val="Hipervnculo"/>
                <w:rFonts w:cstheme="minorHAnsi"/>
                <w:noProof/>
              </w:rPr>
              <w:t>El Comité de Vigilancia.</w:t>
            </w:r>
            <w:r>
              <w:rPr>
                <w:noProof/>
                <w:webHidden/>
              </w:rPr>
              <w:tab/>
            </w:r>
            <w:r>
              <w:rPr>
                <w:noProof/>
                <w:webHidden/>
              </w:rPr>
              <w:fldChar w:fldCharType="begin"/>
            </w:r>
            <w:r>
              <w:rPr>
                <w:noProof/>
                <w:webHidden/>
              </w:rPr>
              <w:instrText xml:space="preserve"> PAGEREF _Toc240277818 \h </w:instrText>
            </w:r>
            <w:r>
              <w:rPr>
                <w:noProof/>
                <w:webHidden/>
              </w:rPr>
            </w:r>
            <w:r>
              <w:rPr>
                <w:noProof/>
                <w:webHidden/>
              </w:rPr>
              <w:fldChar w:fldCharType="separate"/>
            </w:r>
            <w:r>
              <w:rPr>
                <w:noProof/>
                <w:webHidden/>
              </w:rPr>
              <w:t>167</w:t>
            </w:r>
            <w:r>
              <w:rPr>
                <w:noProof/>
                <w:webHidden/>
              </w:rPr>
              <w:fldChar w:fldCharType="end"/>
            </w:r>
          </w:hyperlink>
        </w:p>
        <w:p w14:paraId="66284A70" w14:textId="49AC35AB" w:rsidR="009426F1" w:rsidRDefault="009426F1">
          <w:pPr>
            <w:pStyle w:val="TDC4"/>
            <w:rPr>
              <w:rFonts w:asciiTheme="minorHAnsi" w:hAnsiTheme="minorHAnsi"/>
              <w:noProof/>
              <w:kern w:val="2"/>
              <w:sz w:val="24"/>
              <w:szCs w:val="24"/>
              <w:lang w:eastAsia="es-CR"/>
              <w14:ligatures w14:val="standardContextual"/>
            </w:rPr>
          </w:pPr>
          <w:hyperlink w:anchor="_Toc240277819" w:history="1">
            <w:r w:rsidRPr="009D035C">
              <w:rPr>
                <w:rStyle w:val="Hipervnculo"/>
                <w:rFonts w:cstheme="minorHAnsi"/>
                <w:noProof/>
              </w:rPr>
              <w:t>3.14.3.7</w:t>
            </w:r>
            <w:r>
              <w:rPr>
                <w:rFonts w:asciiTheme="minorHAnsi" w:hAnsiTheme="minorHAnsi"/>
                <w:noProof/>
                <w:kern w:val="2"/>
                <w:sz w:val="24"/>
                <w:szCs w:val="24"/>
                <w:lang w:eastAsia="es-CR"/>
                <w14:ligatures w14:val="standardContextual"/>
              </w:rPr>
              <w:tab/>
            </w:r>
            <w:r w:rsidRPr="009D035C">
              <w:rPr>
                <w:rStyle w:val="Hipervnculo"/>
                <w:rFonts w:cstheme="minorHAnsi"/>
                <w:noProof/>
              </w:rPr>
              <w:t>El Tribunal Electoral.</w:t>
            </w:r>
            <w:r>
              <w:rPr>
                <w:noProof/>
                <w:webHidden/>
              </w:rPr>
              <w:tab/>
            </w:r>
            <w:r>
              <w:rPr>
                <w:noProof/>
                <w:webHidden/>
              </w:rPr>
              <w:fldChar w:fldCharType="begin"/>
            </w:r>
            <w:r>
              <w:rPr>
                <w:noProof/>
                <w:webHidden/>
              </w:rPr>
              <w:instrText xml:space="preserve"> PAGEREF _Toc240277819 \h </w:instrText>
            </w:r>
            <w:r>
              <w:rPr>
                <w:noProof/>
                <w:webHidden/>
              </w:rPr>
            </w:r>
            <w:r>
              <w:rPr>
                <w:noProof/>
                <w:webHidden/>
              </w:rPr>
              <w:fldChar w:fldCharType="separate"/>
            </w:r>
            <w:r>
              <w:rPr>
                <w:noProof/>
                <w:webHidden/>
              </w:rPr>
              <w:t>168</w:t>
            </w:r>
            <w:r>
              <w:rPr>
                <w:noProof/>
                <w:webHidden/>
              </w:rPr>
              <w:fldChar w:fldCharType="end"/>
            </w:r>
          </w:hyperlink>
        </w:p>
        <w:p w14:paraId="32BC88B9" w14:textId="33E5A7A3" w:rsidR="009426F1" w:rsidRDefault="009426F1">
          <w:pPr>
            <w:pStyle w:val="TDC4"/>
            <w:rPr>
              <w:rFonts w:asciiTheme="minorHAnsi" w:hAnsiTheme="minorHAnsi"/>
              <w:noProof/>
              <w:kern w:val="2"/>
              <w:sz w:val="24"/>
              <w:szCs w:val="24"/>
              <w:lang w:eastAsia="es-CR"/>
              <w14:ligatures w14:val="standardContextual"/>
            </w:rPr>
          </w:pPr>
          <w:hyperlink w:anchor="_Toc240277820" w:history="1">
            <w:r w:rsidRPr="009D035C">
              <w:rPr>
                <w:rStyle w:val="Hipervnculo"/>
                <w:rFonts w:cstheme="minorHAnsi"/>
                <w:noProof/>
              </w:rPr>
              <w:t>3.14.3.8</w:t>
            </w:r>
            <w:r>
              <w:rPr>
                <w:rFonts w:asciiTheme="minorHAnsi" w:hAnsiTheme="minorHAnsi"/>
                <w:noProof/>
                <w:kern w:val="2"/>
                <w:sz w:val="24"/>
                <w:szCs w:val="24"/>
                <w:lang w:eastAsia="es-CR"/>
                <w14:ligatures w14:val="standardContextual"/>
              </w:rPr>
              <w:tab/>
            </w:r>
            <w:r w:rsidRPr="009D035C">
              <w:rPr>
                <w:rStyle w:val="Hipervnculo"/>
                <w:rFonts w:cstheme="minorHAnsi"/>
                <w:noProof/>
              </w:rPr>
              <w:t>La Gerencia General</w:t>
            </w:r>
            <w:r>
              <w:rPr>
                <w:noProof/>
                <w:webHidden/>
              </w:rPr>
              <w:tab/>
            </w:r>
            <w:r>
              <w:rPr>
                <w:noProof/>
                <w:webHidden/>
              </w:rPr>
              <w:fldChar w:fldCharType="begin"/>
            </w:r>
            <w:r>
              <w:rPr>
                <w:noProof/>
                <w:webHidden/>
              </w:rPr>
              <w:instrText xml:space="preserve"> PAGEREF _Toc240277820 \h </w:instrText>
            </w:r>
            <w:r>
              <w:rPr>
                <w:noProof/>
                <w:webHidden/>
              </w:rPr>
            </w:r>
            <w:r>
              <w:rPr>
                <w:noProof/>
                <w:webHidden/>
              </w:rPr>
              <w:fldChar w:fldCharType="separate"/>
            </w:r>
            <w:r>
              <w:rPr>
                <w:noProof/>
                <w:webHidden/>
              </w:rPr>
              <w:t>169</w:t>
            </w:r>
            <w:r>
              <w:rPr>
                <w:noProof/>
                <w:webHidden/>
              </w:rPr>
              <w:fldChar w:fldCharType="end"/>
            </w:r>
          </w:hyperlink>
        </w:p>
        <w:p w14:paraId="05D5F97A" w14:textId="61B0F7EF" w:rsidR="009426F1" w:rsidRDefault="009426F1">
          <w:pPr>
            <w:pStyle w:val="TDC4"/>
            <w:rPr>
              <w:rFonts w:asciiTheme="minorHAnsi" w:hAnsiTheme="minorHAnsi"/>
              <w:noProof/>
              <w:kern w:val="2"/>
              <w:sz w:val="24"/>
              <w:szCs w:val="24"/>
              <w:lang w:eastAsia="es-CR"/>
              <w14:ligatures w14:val="standardContextual"/>
            </w:rPr>
          </w:pPr>
          <w:hyperlink w:anchor="_Toc240277821" w:history="1">
            <w:r w:rsidRPr="009D035C">
              <w:rPr>
                <w:rStyle w:val="Hipervnculo"/>
                <w:rFonts w:cstheme="minorHAnsi"/>
                <w:noProof/>
              </w:rPr>
              <w:t>3.14.3.9</w:t>
            </w:r>
            <w:r>
              <w:rPr>
                <w:rFonts w:asciiTheme="minorHAnsi" w:hAnsiTheme="minorHAnsi"/>
                <w:noProof/>
                <w:kern w:val="2"/>
                <w:sz w:val="24"/>
                <w:szCs w:val="24"/>
                <w:lang w:eastAsia="es-CR"/>
                <w14:ligatures w14:val="standardContextual"/>
              </w:rPr>
              <w:tab/>
            </w:r>
            <w:r w:rsidRPr="009D035C">
              <w:rPr>
                <w:rStyle w:val="Hipervnculo"/>
                <w:rFonts w:cstheme="minorHAnsi"/>
                <w:noProof/>
              </w:rPr>
              <w:t>Otras Gerencias.</w:t>
            </w:r>
            <w:r>
              <w:rPr>
                <w:noProof/>
                <w:webHidden/>
              </w:rPr>
              <w:tab/>
            </w:r>
            <w:r>
              <w:rPr>
                <w:noProof/>
                <w:webHidden/>
              </w:rPr>
              <w:fldChar w:fldCharType="begin"/>
            </w:r>
            <w:r>
              <w:rPr>
                <w:noProof/>
                <w:webHidden/>
              </w:rPr>
              <w:instrText xml:space="preserve"> PAGEREF _Toc240277821 \h </w:instrText>
            </w:r>
            <w:r>
              <w:rPr>
                <w:noProof/>
                <w:webHidden/>
              </w:rPr>
            </w:r>
            <w:r>
              <w:rPr>
                <w:noProof/>
                <w:webHidden/>
              </w:rPr>
              <w:fldChar w:fldCharType="separate"/>
            </w:r>
            <w:r>
              <w:rPr>
                <w:noProof/>
                <w:webHidden/>
              </w:rPr>
              <w:t>170</w:t>
            </w:r>
            <w:r>
              <w:rPr>
                <w:noProof/>
                <w:webHidden/>
              </w:rPr>
              <w:fldChar w:fldCharType="end"/>
            </w:r>
          </w:hyperlink>
        </w:p>
        <w:p w14:paraId="7CD06FBE" w14:textId="598DAEB8"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22" w:history="1">
            <w:r w:rsidRPr="009D035C">
              <w:rPr>
                <w:rStyle w:val="Hipervnculo"/>
                <w:rFonts w:cstheme="minorHAnsi"/>
                <w:noProof/>
              </w:rPr>
              <w:t>3.14.3.9.1</w:t>
            </w:r>
            <w:r>
              <w:rPr>
                <w:rFonts w:asciiTheme="minorHAnsi" w:hAnsiTheme="minorHAnsi"/>
                <w:noProof/>
                <w:kern w:val="2"/>
                <w:sz w:val="24"/>
                <w:szCs w:val="24"/>
                <w:lang w:eastAsia="es-CR"/>
                <w14:ligatures w14:val="standardContextual"/>
              </w:rPr>
              <w:tab/>
            </w:r>
            <w:r w:rsidRPr="009D035C">
              <w:rPr>
                <w:rStyle w:val="Hipervnculo"/>
                <w:rFonts w:cstheme="minorHAnsi"/>
                <w:noProof/>
              </w:rPr>
              <w:t>Gerencia Administrativa Financiera.</w:t>
            </w:r>
            <w:r>
              <w:rPr>
                <w:noProof/>
                <w:webHidden/>
              </w:rPr>
              <w:tab/>
            </w:r>
            <w:r>
              <w:rPr>
                <w:noProof/>
                <w:webHidden/>
              </w:rPr>
              <w:fldChar w:fldCharType="begin"/>
            </w:r>
            <w:r>
              <w:rPr>
                <w:noProof/>
                <w:webHidden/>
              </w:rPr>
              <w:instrText xml:space="preserve"> PAGEREF _Toc240277822 \h </w:instrText>
            </w:r>
            <w:r>
              <w:rPr>
                <w:noProof/>
                <w:webHidden/>
              </w:rPr>
            </w:r>
            <w:r>
              <w:rPr>
                <w:noProof/>
                <w:webHidden/>
              </w:rPr>
              <w:fldChar w:fldCharType="separate"/>
            </w:r>
            <w:r>
              <w:rPr>
                <w:noProof/>
                <w:webHidden/>
              </w:rPr>
              <w:t>170</w:t>
            </w:r>
            <w:r>
              <w:rPr>
                <w:noProof/>
                <w:webHidden/>
              </w:rPr>
              <w:fldChar w:fldCharType="end"/>
            </w:r>
          </w:hyperlink>
        </w:p>
        <w:p w14:paraId="635BD597" w14:textId="38073D6A"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23" w:history="1">
            <w:r w:rsidRPr="009D035C">
              <w:rPr>
                <w:rStyle w:val="Hipervnculo"/>
                <w:rFonts w:cstheme="minorHAnsi"/>
                <w:noProof/>
              </w:rPr>
              <w:t>3.14.3.9.2</w:t>
            </w:r>
            <w:r>
              <w:rPr>
                <w:rFonts w:asciiTheme="minorHAnsi" w:hAnsiTheme="minorHAnsi"/>
                <w:noProof/>
                <w:kern w:val="2"/>
                <w:sz w:val="24"/>
                <w:szCs w:val="24"/>
                <w:lang w:eastAsia="es-CR"/>
                <w14:ligatures w14:val="standardContextual"/>
              </w:rPr>
              <w:tab/>
            </w:r>
            <w:r w:rsidRPr="009D035C">
              <w:rPr>
                <w:rStyle w:val="Hipervnculo"/>
                <w:rFonts w:cstheme="minorHAnsi"/>
                <w:noProof/>
              </w:rPr>
              <w:t>Gerencia Comercial</w:t>
            </w:r>
            <w:r>
              <w:rPr>
                <w:noProof/>
                <w:webHidden/>
              </w:rPr>
              <w:tab/>
            </w:r>
            <w:r>
              <w:rPr>
                <w:noProof/>
                <w:webHidden/>
              </w:rPr>
              <w:fldChar w:fldCharType="begin"/>
            </w:r>
            <w:r>
              <w:rPr>
                <w:noProof/>
                <w:webHidden/>
              </w:rPr>
              <w:instrText xml:space="preserve"> PAGEREF _Toc240277823 \h </w:instrText>
            </w:r>
            <w:r>
              <w:rPr>
                <w:noProof/>
                <w:webHidden/>
              </w:rPr>
            </w:r>
            <w:r>
              <w:rPr>
                <w:noProof/>
                <w:webHidden/>
              </w:rPr>
              <w:fldChar w:fldCharType="separate"/>
            </w:r>
            <w:r>
              <w:rPr>
                <w:noProof/>
                <w:webHidden/>
              </w:rPr>
              <w:t>171</w:t>
            </w:r>
            <w:r>
              <w:rPr>
                <w:noProof/>
                <w:webHidden/>
              </w:rPr>
              <w:fldChar w:fldCharType="end"/>
            </w:r>
          </w:hyperlink>
        </w:p>
        <w:p w14:paraId="551DEE93" w14:textId="109A9F79"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24" w:history="1">
            <w:r w:rsidRPr="009D035C">
              <w:rPr>
                <w:rStyle w:val="Hipervnculo"/>
                <w:rFonts w:cstheme="minorHAnsi"/>
                <w:noProof/>
              </w:rPr>
              <w:t>3.14.3.9.3</w:t>
            </w:r>
            <w:r>
              <w:rPr>
                <w:rFonts w:asciiTheme="minorHAnsi" w:hAnsiTheme="minorHAnsi"/>
                <w:noProof/>
                <w:kern w:val="2"/>
                <w:sz w:val="24"/>
                <w:szCs w:val="24"/>
                <w:lang w:eastAsia="es-CR"/>
                <w14:ligatures w14:val="standardContextual"/>
              </w:rPr>
              <w:tab/>
            </w:r>
            <w:r w:rsidRPr="009D035C">
              <w:rPr>
                <w:rStyle w:val="Hipervnculo"/>
                <w:rFonts w:cstheme="minorHAnsi"/>
                <w:noProof/>
              </w:rPr>
              <w:t>Gerencia de Distribución.</w:t>
            </w:r>
            <w:r>
              <w:rPr>
                <w:noProof/>
                <w:webHidden/>
              </w:rPr>
              <w:tab/>
            </w:r>
            <w:r>
              <w:rPr>
                <w:noProof/>
                <w:webHidden/>
              </w:rPr>
              <w:fldChar w:fldCharType="begin"/>
            </w:r>
            <w:r>
              <w:rPr>
                <w:noProof/>
                <w:webHidden/>
              </w:rPr>
              <w:instrText xml:space="preserve"> PAGEREF _Toc240277824 \h </w:instrText>
            </w:r>
            <w:r>
              <w:rPr>
                <w:noProof/>
                <w:webHidden/>
              </w:rPr>
            </w:r>
            <w:r>
              <w:rPr>
                <w:noProof/>
                <w:webHidden/>
              </w:rPr>
              <w:fldChar w:fldCharType="separate"/>
            </w:r>
            <w:r>
              <w:rPr>
                <w:noProof/>
                <w:webHidden/>
              </w:rPr>
              <w:t>171</w:t>
            </w:r>
            <w:r>
              <w:rPr>
                <w:noProof/>
                <w:webHidden/>
              </w:rPr>
              <w:fldChar w:fldCharType="end"/>
            </w:r>
          </w:hyperlink>
        </w:p>
        <w:p w14:paraId="78566CBE" w14:textId="5CC99433"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25" w:history="1">
            <w:r w:rsidRPr="009D035C">
              <w:rPr>
                <w:rStyle w:val="Hipervnculo"/>
                <w:rFonts w:cstheme="minorHAnsi"/>
                <w:noProof/>
              </w:rPr>
              <w:t>3.14.3.9.4</w:t>
            </w:r>
            <w:r>
              <w:rPr>
                <w:rFonts w:asciiTheme="minorHAnsi" w:hAnsiTheme="minorHAnsi"/>
                <w:noProof/>
                <w:kern w:val="2"/>
                <w:sz w:val="24"/>
                <w:szCs w:val="24"/>
                <w:lang w:eastAsia="es-CR"/>
                <w14:ligatures w14:val="standardContextual"/>
              </w:rPr>
              <w:tab/>
            </w:r>
            <w:r w:rsidRPr="009D035C">
              <w:rPr>
                <w:rStyle w:val="Hipervnculo"/>
                <w:rFonts w:cstheme="minorHAnsi"/>
                <w:noProof/>
              </w:rPr>
              <w:t>Gerencia de Telecomunicaciones.</w:t>
            </w:r>
            <w:r>
              <w:rPr>
                <w:noProof/>
                <w:webHidden/>
              </w:rPr>
              <w:tab/>
            </w:r>
            <w:r>
              <w:rPr>
                <w:noProof/>
                <w:webHidden/>
              </w:rPr>
              <w:fldChar w:fldCharType="begin"/>
            </w:r>
            <w:r>
              <w:rPr>
                <w:noProof/>
                <w:webHidden/>
              </w:rPr>
              <w:instrText xml:space="preserve"> PAGEREF _Toc240277825 \h </w:instrText>
            </w:r>
            <w:r>
              <w:rPr>
                <w:noProof/>
                <w:webHidden/>
              </w:rPr>
            </w:r>
            <w:r>
              <w:rPr>
                <w:noProof/>
                <w:webHidden/>
              </w:rPr>
              <w:fldChar w:fldCharType="separate"/>
            </w:r>
            <w:r>
              <w:rPr>
                <w:noProof/>
                <w:webHidden/>
              </w:rPr>
              <w:t>172</w:t>
            </w:r>
            <w:r>
              <w:rPr>
                <w:noProof/>
                <w:webHidden/>
              </w:rPr>
              <w:fldChar w:fldCharType="end"/>
            </w:r>
          </w:hyperlink>
        </w:p>
        <w:p w14:paraId="2696B215" w14:textId="16119314"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26" w:history="1">
            <w:r w:rsidRPr="009D035C">
              <w:rPr>
                <w:rStyle w:val="Hipervnculo"/>
                <w:rFonts w:cstheme="minorHAnsi"/>
                <w:noProof/>
              </w:rPr>
              <w:t>3.14.3.9.5</w:t>
            </w:r>
            <w:r>
              <w:rPr>
                <w:rFonts w:asciiTheme="minorHAnsi" w:hAnsiTheme="minorHAnsi"/>
                <w:noProof/>
                <w:kern w:val="2"/>
                <w:sz w:val="24"/>
                <w:szCs w:val="24"/>
                <w:lang w:eastAsia="es-CR"/>
                <w14:ligatures w14:val="standardContextual"/>
              </w:rPr>
              <w:tab/>
            </w:r>
            <w:r w:rsidRPr="009D035C">
              <w:rPr>
                <w:rStyle w:val="Hipervnculo"/>
                <w:rFonts w:cstheme="minorHAnsi"/>
                <w:noProof/>
              </w:rPr>
              <w:t>Gerencia de Generación y Proyectos.</w:t>
            </w:r>
            <w:r>
              <w:rPr>
                <w:noProof/>
                <w:webHidden/>
              </w:rPr>
              <w:tab/>
            </w:r>
            <w:r>
              <w:rPr>
                <w:noProof/>
                <w:webHidden/>
              </w:rPr>
              <w:fldChar w:fldCharType="begin"/>
            </w:r>
            <w:r>
              <w:rPr>
                <w:noProof/>
                <w:webHidden/>
              </w:rPr>
              <w:instrText xml:space="preserve"> PAGEREF _Toc240277826 \h </w:instrText>
            </w:r>
            <w:r>
              <w:rPr>
                <w:noProof/>
                <w:webHidden/>
              </w:rPr>
            </w:r>
            <w:r>
              <w:rPr>
                <w:noProof/>
                <w:webHidden/>
              </w:rPr>
              <w:fldChar w:fldCharType="separate"/>
            </w:r>
            <w:r>
              <w:rPr>
                <w:noProof/>
                <w:webHidden/>
              </w:rPr>
              <w:t>172</w:t>
            </w:r>
            <w:r>
              <w:rPr>
                <w:noProof/>
                <w:webHidden/>
              </w:rPr>
              <w:fldChar w:fldCharType="end"/>
            </w:r>
          </w:hyperlink>
        </w:p>
        <w:p w14:paraId="7E3A893F" w14:textId="42E0AE8D"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27" w:history="1">
            <w:r w:rsidRPr="009D035C">
              <w:rPr>
                <w:rStyle w:val="Hipervnculo"/>
                <w:rFonts w:cstheme="minorHAnsi"/>
                <w:noProof/>
              </w:rPr>
              <w:t>3.14.3.9.6</w:t>
            </w:r>
            <w:r>
              <w:rPr>
                <w:rFonts w:asciiTheme="minorHAnsi" w:hAnsiTheme="minorHAnsi"/>
                <w:noProof/>
                <w:kern w:val="2"/>
                <w:sz w:val="24"/>
                <w:szCs w:val="24"/>
                <w:lang w:eastAsia="es-CR"/>
                <w14:ligatures w14:val="standardContextual"/>
              </w:rPr>
              <w:tab/>
            </w:r>
            <w:r w:rsidRPr="009D035C">
              <w:rPr>
                <w:rStyle w:val="Hipervnculo"/>
                <w:rFonts w:cstheme="minorHAnsi"/>
                <w:noProof/>
              </w:rPr>
              <w:t>Gerencia de Recursos Humanos</w:t>
            </w:r>
            <w:r>
              <w:rPr>
                <w:noProof/>
                <w:webHidden/>
              </w:rPr>
              <w:tab/>
            </w:r>
            <w:r>
              <w:rPr>
                <w:noProof/>
                <w:webHidden/>
              </w:rPr>
              <w:fldChar w:fldCharType="begin"/>
            </w:r>
            <w:r>
              <w:rPr>
                <w:noProof/>
                <w:webHidden/>
              </w:rPr>
              <w:instrText xml:space="preserve"> PAGEREF _Toc240277827 \h </w:instrText>
            </w:r>
            <w:r>
              <w:rPr>
                <w:noProof/>
                <w:webHidden/>
              </w:rPr>
            </w:r>
            <w:r>
              <w:rPr>
                <w:noProof/>
                <w:webHidden/>
              </w:rPr>
              <w:fldChar w:fldCharType="separate"/>
            </w:r>
            <w:r>
              <w:rPr>
                <w:noProof/>
                <w:webHidden/>
              </w:rPr>
              <w:t>172</w:t>
            </w:r>
            <w:r>
              <w:rPr>
                <w:noProof/>
                <w:webHidden/>
              </w:rPr>
              <w:fldChar w:fldCharType="end"/>
            </w:r>
          </w:hyperlink>
        </w:p>
        <w:p w14:paraId="26B029E1" w14:textId="377F395D"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28" w:history="1">
            <w:r w:rsidRPr="009D035C">
              <w:rPr>
                <w:rStyle w:val="Hipervnculo"/>
                <w:rFonts w:cstheme="minorHAnsi"/>
                <w:noProof/>
              </w:rPr>
              <w:t>3.14.3.9.7</w:t>
            </w:r>
            <w:r>
              <w:rPr>
                <w:rFonts w:asciiTheme="minorHAnsi" w:hAnsiTheme="minorHAnsi"/>
                <w:noProof/>
                <w:kern w:val="2"/>
                <w:sz w:val="24"/>
                <w:szCs w:val="24"/>
                <w:lang w:eastAsia="es-CR"/>
                <w14:ligatures w14:val="standardContextual"/>
              </w:rPr>
              <w:tab/>
            </w:r>
            <w:r w:rsidRPr="009D035C">
              <w:rPr>
                <w:rStyle w:val="Hipervnculo"/>
                <w:rFonts w:cstheme="minorHAnsi"/>
                <w:noProof/>
              </w:rPr>
              <w:t>Gerencia de Tecnologías de Información</w:t>
            </w:r>
            <w:r>
              <w:rPr>
                <w:noProof/>
                <w:webHidden/>
              </w:rPr>
              <w:tab/>
            </w:r>
            <w:r>
              <w:rPr>
                <w:noProof/>
                <w:webHidden/>
              </w:rPr>
              <w:fldChar w:fldCharType="begin"/>
            </w:r>
            <w:r>
              <w:rPr>
                <w:noProof/>
                <w:webHidden/>
              </w:rPr>
              <w:instrText xml:space="preserve"> PAGEREF _Toc240277828 \h </w:instrText>
            </w:r>
            <w:r>
              <w:rPr>
                <w:noProof/>
                <w:webHidden/>
              </w:rPr>
            </w:r>
            <w:r>
              <w:rPr>
                <w:noProof/>
                <w:webHidden/>
              </w:rPr>
              <w:fldChar w:fldCharType="separate"/>
            </w:r>
            <w:r>
              <w:rPr>
                <w:noProof/>
                <w:webHidden/>
              </w:rPr>
              <w:t>173</w:t>
            </w:r>
            <w:r>
              <w:rPr>
                <w:noProof/>
                <w:webHidden/>
              </w:rPr>
              <w:fldChar w:fldCharType="end"/>
            </w:r>
          </w:hyperlink>
        </w:p>
        <w:p w14:paraId="4F43571B" w14:textId="733EA259" w:rsidR="009426F1" w:rsidRDefault="009426F1">
          <w:pPr>
            <w:pStyle w:val="TDC4"/>
            <w:rPr>
              <w:rFonts w:asciiTheme="minorHAnsi" w:hAnsiTheme="minorHAnsi"/>
              <w:noProof/>
              <w:kern w:val="2"/>
              <w:sz w:val="24"/>
              <w:szCs w:val="24"/>
              <w:lang w:eastAsia="es-CR"/>
              <w14:ligatures w14:val="standardContextual"/>
            </w:rPr>
          </w:pPr>
          <w:hyperlink w:anchor="_Toc240277829" w:history="1">
            <w:r w:rsidRPr="009D035C">
              <w:rPr>
                <w:rStyle w:val="Hipervnculo"/>
                <w:rFonts w:cstheme="minorHAnsi"/>
                <w:noProof/>
              </w:rPr>
              <w:t>3.14.3.10</w:t>
            </w:r>
            <w:r>
              <w:rPr>
                <w:rFonts w:asciiTheme="minorHAnsi" w:hAnsiTheme="minorHAnsi"/>
                <w:noProof/>
                <w:kern w:val="2"/>
                <w:sz w:val="24"/>
                <w:szCs w:val="24"/>
                <w:lang w:eastAsia="es-CR"/>
                <w14:ligatures w14:val="standardContextual"/>
              </w:rPr>
              <w:tab/>
            </w:r>
            <w:r w:rsidRPr="009D035C">
              <w:rPr>
                <w:rStyle w:val="Hipervnculo"/>
                <w:rFonts w:cstheme="minorHAnsi"/>
                <w:noProof/>
              </w:rPr>
              <w:t>Subsidiarias del emisor.</w:t>
            </w:r>
            <w:r>
              <w:rPr>
                <w:noProof/>
                <w:webHidden/>
              </w:rPr>
              <w:tab/>
            </w:r>
            <w:r>
              <w:rPr>
                <w:noProof/>
                <w:webHidden/>
              </w:rPr>
              <w:fldChar w:fldCharType="begin"/>
            </w:r>
            <w:r>
              <w:rPr>
                <w:noProof/>
                <w:webHidden/>
              </w:rPr>
              <w:instrText xml:space="preserve"> PAGEREF _Toc240277829 \h </w:instrText>
            </w:r>
            <w:r>
              <w:rPr>
                <w:noProof/>
                <w:webHidden/>
              </w:rPr>
            </w:r>
            <w:r>
              <w:rPr>
                <w:noProof/>
                <w:webHidden/>
              </w:rPr>
              <w:fldChar w:fldCharType="separate"/>
            </w:r>
            <w:r>
              <w:rPr>
                <w:noProof/>
                <w:webHidden/>
              </w:rPr>
              <w:t>174</w:t>
            </w:r>
            <w:r>
              <w:rPr>
                <w:noProof/>
                <w:webHidden/>
              </w:rPr>
              <w:fldChar w:fldCharType="end"/>
            </w:r>
          </w:hyperlink>
        </w:p>
        <w:p w14:paraId="657193C1" w14:textId="72BC9AD8" w:rsidR="009426F1" w:rsidRDefault="009426F1">
          <w:pPr>
            <w:pStyle w:val="TDC3"/>
            <w:rPr>
              <w:rFonts w:asciiTheme="minorHAnsi" w:hAnsiTheme="minorHAnsi"/>
              <w:noProof/>
              <w:kern w:val="2"/>
              <w:sz w:val="24"/>
              <w:szCs w:val="24"/>
              <w:lang w:eastAsia="es-CR"/>
              <w14:ligatures w14:val="standardContextual"/>
            </w:rPr>
          </w:pPr>
          <w:hyperlink w:anchor="_Toc240277830" w:history="1">
            <w:r w:rsidRPr="009D035C">
              <w:rPr>
                <w:rStyle w:val="Hipervnculo"/>
                <w:rFonts w:cstheme="minorHAnsi"/>
                <w:noProof/>
              </w:rPr>
              <w:t>3.14.4</w:t>
            </w:r>
            <w:r>
              <w:rPr>
                <w:rFonts w:asciiTheme="minorHAnsi" w:hAnsiTheme="minorHAnsi"/>
                <w:noProof/>
                <w:kern w:val="2"/>
                <w:sz w:val="24"/>
                <w:szCs w:val="24"/>
                <w:lang w:eastAsia="es-CR"/>
                <w14:ligatures w14:val="standardContextual"/>
              </w:rPr>
              <w:tab/>
            </w:r>
            <w:r w:rsidRPr="009D035C">
              <w:rPr>
                <w:rStyle w:val="Hipervnculo"/>
                <w:rFonts w:cstheme="minorHAnsi"/>
                <w:noProof/>
              </w:rPr>
              <w:t>Propiedades, plantas y equipo.</w:t>
            </w:r>
            <w:r>
              <w:rPr>
                <w:noProof/>
                <w:webHidden/>
              </w:rPr>
              <w:tab/>
            </w:r>
            <w:r>
              <w:rPr>
                <w:noProof/>
                <w:webHidden/>
              </w:rPr>
              <w:fldChar w:fldCharType="begin"/>
            </w:r>
            <w:r>
              <w:rPr>
                <w:noProof/>
                <w:webHidden/>
              </w:rPr>
              <w:instrText xml:space="preserve"> PAGEREF _Toc240277830 \h </w:instrText>
            </w:r>
            <w:r>
              <w:rPr>
                <w:noProof/>
                <w:webHidden/>
              </w:rPr>
            </w:r>
            <w:r>
              <w:rPr>
                <w:noProof/>
                <w:webHidden/>
              </w:rPr>
              <w:fldChar w:fldCharType="separate"/>
            </w:r>
            <w:r>
              <w:rPr>
                <w:noProof/>
                <w:webHidden/>
              </w:rPr>
              <w:t>174</w:t>
            </w:r>
            <w:r>
              <w:rPr>
                <w:noProof/>
                <w:webHidden/>
              </w:rPr>
              <w:fldChar w:fldCharType="end"/>
            </w:r>
          </w:hyperlink>
        </w:p>
        <w:p w14:paraId="513E30FF" w14:textId="6DDBA4FE" w:rsidR="009426F1" w:rsidRDefault="009426F1">
          <w:pPr>
            <w:pStyle w:val="TDC4"/>
            <w:rPr>
              <w:rFonts w:asciiTheme="minorHAnsi" w:hAnsiTheme="minorHAnsi"/>
              <w:noProof/>
              <w:kern w:val="2"/>
              <w:sz w:val="24"/>
              <w:szCs w:val="24"/>
              <w:lang w:eastAsia="es-CR"/>
              <w14:ligatures w14:val="standardContextual"/>
            </w:rPr>
          </w:pPr>
          <w:hyperlink w:anchor="_Toc240277831" w:history="1">
            <w:r w:rsidRPr="009D035C">
              <w:rPr>
                <w:rStyle w:val="Hipervnculo"/>
                <w:rFonts w:cstheme="minorHAnsi"/>
                <w:noProof/>
              </w:rPr>
              <w:t>3.14.4.1</w:t>
            </w:r>
            <w:r>
              <w:rPr>
                <w:rFonts w:asciiTheme="minorHAnsi" w:hAnsiTheme="minorHAnsi"/>
                <w:noProof/>
                <w:kern w:val="2"/>
                <w:sz w:val="24"/>
                <w:szCs w:val="24"/>
                <w:lang w:eastAsia="es-CR"/>
                <w14:ligatures w14:val="standardContextual"/>
              </w:rPr>
              <w:tab/>
            </w:r>
            <w:r w:rsidRPr="009D035C">
              <w:rPr>
                <w:rStyle w:val="Hipervnculo"/>
                <w:rFonts w:cstheme="minorHAnsi"/>
                <w:noProof/>
              </w:rPr>
              <w:t>Distribución Eléctrica.</w:t>
            </w:r>
            <w:r>
              <w:rPr>
                <w:noProof/>
                <w:webHidden/>
              </w:rPr>
              <w:tab/>
            </w:r>
            <w:r>
              <w:rPr>
                <w:noProof/>
                <w:webHidden/>
              </w:rPr>
              <w:fldChar w:fldCharType="begin"/>
            </w:r>
            <w:r>
              <w:rPr>
                <w:noProof/>
                <w:webHidden/>
              </w:rPr>
              <w:instrText xml:space="preserve"> PAGEREF _Toc240277831 \h </w:instrText>
            </w:r>
            <w:r>
              <w:rPr>
                <w:noProof/>
                <w:webHidden/>
              </w:rPr>
            </w:r>
            <w:r>
              <w:rPr>
                <w:noProof/>
                <w:webHidden/>
              </w:rPr>
              <w:fldChar w:fldCharType="separate"/>
            </w:r>
            <w:r>
              <w:rPr>
                <w:noProof/>
                <w:webHidden/>
              </w:rPr>
              <w:t>175</w:t>
            </w:r>
            <w:r>
              <w:rPr>
                <w:noProof/>
                <w:webHidden/>
              </w:rPr>
              <w:fldChar w:fldCharType="end"/>
            </w:r>
          </w:hyperlink>
        </w:p>
        <w:p w14:paraId="59EA9754" w14:textId="564051E4" w:rsidR="009426F1" w:rsidRDefault="009426F1">
          <w:pPr>
            <w:pStyle w:val="TDC4"/>
            <w:rPr>
              <w:rFonts w:asciiTheme="minorHAnsi" w:hAnsiTheme="minorHAnsi"/>
              <w:noProof/>
              <w:kern w:val="2"/>
              <w:sz w:val="24"/>
              <w:szCs w:val="24"/>
              <w:lang w:eastAsia="es-CR"/>
              <w14:ligatures w14:val="standardContextual"/>
            </w:rPr>
          </w:pPr>
          <w:hyperlink w:anchor="_Toc240277832" w:history="1">
            <w:r w:rsidRPr="009D035C">
              <w:rPr>
                <w:rStyle w:val="Hipervnculo"/>
                <w:rFonts w:cstheme="minorHAnsi"/>
                <w:noProof/>
              </w:rPr>
              <w:t>3.14.4.2</w:t>
            </w:r>
            <w:r>
              <w:rPr>
                <w:rFonts w:asciiTheme="minorHAnsi" w:hAnsiTheme="minorHAnsi"/>
                <w:noProof/>
                <w:kern w:val="2"/>
                <w:sz w:val="24"/>
                <w:szCs w:val="24"/>
                <w:lang w:eastAsia="es-CR"/>
                <w14:ligatures w14:val="standardContextual"/>
              </w:rPr>
              <w:tab/>
            </w:r>
            <w:r w:rsidRPr="009D035C">
              <w:rPr>
                <w:rStyle w:val="Hipervnculo"/>
                <w:rFonts w:cstheme="minorHAnsi"/>
                <w:noProof/>
              </w:rPr>
              <w:t>Central Hidroeléctrica de Canalete.</w:t>
            </w:r>
            <w:r>
              <w:rPr>
                <w:noProof/>
                <w:webHidden/>
              </w:rPr>
              <w:tab/>
            </w:r>
            <w:r>
              <w:rPr>
                <w:noProof/>
                <w:webHidden/>
              </w:rPr>
              <w:fldChar w:fldCharType="begin"/>
            </w:r>
            <w:r>
              <w:rPr>
                <w:noProof/>
                <w:webHidden/>
              </w:rPr>
              <w:instrText xml:space="preserve"> PAGEREF _Toc240277832 \h </w:instrText>
            </w:r>
            <w:r>
              <w:rPr>
                <w:noProof/>
                <w:webHidden/>
              </w:rPr>
            </w:r>
            <w:r>
              <w:rPr>
                <w:noProof/>
                <w:webHidden/>
              </w:rPr>
              <w:fldChar w:fldCharType="separate"/>
            </w:r>
            <w:r>
              <w:rPr>
                <w:noProof/>
                <w:webHidden/>
              </w:rPr>
              <w:t>175</w:t>
            </w:r>
            <w:r>
              <w:rPr>
                <w:noProof/>
                <w:webHidden/>
              </w:rPr>
              <w:fldChar w:fldCharType="end"/>
            </w:r>
          </w:hyperlink>
        </w:p>
        <w:p w14:paraId="17BC528D" w14:textId="1BCE7FE3" w:rsidR="009426F1" w:rsidRDefault="009426F1">
          <w:pPr>
            <w:pStyle w:val="TDC4"/>
            <w:rPr>
              <w:rFonts w:asciiTheme="minorHAnsi" w:hAnsiTheme="minorHAnsi"/>
              <w:noProof/>
              <w:kern w:val="2"/>
              <w:sz w:val="24"/>
              <w:szCs w:val="24"/>
              <w:lang w:eastAsia="es-CR"/>
              <w14:ligatures w14:val="standardContextual"/>
            </w:rPr>
          </w:pPr>
          <w:hyperlink w:anchor="_Toc240277833" w:history="1">
            <w:r w:rsidRPr="009D035C">
              <w:rPr>
                <w:rStyle w:val="Hipervnculo"/>
                <w:rFonts w:cstheme="minorHAnsi"/>
                <w:noProof/>
              </w:rPr>
              <w:t>3.14.4.3</w:t>
            </w:r>
            <w:r>
              <w:rPr>
                <w:rFonts w:asciiTheme="minorHAnsi" w:hAnsiTheme="minorHAnsi"/>
                <w:noProof/>
                <w:kern w:val="2"/>
                <w:sz w:val="24"/>
                <w:szCs w:val="24"/>
                <w:lang w:eastAsia="es-CR"/>
                <w14:ligatures w14:val="standardContextual"/>
              </w:rPr>
              <w:tab/>
            </w:r>
            <w:r w:rsidRPr="009D035C">
              <w:rPr>
                <w:rStyle w:val="Hipervnculo"/>
                <w:rFonts w:cstheme="minorHAnsi"/>
                <w:noProof/>
              </w:rPr>
              <w:t>Central Hidroeléctrica Bijagua.</w:t>
            </w:r>
            <w:r>
              <w:rPr>
                <w:noProof/>
                <w:webHidden/>
              </w:rPr>
              <w:tab/>
            </w:r>
            <w:r>
              <w:rPr>
                <w:noProof/>
                <w:webHidden/>
              </w:rPr>
              <w:fldChar w:fldCharType="begin"/>
            </w:r>
            <w:r>
              <w:rPr>
                <w:noProof/>
                <w:webHidden/>
              </w:rPr>
              <w:instrText xml:space="preserve"> PAGEREF _Toc240277833 \h </w:instrText>
            </w:r>
            <w:r>
              <w:rPr>
                <w:noProof/>
                <w:webHidden/>
              </w:rPr>
            </w:r>
            <w:r>
              <w:rPr>
                <w:noProof/>
                <w:webHidden/>
              </w:rPr>
              <w:fldChar w:fldCharType="separate"/>
            </w:r>
            <w:r>
              <w:rPr>
                <w:noProof/>
                <w:webHidden/>
              </w:rPr>
              <w:t>175</w:t>
            </w:r>
            <w:r>
              <w:rPr>
                <w:noProof/>
                <w:webHidden/>
              </w:rPr>
              <w:fldChar w:fldCharType="end"/>
            </w:r>
          </w:hyperlink>
        </w:p>
        <w:p w14:paraId="2EB7A751" w14:textId="7609CC45" w:rsidR="009426F1" w:rsidRDefault="009426F1">
          <w:pPr>
            <w:pStyle w:val="TDC4"/>
            <w:rPr>
              <w:rFonts w:asciiTheme="minorHAnsi" w:hAnsiTheme="minorHAnsi"/>
              <w:noProof/>
              <w:kern w:val="2"/>
              <w:sz w:val="24"/>
              <w:szCs w:val="24"/>
              <w:lang w:eastAsia="es-CR"/>
              <w14:ligatures w14:val="standardContextual"/>
            </w:rPr>
          </w:pPr>
          <w:hyperlink w:anchor="_Toc240277834" w:history="1">
            <w:r w:rsidRPr="009D035C">
              <w:rPr>
                <w:rStyle w:val="Hipervnculo"/>
                <w:rFonts w:cstheme="minorHAnsi"/>
                <w:noProof/>
              </w:rPr>
              <w:t>3.14.4.4</w:t>
            </w:r>
            <w:r>
              <w:rPr>
                <w:rFonts w:asciiTheme="minorHAnsi" w:hAnsiTheme="minorHAnsi"/>
                <w:noProof/>
                <w:kern w:val="2"/>
                <w:sz w:val="24"/>
                <w:szCs w:val="24"/>
                <w:lang w:eastAsia="es-CR"/>
                <w14:ligatures w14:val="standardContextual"/>
              </w:rPr>
              <w:tab/>
            </w:r>
            <w:r w:rsidRPr="009D035C">
              <w:rPr>
                <w:rStyle w:val="Hipervnculo"/>
                <w:rFonts w:cstheme="minorHAnsi"/>
                <w:noProof/>
              </w:rPr>
              <w:t>Parque Solar Juanilama.</w:t>
            </w:r>
            <w:r>
              <w:rPr>
                <w:noProof/>
                <w:webHidden/>
              </w:rPr>
              <w:tab/>
            </w:r>
            <w:r>
              <w:rPr>
                <w:noProof/>
                <w:webHidden/>
              </w:rPr>
              <w:fldChar w:fldCharType="begin"/>
            </w:r>
            <w:r>
              <w:rPr>
                <w:noProof/>
                <w:webHidden/>
              </w:rPr>
              <w:instrText xml:space="preserve"> PAGEREF _Toc240277834 \h </w:instrText>
            </w:r>
            <w:r>
              <w:rPr>
                <w:noProof/>
                <w:webHidden/>
              </w:rPr>
            </w:r>
            <w:r>
              <w:rPr>
                <w:noProof/>
                <w:webHidden/>
              </w:rPr>
              <w:fldChar w:fldCharType="separate"/>
            </w:r>
            <w:r>
              <w:rPr>
                <w:noProof/>
                <w:webHidden/>
              </w:rPr>
              <w:t>176</w:t>
            </w:r>
            <w:r>
              <w:rPr>
                <w:noProof/>
                <w:webHidden/>
              </w:rPr>
              <w:fldChar w:fldCharType="end"/>
            </w:r>
          </w:hyperlink>
        </w:p>
        <w:p w14:paraId="569A9BD3" w14:textId="04678B3C" w:rsidR="009426F1" w:rsidRDefault="009426F1">
          <w:pPr>
            <w:pStyle w:val="TDC4"/>
            <w:rPr>
              <w:rFonts w:asciiTheme="minorHAnsi" w:hAnsiTheme="minorHAnsi"/>
              <w:noProof/>
              <w:kern w:val="2"/>
              <w:sz w:val="24"/>
              <w:szCs w:val="24"/>
              <w:lang w:eastAsia="es-CR"/>
              <w14:ligatures w14:val="standardContextual"/>
            </w:rPr>
          </w:pPr>
          <w:hyperlink w:anchor="_Toc240277835" w:history="1">
            <w:r w:rsidRPr="009D035C">
              <w:rPr>
                <w:rStyle w:val="Hipervnculo"/>
                <w:rFonts w:cstheme="minorHAnsi"/>
                <w:noProof/>
              </w:rPr>
              <w:t>3.14.4.5</w:t>
            </w:r>
            <w:r>
              <w:rPr>
                <w:rFonts w:asciiTheme="minorHAnsi" w:hAnsiTheme="minorHAnsi"/>
                <w:noProof/>
                <w:kern w:val="2"/>
                <w:sz w:val="24"/>
                <w:szCs w:val="24"/>
                <w:lang w:eastAsia="es-CR"/>
                <w14:ligatures w14:val="standardContextual"/>
              </w:rPr>
              <w:tab/>
            </w:r>
            <w:r w:rsidRPr="009D035C">
              <w:rPr>
                <w:rStyle w:val="Hipervnculo"/>
                <w:rFonts w:cstheme="minorHAnsi"/>
                <w:noProof/>
              </w:rPr>
              <w:t>Parque Eólico Rio Naranjo.</w:t>
            </w:r>
            <w:r>
              <w:rPr>
                <w:noProof/>
                <w:webHidden/>
              </w:rPr>
              <w:tab/>
            </w:r>
            <w:r>
              <w:rPr>
                <w:noProof/>
                <w:webHidden/>
              </w:rPr>
              <w:fldChar w:fldCharType="begin"/>
            </w:r>
            <w:r>
              <w:rPr>
                <w:noProof/>
                <w:webHidden/>
              </w:rPr>
              <w:instrText xml:space="preserve"> PAGEREF _Toc240277835 \h </w:instrText>
            </w:r>
            <w:r>
              <w:rPr>
                <w:noProof/>
                <w:webHidden/>
              </w:rPr>
            </w:r>
            <w:r>
              <w:rPr>
                <w:noProof/>
                <w:webHidden/>
              </w:rPr>
              <w:fldChar w:fldCharType="separate"/>
            </w:r>
            <w:r>
              <w:rPr>
                <w:noProof/>
                <w:webHidden/>
              </w:rPr>
              <w:t>176</w:t>
            </w:r>
            <w:r>
              <w:rPr>
                <w:noProof/>
                <w:webHidden/>
              </w:rPr>
              <w:fldChar w:fldCharType="end"/>
            </w:r>
          </w:hyperlink>
        </w:p>
        <w:p w14:paraId="0458DFD9" w14:textId="45D942B9" w:rsidR="009426F1" w:rsidRDefault="009426F1">
          <w:pPr>
            <w:pStyle w:val="TDC4"/>
            <w:rPr>
              <w:rFonts w:asciiTheme="minorHAnsi" w:hAnsiTheme="minorHAnsi"/>
              <w:noProof/>
              <w:kern w:val="2"/>
              <w:sz w:val="24"/>
              <w:szCs w:val="24"/>
              <w:lang w:eastAsia="es-CR"/>
              <w14:ligatures w14:val="standardContextual"/>
            </w:rPr>
          </w:pPr>
          <w:hyperlink w:anchor="_Toc240277836" w:history="1">
            <w:r w:rsidRPr="009D035C">
              <w:rPr>
                <w:rStyle w:val="Hipervnculo"/>
                <w:rFonts w:cstheme="minorHAnsi"/>
                <w:noProof/>
              </w:rPr>
              <w:t>3.14.4.6</w:t>
            </w:r>
            <w:r>
              <w:rPr>
                <w:rFonts w:asciiTheme="minorHAnsi" w:hAnsiTheme="minorHAnsi"/>
                <w:noProof/>
                <w:kern w:val="2"/>
                <w:sz w:val="24"/>
                <w:szCs w:val="24"/>
                <w:lang w:eastAsia="es-CR"/>
                <w14:ligatures w14:val="standardContextual"/>
              </w:rPr>
              <w:tab/>
            </w:r>
            <w:r w:rsidRPr="009D035C">
              <w:rPr>
                <w:rStyle w:val="Hipervnculo"/>
                <w:rFonts w:cstheme="minorHAnsi"/>
                <w:noProof/>
              </w:rPr>
              <w:t>Parque Eólico Cacao.</w:t>
            </w:r>
            <w:r>
              <w:rPr>
                <w:noProof/>
                <w:webHidden/>
              </w:rPr>
              <w:tab/>
            </w:r>
            <w:r>
              <w:rPr>
                <w:noProof/>
                <w:webHidden/>
              </w:rPr>
              <w:fldChar w:fldCharType="begin"/>
            </w:r>
            <w:r>
              <w:rPr>
                <w:noProof/>
                <w:webHidden/>
              </w:rPr>
              <w:instrText xml:space="preserve"> PAGEREF _Toc240277836 \h </w:instrText>
            </w:r>
            <w:r>
              <w:rPr>
                <w:noProof/>
                <w:webHidden/>
              </w:rPr>
            </w:r>
            <w:r>
              <w:rPr>
                <w:noProof/>
                <w:webHidden/>
              </w:rPr>
              <w:fldChar w:fldCharType="separate"/>
            </w:r>
            <w:r>
              <w:rPr>
                <w:noProof/>
                <w:webHidden/>
              </w:rPr>
              <w:t>177</w:t>
            </w:r>
            <w:r>
              <w:rPr>
                <w:noProof/>
                <w:webHidden/>
              </w:rPr>
              <w:fldChar w:fldCharType="end"/>
            </w:r>
          </w:hyperlink>
        </w:p>
        <w:p w14:paraId="6090346A" w14:textId="79E71749" w:rsidR="009426F1" w:rsidRDefault="009426F1">
          <w:pPr>
            <w:pStyle w:val="TDC4"/>
            <w:rPr>
              <w:rFonts w:asciiTheme="minorHAnsi" w:hAnsiTheme="minorHAnsi"/>
              <w:noProof/>
              <w:kern w:val="2"/>
              <w:sz w:val="24"/>
              <w:szCs w:val="24"/>
              <w:lang w:eastAsia="es-CR"/>
              <w14:ligatures w14:val="standardContextual"/>
            </w:rPr>
          </w:pPr>
          <w:hyperlink w:anchor="_Toc240277837" w:history="1">
            <w:r w:rsidRPr="009D035C">
              <w:rPr>
                <w:rStyle w:val="Hipervnculo"/>
                <w:rFonts w:cstheme="minorHAnsi"/>
                <w:noProof/>
              </w:rPr>
              <w:t>3.14.4.7</w:t>
            </w:r>
            <w:r>
              <w:rPr>
                <w:rFonts w:asciiTheme="minorHAnsi" w:hAnsiTheme="minorHAnsi"/>
                <w:noProof/>
                <w:kern w:val="2"/>
                <w:sz w:val="24"/>
                <w:szCs w:val="24"/>
                <w:lang w:eastAsia="es-CR"/>
                <w14:ligatures w14:val="standardContextual"/>
              </w:rPr>
              <w:tab/>
            </w:r>
            <w:r w:rsidRPr="009D035C">
              <w:rPr>
                <w:rStyle w:val="Hipervnculo"/>
                <w:rFonts w:cstheme="minorHAnsi"/>
                <w:noProof/>
              </w:rPr>
              <w:t>Parque Solar Huacas</w:t>
            </w:r>
            <w:r>
              <w:rPr>
                <w:noProof/>
                <w:webHidden/>
              </w:rPr>
              <w:tab/>
            </w:r>
            <w:r>
              <w:rPr>
                <w:noProof/>
                <w:webHidden/>
              </w:rPr>
              <w:fldChar w:fldCharType="begin"/>
            </w:r>
            <w:r>
              <w:rPr>
                <w:noProof/>
                <w:webHidden/>
              </w:rPr>
              <w:instrText xml:space="preserve"> PAGEREF _Toc240277837 \h </w:instrText>
            </w:r>
            <w:r>
              <w:rPr>
                <w:noProof/>
                <w:webHidden/>
              </w:rPr>
            </w:r>
            <w:r>
              <w:rPr>
                <w:noProof/>
                <w:webHidden/>
              </w:rPr>
              <w:fldChar w:fldCharType="separate"/>
            </w:r>
            <w:r>
              <w:rPr>
                <w:noProof/>
                <w:webHidden/>
              </w:rPr>
              <w:t>177</w:t>
            </w:r>
            <w:r>
              <w:rPr>
                <w:noProof/>
                <w:webHidden/>
              </w:rPr>
              <w:fldChar w:fldCharType="end"/>
            </w:r>
          </w:hyperlink>
        </w:p>
        <w:p w14:paraId="1737A346" w14:textId="7D11BC80" w:rsidR="009426F1" w:rsidRDefault="009426F1">
          <w:pPr>
            <w:pStyle w:val="TDC4"/>
            <w:rPr>
              <w:rFonts w:asciiTheme="minorHAnsi" w:hAnsiTheme="minorHAnsi"/>
              <w:noProof/>
              <w:kern w:val="2"/>
              <w:sz w:val="24"/>
              <w:szCs w:val="24"/>
              <w:lang w:eastAsia="es-CR"/>
              <w14:ligatures w14:val="standardContextual"/>
            </w:rPr>
          </w:pPr>
          <w:hyperlink w:anchor="_Toc240277838" w:history="1">
            <w:r w:rsidRPr="009D035C">
              <w:rPr>
                <w:rStyle w:val="Hipervnculo"/>
                <w:rFonts w:cstheme="minorHAnsi"/>
                <w:noProof/>
              </w:rPr>
              <w:t>3.14.4.8</w:t>
            </w:r>
            <w:r>
              <w:rPr>
                <w:rFonts w:asciiTheme="minorHAnsi" w:hAnsiTheme="minorHAnsi"/>
                <w:noProof/>
                <w:kern w:val="2"/>
                <w:sz w:val="24"/>
                <w:szCs w:val="24"/>
                <w:lang w:eastAsia="es-CR"/>
                <w14:ligatures w14:val="standardContextual"/>
              </w:rPr>
              <w:tab/>
            </w:r>
            <w:r w:rsidRPr="009D035C">
              <w:rPr>
                <w:rStyle w:val="Hipervnculo"/>
                <w:rFonts w:cstheme="minorHAnsi"/>
                <w:noProof/>
              </w:rPr>
              <w:t>Parque Solar Valle Escondido</w:t>
            </w:r>
            <w:r>
              <w:rPr>
                <w:noProof/>
                <w:webHidden/>
              </w:rPr>
              <w:tab/>
            </w:r>
            <w:r>
              <w:rPr>
                <w:noProof/>
                <w:webHidden/>
              </w:rPr>
              <w:fldChar w:fldCharType="begin"/>
            </w:r>
            <w:r>
              <w:rPr>
                <w:noProof/>
                <w:webHidden/>
              </w:rPr>
              <w:instrText xml:space="preserve"> PAGEREF _Toc240277838 \h </w:instrText>
            </w:r>
            <w:r>
              <w:rPr>
                <w:noProof/>
                <w:webHidden/>
              </w:rPr>
            </w:r>
            <w:r>
              <w:rPr>
                <w:noProof/>
                <w:webHidden/>
              </w:rPr>
              <w:fldChar w:fldCharType="separate"/>
            </w:r>
            <w:r>
              <w:rPr>
                <w:noProof/>
                <w:webHidden/>
              </w:rPr>
              <w:t>177</w:t>
            </w:r>
            <w:r>
              <w:rPr>
                <w:noProof/>
                <w:webHidden/>
              </w:rPr>
              <w:fldChar w:fldCharType="end"/>
            </w:r>
          </w:hyperlink>
        </w:p>
        <w:p w14:paraId="4C7F62F6" w14:textId="4B623D57" w:rsidR="009426F1" w:rsidRDefault="009426F1">
          <w:pPr>
            <w:pStyle w:val="TDC4"/>
            <w:rPr>
              <w:rFonts w:asciiTheme="minorHAnsi" w:hAnsiTheme="minorHAnsi"/>
              <w:noProof/>
              <w:kern w:val="2"/>
              <w:sz w:val="24"/>
              <w:szCs w:val="24"/>
              <w:lang w:eastAsia="es-CR"/>
              <w14:ligatures w14:val="standardContextual"/>
            </w:rPr>
          </w:pPr>
          <w:hyperlink w:anchor="_Toc240277839" w:history="1">
            <w:r w:rsidRPr="009D035C">
              <w:rPr>
                <w:rStyle w:val="Hipervnculo"/>
                <w:rFonts w:cstheme="minorHAnsi"/>
                <w:noProof/>
              </w:rPr>
              <w:t>3.14.4.9</w:t>
            </w:r>
            <w:r>
              <w:rPr>
                <w:rFonts w:asciiTheme="minorHAnsi" w:hAnsiTheme="minorHAnsi"/>
                <w:noProof/>
                <w:kern w:val="2"/>
                <w:sz w:val="24"/>
                <w:szCs w:val="24"/>
                <w:lang w:eastAsia="es-CR"/>
                <w14:ligatures w14:val="standardContextual"/>
              </w:rPr>
              <w:tab/>
            </w:r>
            <w:r w:rsidRPr="009D035C">
              <w:rPr>
                <w:rStyle w:val="Hipervnculo"/>
                <w:rFonts w:cstheme="minorHAnsi"/>
                <w:noProof/>
              </w:rPr>
              <w:t>Proyecto de Distribución Eléctrica Pinilla a 69000 voltios.</w:t>
            </w:r>
            <w:r>
              <w:rPr>
                <w:noProof/>
                <w:webHidden/>
              </w:rPr>
              <w:tab/>
            </w:r>
            <w:r>
              <w:rPr>
                <w:noProof/>
                <w:webHidden/>
              </w:rPr>
              <w:fldChar w:fldCharType="begin"/>
            </w:r>
            <w:r>
              <w:rPr>
                <w:noProof/>
                <w:webHidden/>
              </w:rPr>
              <w:instrText xml:space="preserve"> PAGEREF _Toc240277839 \h </w:instrText>
            </w:r>
            <w:r>
              <w:rPr>
                <w:noProof/>
                <w:webHidden/>
              </w:rPr>
            </w:r>
            <w:r>
              <w:rPr>
                <w:noProof/>
                <w:webHidden/>
              </w:rPr>
              <w:fldChar w:fldCharType="separate"/>
            </w:r>
            <w:r>
              <w:rPr>
                <w:noProof/>
                <w:webHidden/>
              </w:rPr>
              <w:t>178</w:t>
            </w:r>
            <w:r>
              <w:rPr>
                <w:noProof/>
                <w:webHidden/>
              </w:rPr>
              <w:fldChar w:fldCharType="end"/>
            </w:r>
          </w:hyperlink>
        </w:p>
        <w:p w14:paraId="4E04497D" w14:textId="0805C4B3"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40" w:history="1">
            <w:r w:rsidRPr="009D035C">
              <w:rPr>
                <w:rStyle w:val="Hipervnculo"/>
                <w:rFonts w:cstheme="minorHAnsi"/>
                <w:noProof/>
              </w:rPr>
              <w:t>3.14.4.9.1</w:t>
            </w:r>
            <w:r>
              <w:rPr>
                <w:rFonts w:asciiTheme="minorHAnsi" w:hAnsiTheme="minorHAnsi"/>
                <w:noProof/>
                <w:kern w:val="2"/>
                <w:sz w:val="24"/>
                <w:szCs w:val="24"/>
                <w:lang w:eastAsia="es-CR"/>
                <w14:ligatures w14:val="standardContextual"/>
              </w:rPr>
              <w:tab/>
            </w:r>
            <w:r w:rsidRPr="009D035C">
              <w:rPr>
                <w:rStyle w:val="Hipervnculo"/>
                <w:rFonts w:cstheme="minorHAnsi"/>
                <w:noProof/>
              </w:rPr>
              <w:t>Línea Nuevo Colón – Pinilla.</w:t>
            </w:r>
            <w:r>
              <w:rPr>
                <w:noProof/>
                <w:webHidden/>
              </w:rPr>
              <w:tab/>
            </w:r>
            <w:r>
              <w:rPr>
                <w:noProof/>
                <w:webHidden/>
              </w:rPr>
              <w:fldChar w:fldCharType="begin"/>
            </w:r>
            <w:r>
              <w:rPr>
                <w:noProof/>
                <w:webHidden/>
              </w:rPr>
              <w:instrText xml:space="preserve"> PAGEREF _Toc240277840 \h </w:instrText>
            </w:r>
            <w:r>
              <w:rPr>
                <w:noProof/>
                <w:webHidden/>
              </w:rPr>
            </w:r>
            <w:r>
              <w:rPr>
                <w:noProof/>
                <w:webHidden/>
              </w:rPr>
              <w:fldChar w:fldCharType="separate"/>
            </w:r>
            <w:r>
              <w:rPr>
                <w:noProof/>
                <w:webHidden/>
              </w:rPr>
              <w:t>178</w:t>
            </w:r>
            <w:r>
              <w:rPr>
                <w:noProof/>
                <w:webHidden/>
              </w:rPr>
              <w:fldChar w:fldCharType="end"/>
            </w:r>
          </w:hyperlink>
        </w:p>
        <w:p w14:paraId="15841D40" w14:textId="1F22297B"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41" w:history="1">
            <w:r w:rsidRPr="009D035C">
              <w:rPr>
                <w:rStyle w:val="Hipervnculo"/>
                <w:rFonts w:cstheme="minorHAnsi"/>
                <w:noProof/>
              </w:rPr>
              <w:t>3.14.4.9.2</w:t>
            </w:r>
            <w:r>
              <w:rPr>
                <w:rFonts w:asciiTheme="minorHAnsi" w:hAnsiTheme="minorHAnsi"/>
                <w:noProof/>
                <w:kern w:val="2"/>
                <w:sz w:val="24"/>
                <w:szCs w:val="24"/>
                <w:lang w:eastAsia="es-CR"/>
                <w14:ligatures w14:val="standardContextual"/>
              </w:rPr>
              <w:tab/>
            </w:r>
            <w:r w:rsidRPr="009D035C">
              <w:rPr>
                <w:rStyle w:val="Hipervnculo"/>
                <w:rFonts w:cstheme="minorHAnsi"/>
                <w:noProof/>
              </w:rPr>
              <w:t>Línea Guayabal – Pinilla.</w:t>
            </w:r>
            <w:r>
              <w:rPr>
                <w:noProof/>
                <w:webHidden/>
              </w:rPr>
              <w:tab/>
            </w:r>
            <w:r>
              <w:rPr>
                <w:noProof/>
                <w:webHidden/>
              </w:rPr>
              <w:fldChar w:fldCharType="begin"/>
            </w:r>
            <w:r>
              <w:rPr>
                <w:noProof/>
                <w:webHidden/>
              </w:rPr>
              <w:instrText xml:space="preserve"> PAGEREF _Toc240277841 \h </w:instrText>
            </w:r>
            <w:r>
              <w:rPr>
                <w:noProof/>
                <w:webHidden/>
              </w:rPr>
            </w:r>
            <w:r>
              <w:rPr>
                <w:noProof/>
                <w:webHidden/>
              </w:rPr>
              <w:fldChar w:fldCharType="separate"/>
            </w:r>
            <w:r>
              <w:rPr>
                <w:noProof/>
                <w:webHidden/>
              </w:rPr>
              <w:t>179</w:t>
            </w:r>
            <w:r>
              <w:rPr>
                <w:noProof/>
                <w:webHidden/>
              </w:rPr>
              <w:fldChar w:fldCharType="end"/>
            </w:r>
          </w:hyperlink>
        </w:p>
        <w:p w14:paraId="0862D5C1" w14:textId="55DE9D8E"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42" w:history="1">
            <w:r w:rsidRPr="009D035C">
              <w:rPr>
                <w:rStyle w:val="Hipervnculo"/>
                <w:rFonts w:cstheme="minorHAnsi"/>
                <w:noProof/>
              </w:rPr>
              <w:t>3.14.4.9.3</w:t>
            </w:r>
            <w:r>
              <w:rPr>
                <w:rFonts w:asciiTheme="minorHAnsi" w:hAnsiTheme="minorHAnsi"/>
                <w:noProof/>
                <w:kern w:val="2"/>
                <w:sz w:val="24"/>
                <w:szCs w:val="24"/>
                <w:lang w:eastAsia="es-CR"/>
                <w14:ligatures w14:val="standardContextual"/>
              </w:rPr>
              <w:tab/>
            </w:r>
            <w:r w:rsidRPr="009D035C">
              <w:rPr>
                <w:rStyle w:val="Hipervnculo"/>
                <w:rFonts w:cstheme="minorHAnsi"/>
                <w:noProof/>
              </w:rPr>
              <w:t>Líneas de Distribución 24.9 KV.</w:t>
            </w:r>
            <w:r>
              <w:rPr>
                <w:noProof/>
                <w:webHidden/>
              </w:rPr>
              <w:tab/>
            </w:r>
            <w:r>
              <w:rPr>
                <w:noProof/>
                <w:webHidden/>
              </w:rPr>
              <w:fldChar w:fldCharType="begin"/>
            </w:r>
            <w:r>
              <w:rPr>
                <w:noProof/>
                <w:webHidden/>
              </w:rPr>
              <w:instrText xml:space="preserve"> PAGEREF _Toc240277842 \h </w:instrText>
            </w:r>
            <w:r>
              <w:rPr>
                <w:noProof/>
                <w:webHidden/>
              </w:rPr>
            </w:r>
            <w:r>
              <w:rPr>
                <w:noProof/>
                <w:webHidden/>
              </w:rPr>
              <w:fldChar w:fldCharType="separate"/>
            </w:r>
            <w:r>
              <w:rPr>
                <w:noProof/>
                <w:webHidden/>
              </w:rPr>
              <w:t>179</w:t>
            </w:r>
            <w:r>
              <w:rPr>
                <w:noProof/>
                <w:webHidden/>
              </w:rPr>
              <w:fldChar w:fldCharType="end"/>
            </w:r>
          </w:hyperlink>
        </w:p>
        <w:p w14:paraId="52AEF4C0" w14:textId="73E6FD8E"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43" w:history="1">
            <w:r w:rsidRPr="009D035C">
              <w:rPr>
                <w:rStyle w:val="Hipervnculo"/>
                <w:rFonts w:cstheme="minorHAnsi"/>
                <w:noProof/>
              </w:rPr>
              <w:t>3.14.4.9.4</w:t>
            </w:r>
            <w:r>
              <w:rPr>
                <w:rFonts w:asciiTheme="minorHAnsi" w:hAnsiTheme="minorHAnsi"/>
                <w:noProof/>
                <w:kern w:val="2"/>
                <w:sz w:val="24"/>
                <w:szCs w:val="24"/>
                <w:lang w:eastAsia="es-CR"/>
                <w14:ligatures w14:val="standardContextual"/>
              </w:rPr>
              <w:tab/>
            </w:r>
            <w:r w:rsidRPr="009D035C">
              <w:rPr>
                <w:rStyle w:val="Hipervnculo"/>
                <w:rFonts w:cstheme="minorHAnsi"/>
                <w:noProof/>
              </w:rPr>
              <w:t>Ubicación geográfica y topológica:</w:t>
            </w:r>
            <w:r>
              <w:rPr>
                <w:noProof/>
                <w:webHidden/>
              </w:rPr>
              <w:tab/>
            </w:r>
            <w:r>
              <w:rPr>
                <w:noProof/>
                <w:webHidden/>
              </w:rPr>
              <w:fldChar w:fldCharType="begin"/>
            </w:r>
            <w:r>
              <w:rPr>
                <w:noProof/>
                <w:webHidden/>
              </w:rPr>
              <w:instrText xml:space="preserve"> PAGEREF _Toc240277843 \h </w:instrText>
            </w:r>
            <w:r>
              <w:rPr>
                <w:noProof/>
                <w:webHidden/>
              </w:rPr>
            </w:r>
            <w:r>
              <w:rPr>
                <w:noProof/>
                <w:webHidden/>
              </w:rPr>
              <w:fldChar w:fldCharType="separate"/>
            </w:r>
            <w:r>
              <w:rPr>
                <w:noProof/>
                <w:webHidden/>
              </w:rPr>
              <w:t>179</w:t>
            </w:r>
            <w:r>
              <w:rPr>
                <w:noProof/>
                <w:webHidden/>
              </w:rPr>
              <w:fldChar w:fldCharType="end"/>
            </w:r>
          </w:hyperlink>
        </w:p>
        <w:p w14:paraId="1CF046F7" w14:textId="57771C57"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44" w:history="1">
            <w:r w:rsidRPr="009D035C">
              <w:rPr>
                <w:rStyle w:val="Hipervnculo"/>
                <w:rFonts w:cstheme="minorHAnsi"/>
                <w:noProof/>
              </w:rPr>
              <w:t>3.14.4.9.5</w:t>
            </w:r>
            <w:r>
              <w:rPr>
                <w:rFonts w:asciiTheme="minorHAnsi" w:hAnsiTheme="minorHAnsi"/>
                <w:noProof/>
                <w:kern w:val="2"/>
                <w:sz w:val="24"/>
                <w:szCs w:val="24"/>
                <w:lang w:eastAsia="es-CR"/>
                <w14:ligatures w14:val="standardContextual"/>
              </w:rPr>
              <w:tab/>
            </w:r>
            <w:r w:rsidRPr="009D035C">
              <w:rPr>
                <w:rStyle w:val="Hipervnculo"/>
                <w:rFonts w:cstheme="minorHAnsi"/>
                <w:noProof/>
              </w:rPr>
              <w:t>Subestación Pinilla.</w:t>
            </w:r>
            <w:r>
              <w:rPr>
                <w:noProof/>
                <w:webHidden/>
              </w:rPr>
              <w:tab/>
            </w:r>
            <w:r>
              <w:rPr>
                <w:noProof/>
                <w:webHidden/>
              </w:rPr>
              <w:fldChar w:fldCharType="begin"/>
            </w:r>
            <w:r>
              <w:rPr>
                <w:noProof/>
                <w:webHidden/>
              </w:rPr>
              <w:instrText xml:space="preserve"> PAGEREF _Toc240277844 \h </w:instrText>
            </w:r>
            <w:r>
              <w:rPr>
                <w:noProof/>
                <w:webHidden/>
              </w:rPr>
            </w:r>
            <w:r>
              <w:rPr>
                <w:noProof/>
                <w:webHidden/>
              </w:rPr>
              <w:fldChar w:fldCharType="separate"/>
            </w:r>
            <w:r>
              <w:rPr>
                <w:noProof/>
                <w:webHidden/>
              </w:rPr>
              <w:t>179</w:t>
            </w:r>
            <w:r>
              <w:rPr>
                <w:noProof/>
                <w:webHidden/>
              </w:rPr>
              <w:fldChar w:fldCharType="end"/>
            </w:r>
          </w:hyperlink>
        </w:p>
        <w:p w14:paraId="48DF23B5" w14:textId="4A31E80E" w:rsidR="009426F1" w:rsidRDefault="009426F1">
          <w:pPr>
            <w:pStyle w:val="TDC5"/>
            <w:tabs>
              <w:tab w:val="left" w:pos="2179"/>
              <w:tab w:val="right" w:leader="dot" w:pos="8828"/>
            </w:tabs>
            <w:rPr>
              <w:rFonts w:asciiTheme="minorHAnsi" w:hAnsiTheme="minorHAnsi"/>
              <w:noProof/>
              <w:kern w:val="2"/>
              <w:sz w:val="24"/>
              <w:szCs w:val="24"/>
              <w:lang w:eastAsia="es-CR"/>
              <w14:ligatures w14:val="standardContextual"/>
            </w:rPr>
          </w:pPr>
          <w:hyperlink w:anchor="_Toc240277845" w:history="1">
            <w:r w:rsidRPr="009D035C">
              <w:rPr>
                <w:rStyle w:val="Hipervnculo"/>
                <w:rFonts w:cstheme="minorHAnsi"/>
                <w:noProof/>
              </w:rPr>
              <w:t>3.14.4.9.6</w:t>
            </w:r>
            <w:r>
              <w:rPr>
                <w:rFonts w:asciiTheme="minorHAnsi" w:hAnsiTheme="minorHAnsi"/>
                <w:noProof/>
                <w:kern w:val="2"/>
                <w:sz w:val="24"/>
                <w:szCs w:val="24"/>
                <w:lang w:eastAsia="es-CR"/>
                <w14:ligatures w14:val="standardContextual"/>
              </w:rPr>
              <w:tab/>
            </w:r>
            <w:r w:rsidRPr="009D035C">
              <w:rPr>
                <w:rStyle w:val="Hipervnculo"/>
                <w:rFonts w:cstheme="minorHAnsi"/>
                <w:noProof/>
              </w:rPr>
              <w:t>Presupuesto del proyecto.</w:t>
            </w:r>
            <w:r>
              <w:rPr>
                <w:noProof/>
                <w:webHidden/>
              </w:rPr>
              <w:tab/>
            </w:r>
            <w:r>
              <w:rPr>
                <w:noProof/>
                <w:webHidden/>
              </w:rPr>
              <w:fldChar w:fldCharType="begin"/>
            </w:r>
            <w:r>
              <w:rPr>
                <w:noProof/>
                <w:webHidden/>
              </w:rPr>
              <w:instrText xml:space="preserve"> PAGEREF _Toc240277845 \h </w:instrText>
            </w:r>
            <w:r>
              <w:rPr>
                <w:noProof/>
                <w:webHidden/>
              </w:rPr>
            </w:r>
            <w:r>
              <w:rPr>
                <w:noProof/>
                <w:webHidden/>
              </w:rPr>
              <w:fldChar w:fldCharType="separate"/>
            </w:r>
            <w:r>
              <w:rPr>
                <w:noProof/>
                <w:webHidden/>
              </w:rPr>
              <w:t>179</w:t>
            </w:r>
            <w:r>
              <w:rPr>
                <w:noProof/>
                <w:webHidden/>
              </w:rPr>
              <w:fldChar w:fldCharType="end"/>
            </w:r>
          </w:hyperlink>
        </w:p>
        <w:p w14:paraId="3369B683" w14:textId="56A5C2ED" w:rsidR="009426F1" w:rsidRDefault="009426F1">
          <w:pPr>
            <w:pStyle w:val="TDC4"/>
            <w:rPr>
              <w:rFonts w:asciiTheme="minorHAnsi" w:hAnsiTheme="minorHAnsi"/>
              <w:noProof/>
              <w:kern w:val="2"/>
              <w:sz w:val="24"/>
              <w:szCs w:val="24"/>
              <w:lang w:eastAsia="es-CR"/>
              <w14:ligatures w14:val="standardContextual"/>
            </w:rPr>
          </w:pPr>
          <w:hyperlink w:anchor="_Toc240277846" w:history="1">
            <w:r w:rsidRPr="009D035C">
              <w:rPr>
                <w:rStyle w:val="Hipervnculo"/>
                <w:rFonts w:cstheme="minorHAnsi"/>
                <w:noProof/>
              </w:rPr>
              <w:t>3.14.4.10</w:t>
            </w:r>
            <w:r>
              <w:rPr>
                <w:rFonts w:asciiTheme="minorHAnsi" w:hAnsiTheme="minorHAnsi"/>
                <w:noProof/>
                <w:kern w:val="2"/>
                <w:sz w:val="24"/>
                <w:szCs w:val="24"/>
                <w:lang w:eastAsia="es-CR"/>
                <w14:ligatures w14:val="standardContextual"/>
              </w:rPr>
              <w:tab/>
            </w:r>
            <w:r w:rsidRPr="009D035C">
              <w:rPr>
                <w:rStyle w:val="Hipervnculo"/>
                <w:rFonts w:cstheme="minorHAnsi"/>
                <w:noProof/>
              </w:rPr>
              <w:t>Proyectos con Coneléctricas.</w:t>
            </w:r>
            <w:r>
              <w:rPr>
                <w:noProof/>
                <w:webHidden/>
              </w:rPr>
              <w:tab/>
            </w:r>
            <w:r>
              <w:rPr>
                <w:noProof/>
                <w:webHidden/>
              </w:rPr>
              <w:fldChar w:fldCharType="begin"/>
            </w:r>
            <w:r>
              <w:rPr>
                <w:noProof/>
                <w:webHidden/>
              </w:rPr>
              <w:instrText xml:space="preserve"> PAGEREF _Toc240277846 \h </w:instrText>
            </w:r>
            <w:r>
              <w:rPr>
                <w:noProof/>
                <w:webHidden/>
              </w:rPr>
            </w:r>
            <w:r>
              <w:rPr>
                <w:noProof/>
                <w:webHidden/>
              </w:rPr>
              <w:fldChar w:fldCharType="separate"/>
            </w:r>
            <w:r>
              <w:rPr>
                <w:noProof/>
                <w:webHidden/>
              </w:rPr>
              <w:t>180</w:t>
            </w:r>
            <w:r>
              <w:rPr>
                <w:noProof/>
                <w:webHidden/>
              </w:rPr>
              <w:fldChar w:fldCharType="end"/>
            </w:r>
          </w:hyperlink>
        </w:p>
        <w:p w14:paraId="798B9EAC" w14:textId="5314BFA6" w:rsidR="009426F1" w:rsidRDefault="009426F1">
          <w:pPr>
            <w:pStyle w:val="TDC4"/>
            <w:rPr>
              <w:rFonts w:asciiTheme="minorHAnsi" w:hAnsiTheme="minorHAnsi"/>
              <w:noProof/>
              <w:kern w:val="2"/>
              <w:sz w:val="24"/>
              <w:szCs w:val="24"/>
              <w:lang w:eastAsia="es-CR"/>
              <w14:ligatures w14:val="standardContextual"/>
            </w:rPr>
          </w:pPr>
          <w:hyperlink w:anchor="_Toc240277847" w:history="1">
            <w:r w:rsidRPr="009D035C">
              <w:rPr>
                <w:rStyle w:val="Hipervnculo"/>
                <w:rFonts w:cstheme="minorHAnsi"/>
                <w:noProof/>
              </w:rPr>
              <w:t>3.14.4.11</w:t>
            </w:r>
            <w:r>
              <w:rPr>
                <w:rFonts w:asciiTheme="minorHAnsi" w:hAnsiTheme="minorHAnsi"/>
                <w:noProof/>
                <w:kern w:val="2"/>
                <w:sz w:val="24"/>
                <w:szCs w:val="24"/>
                <w:lang w:eastAsia="es-CR"/>
                <w14:ligatures w14:val="standardContextual"/>
              </w:rPr>
              <w:tab/>
            </w:r>
            <w:r w:rsidRPr="009D035C">
              <w:rPr>
                <w:rStyle w:val="Hipervnculo"/>
                <w:rFonts w:cstheme="minorHAnsi"/>
                <w:noProof/>
              </w:rPr>
              <w:t>Sucursales de Coopeguanacaste R.L.</w:t>
            </w:r>
            <w:r>
              <w:rPr>
                <w:noProof/>
                <w:webHidden/>
              </w:rPr>
              <w:tab/>
            </w:r>
            <w:r>
              <w:rPr>
                <w:noProof/>
                <w:webHidden/>
              </w:rPr>
              <w:fldChar w:fldCharType="begin"/>
            </w:r>
            <w:r>
              <w:rPr>
                <w:noProof/>
                <w:webHidden/>
              </w:rPr>
              <w:instrText xml:space="preserve"> PAGEREF _Toc240277847 \h </w:instrText>
            </w:r>
            <w:r>
              <w:rPr>
                <w:noProof/>
                <w:webHidden/>
              </w:rPr>
            </w:r>
            <w:r>
              <w:rPr>
                <w:noProof/>
                <w:webHidden/>
              </w:rPr>
              <w:fldChar w:fldCharType="separate"/>
            </w:r>
            <w:r>
              <w:rPr>
                <w:noProof/>
                <w:webHidden/>
              </w:rPr>
              <w:t>180</w:t>
            </w:r>
            <w:r>
              <w:rPr>
                <w:noProof/>
                <w:webHidden/>
              </w:rPr>
              <w:fldChar w:fldCharType="end"/>
            </w:r>
          </w:hyperlink>
        </w:p>
        <w:p w14:paraId="7C531994" w14:textId="1E2BAC11" w:rsidR="009426F1" w:rsidRDefault="009426F1">
          <w:pPr>
            <w:pStyle w:val="TDC4"/>
            <w:rPr>
              <w:rFonts w:asciiTheme="minorHAnsi" w:hAnsiTheme="minorHAnsi"/>
              <w:noProof/>
              <w:kern w:val="2"/>
              <w:sz w:val="24"/>
              <w:szCs w:val="24"/>
              <w:lang w:eastAsia="es-CR"/>
              <w14:ligatures w14:val="standardContextual"/>
            </w:rPr>
          </w:pPr>
          <w:hyperlink w:anchor="_Toc240277848" w:history="1">
            <w:r w:rsidRPr="009D035C">
              <w:rPr>
                <w:rStyle w:val="Hipervnculo"/>
                <w:rFonts w:cstheme="minorHAnsi"/>
                <w:noProof/>
              </w:rPr>
              <w:t>3.14.4.12</w:t>
            </w:r>
            <w:r>
              <w:rPr>
                <w:rFonts w:asciiTheme="minorHAnsi" w:hAnsiTheme="minorHAnsi"/>
                <w:noProof/>
                <w:kern w:val="2"/>
                <w:sz w:val="24"/>
                <w:szCs w:val="24"/>
                <w:lang w:eastAsia="es-CR"/>
                <w14:ligatures w14:val="standardContextual"/>
              </w:rPr>
              <w:tab/>
            </w:r>
            <w:r w:rsidRPr="009D035C">
              <w:rPr>
                <w:rStyle w:val="Hipervnculo"/>
                <w:rFonts w:cstheme="minorHAnsi"/>
                <w:noProof/>
              </w:rPr>
              <w:t>Pólizas.</w:t>
            </w:r>
            <w:r>
              <w:rPr>
                <w:noProof/>
                <w:webHidden/>
              </w:rPr>
              <w:tab/>
            </w:r>
            <w:r>
              <w:rPr>
                <w:noProof/>
                <w:webHidden/>
              </w:rPr>
              <w:fldChar w:fldCharType="begin"/>
            </w:r>
            <w:r>
              <w:rPr>
                <w:noProof/>
                <w:webHidden/>
              </w:rPr>
              <w:instrText xml:space="preserve"> PAGEREF _Toc240277848 \h </w:instrText>
            </w:r>
            <w:r>
              <w:rPr>
                <w:noProof/>
                <w:webHidden/>
              </w:rPr>
            </w:r>
            <w:r>
              <w:rPr>
                <w:noProof/>
                <w:webHidden/>
              </w:rPr>
              <w:fldChar w:fldCharType="separate"/>
            </w:r>
            <w:r>
              <w:rPr>
                <w:noProof/>
                <w:webHidden/>
              </w:rPr>
              <w:t>181</w:t>
            </w:r>
            <w:r>
              <w:rPr>
                <w:noProof/>
                <w:webHidden/>
              </w:rPr>
              <w:fldChar w:fldCharType="end"/>
            </w:r>
          </w:hyperlink>
        </w:p>
        <w:p w14:paraId="1B092E97" w14:textId="74E84BFE" w:rsidR="009426F1" w:rsidRDefault="009426F1">
          <w:pPr>
            <w:pStyle w:val="TDC4"/>
            <w:rPr>
              <w:rFonts w:asciiTheme="minorHAnsi" w:hAnsiTheme="minorHAnsi"/>
              <w:noProof/>
              <w:kern w:val="2"/>
              <w:sz w:val="24"/>
              <w:szCs w:val="24"/>
              <w:lang w:eastAsia="es-CR"/>
              <w14:ligatures w14:val="standardContextual"/>
            </w:rPr>
          </w:pPr>
          <w:hyperlink w:anchor="_Toc240277849" w:history="1">
            <w:r w:rsidRPr="009D035C">
              <w:rPr>
                <w:rStyle w:val="Hipervnculo"/>
                <w:rFonts w:cstheme="minorHAnsi"/>
                <w:noProof/>
              </w:rPr>
              <w:t>3.14.4.13</w:t>
            </w:r>
            <w:r>
              <w:rPr>
                <w:rFonts w:asciiTheme="minorHAnsi" w:hAnsiTheme="minorHAnsi"/>
                <w:noProof/>
                <w:kern w:val="2"/>
                <w:sz w:val="24"/>
                <w:szCs w:val="24"/>
                <w:lang w:eastAsia="es-CR"/>
                <w14:ligatures w14:val="standardContextual"/>
              </w:rPr>
              <w:tab/>
            </w:r>
            <w:r w:rsidRPr="009D035C">
              <w:rPr>
                <w:rStyle w:val="Hipervnculo"/>
                <w:rFonts w:cstheme="minorHAnsi"/>
                <w:noProof/>
              </w:rPr>
              <w:t>Planes para construir, expandir o mejorar las instalaciones:</w:t>
            </w:r>
            <w:r>
              <w:rPr>
                <w:noProof/>
                <w:webHidden/>
              </w:rPr>
              <w:tab/>
            </w:r>
            <w:r>
              <w:rPr>
                <w:noProof/>
                <w:webHidden/>
              </w:rPr>
              <w:fldChar w:fldCharType="begin"/>
            </w:r>
            <w:r>
              <w:rPr>
                <w:noProof/>
                <w:webHidden/>
              </w:rPr>
              <w:instrText xml:space="preserve"> PAGEREF _Toc240277849 \h </w:instrText>
            </w:r>
            <w:r>
              <w:rPr>
                <w:noProof/>
                <w:webHidden/>
              </w:rPr>
            </w:r>
            <w:r>
              <w:rPr>
                <w:noProof/>
                <w:webHidden/>
              </w:rPr>
              <w:fldChar w:fldCharType="separate"/>
            </w:r>
            <w:r>
              <w:rPr>
                <w:noProof/>
                <w:webHidden/>
              </w:rPr>
              <w:t>182</w:t>
            </w:r>
            <w:r>
              <w:rPr>
                <w:noProof/>
                <w:webHidden/>
              </w:rPr>
              <w:fldChar w:fldCharType="end"/>
            </w:r>
          </w:hyperlink>
        </w:p>
        <w:p w14:paraId="4A4D1904" w14:textId="4EF916A3" w:rsidR="009426F1" w:rsidRDefault="009426F1">
          <w:pPr>
            <w:pStyle w:val="TDC5"/>
            <w:tabs>
              <w:tab w:val="left" w:pos="2301"/>
              <w:tab w:val="right" w:leader="dot" w:pos="8828"/>
            </w:tabs>
            <w:rPr>
              <w:rFonts w:asciiTheme="minorHAnsi" w:hAnsiTheme="minorHAnsi"/>
              <w:noProof/>
              <w:kern w:val="2"/>
              <w:sz w:val="24"/>
              <w:szCs w:val="24"/>
              <w:lang w:eastAsia="es-CR"/>
              <w14:ligatures w14:val="standardContextual"/>
            </w:rPr>
          </w:pPr>
          <w:hyperlink w:anchor="_Toc240277850" w:history="1">
            <w:r w:rsidRPr="009D035C">
              <w:rPr>
                <w:rStyle w:val="Hipervnculo"/>
                <w:rFonts w:cstheme="minorHAnsi"/>
                <w:noProof/>
              </w:rPr>
              <w:t>3.14.4.13.1</w:t>
            </w:r>
            <w:r>
              <w:rPr>
                <w:rFonts w:asciiTheme="minorHAnsi" w:hAnsiTheme="minorHAnsi"/>
                <w:noProof/>
                <w:kern w:val="2"/>
                <w:sz w:val="24"/>
                <w:szCs w:val="24"/>
                <w:lang w:eastAsia="es-CR"/>
                <w14:ligatures w14:val="standardContextual"/>
              </w:rPr>
              <w:tab/>
            </w:r>
            <w:r w:rsidRPr="009D035C">
              <w:rPr>
                <w:rStyle w:val="Hipervnculo"/>
                <w:rFonts w:cstheme="minorHAnsi"/>
                <w:noProof/>
              </w:rPr>
              <w:t>Proyecto Gasificación Con Residuos Sólidos Municipales No Valorizables.</w:t>
            </w:r>
            <w:r>
              <w:rPr>
                <w:noProof/>
                <w:webHidden/>
              </w:rPr>
              <w:tab/>
            </w:r>
            <w:r>
              <w:rPr>
                <w:noProof/>
                <w:webHidden/>
              </w:rPr>
              <w:fldChar w:fldCharType="begin"/>
            </w:r>
            <w:r>
              <w:rPr>
                <w:noProof/>
                <w:webHidden/>
              </w:rPr>
              <w:instrText xml:space="preserve"> PAGEREF _Toc240277850 \h </w:instrText>
            </w:r>
            <w:r>
              <w:rPr>
                <w:noProof/>
                <w:webHidden/>
              </w:rPr>
            </w:r>
            <w:r>
              <w:rPr>
                <w:noProof/>
                <w:webHidden/>
              </w:rPr>
              <w:fldChar w:fldCharType="separate"/>
            </w:r>
            <w:r>
              <w:rPr>
                <w:noProof/>
                <w:webHidden/>
              </w:rPr>
              <w:t>182</w:t>
            </w:r>
            <w:r>
              <w:rPr>
                <w:noProof/>
                <w:webHidden/>
              </w:rPr>
              <w:fldChar w:fldCharType="end"/>
            </w:r>
          </w:hyperlink>
        </w:p>
        <w:p w14:paraId="0AC59735" w14:textId="51A353DE" w:rsidR="009426F1" w:rsidRDefault="009426F1">
          <w:pPr>
            <w:pStyle w:val="TDC2"/>
            <w:rPr>
              <w:rFonts w:asciiTheme="minorHAnsi" w:hAnsiTheme="minorHAnsi"/>
              <w:noProof/>
              <w:kern w:val="2"/>
              <w:sz w:val="24"/>
              <w:szCs w:val="24"/>
              <w:lang w:eastAsia="es-CR"/>
              <w14:ligatures w14:val="standardContextual"/>
            </w:rPr>
          </w:pPr>
          <w:hyperlink w:anchor="_Toc240277851" w:history="1">
            <w:r w:rsidRPr="009D035C">
              <w:rPr>
                <w:rStyle w:val="Hipervnculo"/>
                <w:rFonts w:cstheme="minorHAnsi"/>
                <w:noProof/>
              </w:rPr>
              <w:t>3.15</w:t>
            </w:r>
            <w:r>
              <w:rPr>
                <w:rFonts w:asciiTheme="minorHAnsi" w:hAnsiTheme="minorHAnsi"/>
                <w:noProof/>
                <w:kern w:val="2"/>
                <w:sz w:val="24"/>
                <w:szCs w:val="24"/>
                <w:lang w:eastAsia="es-CR"/>
                <w14:ligatures w14:val="standardContextual"/>
              </w:rPr>
              <w:tab/>
            </w:r>
            <w:r w:rsidRPr="009D035C">
              <w:rPr>
                <w:rStyle w:val="Hipervnculo"/>
                <w:rFonts w:cstheme="minorHAnsi"/>
                <w:noProof/>
              </w:rPr>
              <w:t>Compromisos Social y Ambiental.</w:t>
            </w:r>
            <w:r>
              <w:rPr>
                <w:noProof/>
                <w:webHidden/>
              </w:rPr>
              <w:tab/>
            </w:r>
            <w:r>
              <w:rPr>
                <w:noProof/>
                <w:webHidden/>
              </w:rPr>
              <w:fldChar w:fldCharType="begin"/>
            </w:r>
            <w:r>
              <w:rPr>
                <w:noProof/>
                <w:webHidden/>
              </w:rPr>
              <w:instrText xml:space="preserve"> PAGEREF _Toc240277851 \h </w:instrText>
            </w:r>
            <w:r>
              <w:rPr>
                <w:noProof/>
                <w:webHidden/>
              </w:rPr>
            </w:r>
            <w:r>
              <w:rPr>
                <w:noProof/>
                <w:webHidden/>
              </w:rPr>
              <w:fldChar w:fldCharType="separate"/>
            </w:r>
            <w:r>
              <w:rPr>
                <w:noProof/>
                <w:webHidden/>
              </w:rPr>
              <w:t>185</w:t>
            </w:r>
            <w:r>
              <w:rPr>
                <w:noProof/>
                <w:webHidden/>
              </w:rPr>
              <w:fldChar w:fldCharType="end"/>
            </w:r>
          </w:hyperlink>
        </w:p>
        <w:p w14:paraId="59467D2E" w14:textId="7058A13D" w:rsidR="009426F1" w:rsidRDefault="009426F1">
          <w:pPr>
            <w:pStyle w:val="TDC1"/>
            <w:rPr>
              <w:rFonts w:asciiTheme="minorHAnsi" w:hAnsiTheme="minorHAnsi"/>
              <w:noProof/>
              <w:kern w:val="2"/>
              <w:sz w:val="24"/>
              <w:szCs w:val="24"/>
              <w:lang w:eastAsia="es-CR"/>
              <w14:ligatures w14:val="standardContextual"/>
            </w:rPr>
          </w:pPr>
          <w:hyperlink w:anchor="_Toc240277852" w:history="1">
            <w:r w:rsidRPr="009D035C">
              <w:rPr>
                <w:rStyle w:val="Hipervnculo"/>
                <w:rFonts w:cstheme="minorHAnsi"/>
                <w:noProof/>
              </w:rPr>
              <w:t>4</w:t>
            </w:r>
            <w:r>
              <w:rPr>
                <w:rFonts w:asciiTheme="minorHAnsi" w:hAnsiTheme="minorHAnsi"/>
                <w:noProof/>
                <w:kern w:val="2"/>
                <w:sz w:val="24"/>
                <w:szCs w:val="24"/>
                <w:lang w:eastAsia="es-CR"/>
                <w14:ligatures w14:val="standardContextual"/>
              </w:rPr>
              <w:tab/>
            </w:r>
            <w:r w:rsidRPr="009D035C">
              <w:rPr>
                <w:rStyle w:val="Hipervnculo"/>
                <w:rFonts w:cstheme="minorHAnsi"/>
                <w:i/>
                <w:iCs/>
                <w:noProof/>
              </w:rPr>
              <w:t>RESULTADOS DE OPERACIÓN Y FINANCIEROS E INFORMACIÓN PROSPECTIVA (OPINIÓN DE LA GERENCIA)</w:t>
            </w:r>
            <w:r w:rsidRPr="009D035C">
              <w:rPr>
                <w:rStyle w:val="Hipervnculo"/>
                <w:rFonts w:cstheme="minorHAnsi"/>
                <w:noProof/>
              </w:rPr>
              <w:t>.</w:t>
            </w:r>
            <w:r>
              <w:rPr>
                <w:noProof/>
                <w:webHidden/>
              </w:rPr>
              <w:tab/>
            </w:r>
            <w:r>
              <w:rPr>
                <w:noProof/>
                <w:webHidden/>
              </w:rPr>
              <w:fldChar w:fldCharType="begin"/>
            </w:r>
            <w:r>
              <w:rPr>
                <w:noProof/>
                <w:webHidden/>
              </w:rPr>
              <w:instrText xml:space="preserve"> PAGEREF _Toc240277852 \h </w:instrText>
            </w:r>
            <w:r>
              <w:rPr>
                <w:noProof/>
                <w:webHidden/>
              </w:rPr>
            </w:r>
            <w:r>
              <w:rPr>
                <w:noProof/>
                <w:webHidden/>
              </w:rPr>
              <w:fldChar w:fldCharType="separate"/>
            </w:r>
            <w:r>
              <w:rPr>
                <w:noProof/>
                <w:webHidden/>
              </w:rPr>
              <w:t>190</w:t>
            </w:r>
            <w:r>
              <w:rPr>
                <w:noProof/>
                <w:webHidden/>
              </w:rPr>
              <w:fldChar w:fldCharType="end"/>
            </w:r>
          </w:hyperlink>
        </w:p>
        <w:p w14:paraId="003D3F02" w14:textId="7F223355" w:rsidR="009426F1" w:rsidRDefault="009426F1">
          <w:pPr>
            <w:pStyle w:val="TDC2"/>
            <w:rPr>
              <w:rFonts w:asciiTheme="minorHAnsi" w:hAnsiTheme="minorHAnsi"/>
              <w:noProof/>
              <w:kern w:val="2"/>
              <w:sz w:val="24"/>
              <w:szCs w:val="24"/>
              <w:lang w:eastAsia="es-CR"/>
              <w14:ligatures w14:val="standardContextual"/>
            </w:rPr>
          </w:pPr>
          <w:hyperlink w:anchor="_Toc240277853" w:history="1">
            <w:r w:rsidRPr="009D035C">
              <w:rPr>
                <w:rStyle w:val="Hipervnculo"/>
                <w:rFonts w:cstheme="minorHAnsi"/>
                <w:noProof/>
              </w:rPr>
              <w:t>4.1</w:t>
            </w:r>
            <w:r>
              <w:rPr>
                <w:rFonts w:asciiTheme="minorHAnsi" w:hAnsiTheme="minorHAnsi"/>
                <w:noProof/>
                <w:kern w:val="2"/>
                <w:sz w:val="24"/>
                <w:szCs w:val="24"/>
                <w:lang w:eastAsia="es-CR"/>
                <w14:ligatures w14:val="standardContextual"/>
              </w:rPr>
              <w:tab/>
            </w:r>
            <w:r w:rsidRPr="009D035C">
              <w:rPr>
                <w:rStyle w:val="Hipervnculo"/>
                <w:rFonts w:cstheme="minorHAnsi"/>
                <w:noProof/>
              </w:rPr>
              <w:t>Resultados de Operación.</w:t>
            </w:r>
            <w:r>
              <w:rPr>
                <w:noProof/>
                <w:webHidden/>
              </w:rPr>
              <w:tab/>
            </w:r>
            <w:r>
              <w:rPr>
                <w:noProof/>
                <w:webHidden/>
              </w:rPr>
              <w:fldChar w:fldCharType="begin"/>
            </w:r>
            <w:r>
              <w:rPr>
                <w:noProof/>
                <w:webHidden/>
              </w:rPr>
              <w:instrText xml:space="preserve"> PAGEREF _Toc240277853 \h </w:instrText>
            </w:r>
            <w:r>
              <w:rPr>
                <w:noProof/>
                <w:webHidden/>
              </w:rPr>
            </w:r>
            <w:r>
              <w:rPr>
                <w:noProof/>
                <w:webHidden/>
              </w:rPr>
              <w:fldChar w:fldCharType="separate"/>
            </w:r>
            <w:r>
              <w:rPr>
                <w:noProof/>
                <w:webHidden/>
              </w:rPr>
              <w:t>192</w:t>
            </w:r>
            <w:r>
              <w:rPr>
                <w:noProof/>
                <w:webHidden/>
              </w:rPr>
              <w:fldChar w:fldCharType="end"/>
            </w:r>
          </w:hyperlink>
        </w:p>
        <w:p w14:paraId="48A6D56A" w14:textId="6496C456" w:rsidR="009426F1" w:rsidRDefault="009426F1">
          <w:pPr>
            <w:pStyle w:val="TDC2"/>
            <w:rPr>
              <w:rFonts w:asciiTheme="minorHAnsi" w:hAnsiTheme="minorHAnsi"/>
              <w:noProof/>
              <w:kern w:val="2"/>
              <w:sz w:val="24"/>
              <w:szCs w:val="24"/>
              <w:lang w:eastAsia="es-CR"/>
              <w14:ligatures w14:val="standardContextual"/>
            </w:rPr>
          </w:pPr>
          <w:hyperlink w:anchor="_Toc240277854" w:history="1">
            <w:r w:rsidRPr="009D035C">
              <w:rPr>
                <w:rStyle w:val="Hipervnculo"/>
                <w:rFonts w:cstheme="minorHAnsi"/>
                <w:noProof/>
              </w:rPr>
              <w:t>4.2</w:t>
            </w:r>
            <w:r>
              <w:rPr>
                <w:rFonts w:asciiTheme="minorHAnsi" w:hAnsiTheme="minorHAnsi"/>
                <w:noProof/>
                <w:kern w:val="2"/>
                <w:sz w:val="24"/>
                <w:szCs w:val="24"/>
                <w:lang w:eastAsia="es-CR"/>
                <w14:ligatures w14:val="standardContextual"/>
              </w:rPr>
              <w:tab/>
            </w:r>
            <w:r w:rsidRPr="009D035C">
              <w:rPr>
                <w:rStyle w:val="Hipervnculo"/>
                <w:rFonts w:cstheme="minorHAnsi"/>
                <w:noProof/>
              </w:rPr>
              <w:t>Liquidez y recursos de capital.</w:t>
            </w:r>
            <w:r>
              <w:rPr>
                <w:noProof/>
                <w:webHidden/>
              </w:rPr>
              <w:tab/>
            </w:r>
            <w:r>
              <w:rPr>
                <w:noProof/>
                <w:webHidden/>
              </w:rPr>
              <w:fldChar w:fldCharType="begin"/>
            </w:r>
            <w:r>
              <w:rPr>
                <w:noProof/>
                <w:webHidden/>
              </w:rPr>
              <w:instrText xml:space="preserve"> PAGEREF _Toc240277854 \h </w:instrText>
            </w:r>
            <w:r>
              <w:rPr>
                <w:noProof/>
                <w:webHidden/>
              </w:rPr>
            </w:r>
            <w:r>
              <w:rPr>
                <w:noProof/>
                <w:webHidden/>
              </w:rPr>
              <w:fldChar w:fldCharType="separate"/>
            </w:r>
            <w:r>
              <w:rPr>
                <w:noProof/>
                <w:webHidden/>
              </w:rPr>
              <w:t>195</w:t>
            </w:r>
            <w:r>
              <w:rPr>
                <w:noProof/>
                <w:webHidden/>
              </w:rPr>
              <w:fldChar w:fldCharType="end"/>
            </w:r>
          </w:hyperlink>
        </w:p>
        <w:p w14:paraId="43562B5C" w14:textId="4D1806F1" w:rsidR="009426F1" w:rsidRDefault="009426F1">
          <w:pPr>
            <w:pStyle w:val="TDC2"/>
            <w:rPr>
              <w:rFonts w:asciiTheme="minorHAnsi" w:hAnsiTheme="minorHAnsi"/>
              <w:noProof/>
              <w:kern w:val="2"/>
              <w:sz w:val="24"/>
              <w:szCs w:val="24"/>
              <w:lang w:eastAsia="es-CR"/>
              <w14:ligatures w14:val="standardContextual"/>
            </w:rPr>
          </w:pPr>
          <w:hyperlink w:anchor="_Toc240277855" w:history="1">
            <w:r w:rsidRPr="009D035C">
              <w:rPr>
                <w:rStyle w:val="Hipervnculo"/>
                <w:rFonts w:cstheme="minorHAnsi"/>
                <w:noProof/>
              </w:rPr>
              <w:t>4.3</w:t>
            </w:r>
            <w:r>
              <w:rPr>
                <w:rFonts w:asciiTheme="minorHAnsi" w:hAnsiTheme="minorHAnsi"/>
                <w:noProof/>
                <w:kern w:val="2"/>
                <w:sz w:val="24"/>
                <w:szCs w:val="24"/>
                <w:lang w:eastAsia="es-CR"/>
                <w14:ligatures w14:val="standardContextual"/>
              </w:rPr>
              <w:tab/>
            </w:r>
            <w:r w:rsidRPr="009D035C">
              <w:rPr>
                <w:rStyle w:val="Hipervnculo"/>
                <w:rFonts w:cstheme="minorHAnsi"/>
                <w:noProof/>
              </w:rPr>
              <w:t>Investigación y desarrollo, patentes y licencias.</w:t>
            </w:r>
            <w:r>
              <w:rPr>
                <w:noProof/>
                <w:webHidden/>
              </w:rPr>
              <w:tab/>
            </w:r>
            <w:r>
              <w:rPr>
                <w:noProof/>
                <w:webHidden/>
              </w:rPr>
              <w:fldChar w:fldCharType="begin"/>
            </w:r>
            <w:r>
              <w:rPr>
                <w:noProof/>
                <w:webHidden/>
              </w:rPr>
              <w:instrText xml:space="preserve"> PAGEREF _Toc240277855 \h </w:instrText>
            </w:r>
            <w:r>
              <w:rPr>
                <w:noProof/>
                <w:webHidden/>
              </w:rPr>
            </w:r>
            <w:r>
              <w:rPr>
                <w:noProof/>
                <w:webHidden/>
              </w:rPr>
              <w:fldChar w:fldCharType="separate"/>
            </w:r>
            <w:r>
              <w:rPr>
                <w:noProof/>
                <w:webHidden/>
              </w:rPr>
              <w:t>196</w:t>
            </w:r>
            <w:r>
              <w:rPr>
                <w:noProof/>
                <w:webHidden/>
              </w:rPr>
              <w:fldChar w:fldCharType="end"/>
            </w:r>
          </w:hyperlink>
        </w:p>
        <w:p w14:paraId="5BCA4734" w14:textId="0252770B" w:rsidR="009426F1" w:rsidRDefault="009426F1">
          <w:pPr>
            <w:pStyle w:val="TDC3"/>
            <w:rPr>
              <w:rFonts w:asciiTheme="minorHAnsi" w:hAnsiTheme="minorHAnsi"/>
              <w:noProof/>
              <w:kern w:val="2"/>
              <w:sz w:val="24"/>
              <w:szCs w:val="24"/>
              <w:lang w:eastAsia="es-CR"/>
              <w14:ligatures w14:val="standardContextual"/>
            </w:rPr>
          </w:pPr>
          <w:hyperlink w:anchor="_Toc240277856" w:history="1">
            <w:r w:rsidRPr="009D035C">
              <w:rPr>
                <w:rStyle w:val="Hipervnculo"/>
                <w:rFonts w:cstheme="minorHAnsi"/>
                <w:noProof/>
              </w:rPr>
              <w:t>4.3.1</w:t>
            </w:r>
            <w:r>
              <w:rPr>
                <w:rFonts w:asciiTheme="minorHAnsi" w:hAnsiTheme="minorHAnsi"/>
                <w:noProof/>
                <w:kern w:val="2"/>
                <w:sz w:val="24"/>
                <w:szCs w:val="24"/>
                <w:lang w:eastAsia="es-CR"/>
                <w14:ligatures w14:val="standardContextual"/>
              </w:rPr>
              <w:tab/>
            </w:r>
            <w:r w:rsidRPr="009D035C">
              <w:rPr>
                <w:rStyle w:val="Hipervnculo"/>
                <w:rFonts w:cstheme="minorHAnsi"/>
                <w:noProof/>
              </w:rPr>
              <w:t>Políticas de Investigación y Desarrollo.</w:t>
            </w:r>
            <w:r>
              <w:rPr>
                <w:noProof/>
                <w:webHidden/>
              </w:rPr>
              <w:tab/>
            </w:r>
            <w:r>
              <w:rPr>
                <w:noProof/>
                <w:webHidden/>
              </w:rPr>
              <w:fldChar w:fldCharType="begin"/>
            </w:r>
            <w:r>
              <w:rPr>
                <w:noProof/>
                <w:webHidden/>
              </w:rPr>
              <w:instrText xml:space="preserve"> PAGEREF _Toc240277856 \h </w:instrText>
            </w:r>
            <w:r>
              <w:rPr>
                <w:noProof/>
                <w:webHidden/>
              </w:rPr>
            </w:r>
            <w:r>
              <w:rPr>
                <w:noProof/>
                <w:webHidden/>
              </w:rPr>
              <w:fldChar w:fldCharType="separate"/>
            </w:r>
            <w:r>
              <w:rPr>
                <w:noProof/>
                <w:webHidden/>
              </w:rPr>
              <w:t>196</w:t>
            </w:r>
            <w:r>
              <w:rPr>
                <w:noProof/>
                <w:webHidden/>
              </w:rPr>
              <w:fldChar w:fldCharType="end"/>
            </w:r>
          </w:hyperlink>
        </w:p>
        <w:p w14:paraId="7A1A8D79" w14:textId="0CF7E537" w:rsidR="009426F1" w:rsidRDefault="009426F1">
          <w:pPr>
            <w:pStyle w:val="TDC3"/>
            <w:rPr>
              <w:rFonts w:asciiTheme="minorHAnsi" w:hAnsiTheme="minorHAnsi"/>
              <w:noProof/>
              <w:kern w:val="2"/>
              <w:sz w:val="24"/>
              <w:szCs w:val="24"/>
              <w:lang w:eastAsia="es-CR"/>
              <w14:ligatures w14:val="standardContextual"/>
            </w:rPr>
          </w:pPr>
          <w:hyperlink w:anchor="_Toc240277857" w:history="1">
            <w:r w:rsidRPr="009D035C">
              <w:rPr>
                <w:rStyle w:val="Hipervnculo"/>
                <w:rFonts w:cstheme="minorHAnsi"/>
                <w:noProof/>
              </w:rPr>
              <w:t>4.3.2</w:t>
            </w:r>
            <w:r>
              <w:rPr>
                <w:rFonts w:asciiTheme="minorHAnsi" w:hAnsiTheme="minorHAnsi"/>
                <w:noProof/>
                <w:kern w:val="2"/>
                <w:sz w:val="24"/>
                <w:szCs w:val="24"/>
                <w:lang w:eastAsia="es-CR"/>
                <w14:ligatures w14:val="standardContextual"/>
              </w:rPr>
              <w:tab/>
            </w:r>
            <w:r w:rsidRPr="009D035C">
              <w:rPr>
                <w:rStyle w:val="Hipervnculo"/>
                <w:rFonts w:cstheme="minorHAnsi"/>
                <w:noProof/>
              </w:rPr>
              <w:t>Política de Generación Eléctrica.</w:t>
            </w:r>
            <w:r>
              <w:rPr>
                <w:noProof/>
                <w:webHidden/>
              </w:rPr>
              <w:tab/>
            </w:r>
            <w:r>
              <w:rPr>
                <w:noProof/>
                <w:webHidden/>
              </w:rPr>
              <w:fldChar w:fldCharType="begin"/>
            </w:r>
            <w:r>
              <w:rPr>
                <w:noProof/>
                <w:webHidden/>
              </w:rPr>
              <w:instrText xml:space="preserve"> PAGEREF _Toc240277857 \h </w:instrText>
            </w:r>
            <w:r>
              <w:rPr>
                <w:noProof/>
                <w:webHidden/>
              </w:rPr>
            </w:r>
            <w:r>
              <w:rPr>
                <w:noProof/>
                <w:webHidden/>
              </w:rPr>
              <w:fldChar w:fldCharType="separate"/>
            </w:r>
            <w:r>
              <w:rPr>
                <w:noProof/>
                <w:webHidden/>
              </w:rPr>
              <w:t>196</w:t>
            </w:r>
            <w:r>
              <w:rPr>
                <w:noProof/>
                <w:webHidden/>
              </w:rPr>
              <w:fldChar w:fldCharType="end"/>
            </w:r>
          </w:hyperlink>
        </w:p>
        <w:p w14:paraId="67B25743" w14:textId="1A703CF9" w:rsidR="009426F1" w:rsidRDefault="009426F1">
          <w:pPr>
            <w:pStyle w:val="TDC2"/>
            <w:rPr>
              <w:rFonts w:asciiTheme="minorHAnsi" w:hAnsiTheme="minorHAnsi"/>
              <w:noProof/>
              <w:kern w:val="2"/>
              <w:sz w:val="24"/>
              <w:szCs w:val="24"/>
              <w:lang w:eastAsia="es-CR"/>
              <w14:ligatures w14:val="standardContextual"/>
            </w:rPr>
          </w:pPr>
          <w:hyperlink w:anchor="_Toc240277858" w:history="1">
            <w:r w:rsidRPr="009D035C">
              <w:rPr>
                <w:rStyle w:val="Hipervnculo"/>
                <w:rFonts w:cstheme="minorHAnsi"/>
                <w:noProof/>
              </w:rPr>
              <w:t>4.4</w:t>
            </w:r>
            <w:r>
              <w:rPr>
                <w:rFonts w:asciiTheme="minorHAnsi" w:hAnsiTheme="minorHAnsi"/>
                <w:noProof/>
                <w:kern w:val="2"/>
                <w:sz w:val="24"/>
                <w:szCs w:val="24"/>
                <w:lang w:eastAsia="es-CR"/>
                <w14:ligatures w14:val="standardContextual"/>
              </w:rPr>
              <w:tab/>
            </w:r>
            <w:r w:rsidRPr="009D035C">
              <w:rPr>
                <w:rStyle w:val="Hipervnculo"/>
                <w:rFonts w:cstheme="minorHAnsi"/>
                <w:noProof/>
              </w:rPr>
              <w:t>Concesiones.</w:t>
            </w:r>
            <w:r>
              <w:rPr>
                <w:noProof/>
                <w:webHidden/>
              </w:rPr>
              <w:tab/>
            </w:r>
            <w:r>
              <w:rPr>
                <w:noProof/>
                <w:webHidden/>
              </w:rPr>
              <w:fldChar w:fldCharType="begin"/>
            </w:r>
            <w:r>
              <w:rPr>
                <w:noProof/>
                <w:webHidden/>
              </w:rPr>
              <w:instrText xml:space="preserve"> PAGEREF _Toc240277858 \h </w:instrText>
            </w:r>
            <w:r>
              <w:rPr>
                <w:noProof/>
                <w:webHidden/>
              </w:rPr>
            </w:r>
            <w:r>
              <w:rPr>
                <w:noProof/>
                <w:webHidden/>
              </w:rPr>
              <w:fldChar w:fldCharType="separate"/>
            </w:r>
            <w:r>
              <w:rPr>
                <w:noProof/>
                <w:webHidden/>
              </w:rPr>
              <w:t>196</w:t>
            </w:r>
            <w:r>
              <w:rPr>
                <w:noProof/>
                <w:webHidden/>
              </w:rPr>
              <w:fldChar w:fldCharType="end"/>
            </w:r>
          </w:hyperlink>
        </w:p>
        <w:p w14:paraId="3FCA8C5E" w14:textId="4CE80219" w:rsidR="009426F1" w:rsidRDefault="009426F1">
          <w:pPr>
            <w:pStyle w:val="TDC2"/>
            <w:rPr>
              <w:rFonts w:asciiTheme="minorHAnsi" w:hAnsiTheme="minorHAnsi"/>
              <w:noProof/>
              <w:kern w:val="2"/>
              <w:sz w:val="24"/>
              <w:szCs w:val="24"/>
              <w:lang w:eastAsia="es-CR"/>
              <w14:ligatures w14:val="standardContextual"/>
            </w:rPr>
          </w:pPr>
          <w:hyperlink w:anchor="_Toc240277859" w:history="1">
            <w:r w:rsidRPr="009D035C">
              <w:rPr>
                <w:rStyle w:val="Hipervnculo"/>
                <w:rFonts w:cstheme="minorHAnsi"/>
                <w:noProof/>
              </w:rPr>
              <w:t>4.5</w:t>
            </w:r>
            <w:r>
              <w:rPr>
                <w:rFonts w:asciiTheme="minorHAnsi" w:hAnsiTheme="minorHAnsi"/>
                <w:noProof/>
                <w:kern w:val="2"/>
                <w:sz w:val="24"/>
                <w:szCs w:val="24"/>
                <w:lang w:eastAsia="es-CR"/>
                <w14:ligatures w14:val="standardContextual"/>
              </w:rPr>
              <w:tab/>
            </w:r>
            <w:r w:rsidRPr="009D035C">
              <w:rPr>
                <w:rStyle w:val="Hipervnculo"/>
                <w:rFonts w:cstheme="minorHAnsi"/>
                <w:noProof/>
              </w:rPr>
              <w:t>Tendencias en el sector de energía.</w:t>
            </w:r>
            <w:r>
              <w:rPr>
                <w:noProof/>
                <w:webHidden/>
              </w:rPr>
              <w:tab/>
            </w:r>
            <w:r>
              <w:rPr>
                <w:noProof/>
                <w:webHidden/>
              </w:rPr>
              <w:fldChar w:fldCharType="begin"/>
            </w:r>
            <w:r>
              <w:rPr>
                <w:noProof/>
                <w:webHidden/>
              </w:rPr>
              <w:instrText xml:space="preserve"> PAGEREF _Toc240277859 \h </w:instrText>
            </w:r>
            <w:r>
              <w:rPr>
                <w:noProof/>
                <w:webHidden/>
              </w:rPr>
            </w:r>
            <w:r>
              <w:rPr>
                <w:noProof/>
                <w:webHidden/>
              </w:rPr>
              <w:fldChar w:fldCharType="separate"/>
            </w:r>
            <w:r>
              <w:rPr>
                <w:noProof/>
                <w:webHidden/>
              </w:rPr>
              <w:t>199</w:t>
            </w:r>
            <w:r>
              <w:rPr>
                <w:noProof/>
                <w:webHidden/>
              </w:rPr>
              <w:fldChar w:fldCharType="end"/>
            </w:r>
          </w:hyperlink>
        </w:p>
        <w:p w14:paraId="5877C29F" w14:textId="0FB301B0" w:rsidR="009426F1" w:rsidRDefault="009426F1">
          <w:pPr>
            <w:pStyle w:val="TDC1"/>
            <w:rPr>
              <w:rFonts w:asciiTheme="minorHAnsi" w:hAnsiTheme="minorHAnsi"/>
              <w:noProof/>
              <w:kern w:val="2"/>
              <w:sz w:val="24"/>
              <w:szCs w:val="24"/>
              <w:lang w:eastAsia="es-CR"/>
              <w14:ligatures w14:val="standardContextual"/>
            </w:rPr>
          </w:pPr>
          <w:hyperlink w:anchor="_Toc240277860" w:history="1">
            <w:r w:rsidRPr="009D035C">
              <w:rPr>
                <w:rStyle w:val="Hipervnculo"/>
                <w:rFonts w:cstheme="minorHAnsi"/>
                <w:noProof/>
              </w:rPr>
              <w:t>5</w:t>
            </w:r>
            <w:r>
              <w:rPr>
                <w:rFonts w:asciiTheme="minorHAnsi" w:hAnsiTheme="minorHAnsi"/>
                <w:noProof/>
                <w:kern w:val="2"/>
                <w:sz w:val="24"/>
                <w:szCs w:val="24"/>
                <w:lang w:eastAsia="es-CR"/>
                <w14:ligatures w14:val="standardContextual"/>
              </w:rPr>
              <w:tab/>
            </w:r>
            <w:r w:rsidRPr="009D035C">
              <w:rPr>
                <w:rStyle w:val="Hipervnculo"/>
                <w:rFonts w:cstheme="minorHAnsi"/>
                <w:i/>
                <w:iCs/>
                <w:noProof/>
              </w:rPr>
              <w:t>DIRECTORES, PERSONAL GERENCIAL Y EMPLEADOS</w:t>
            </w:r>
            <w:r w:rsidRPr="009D035C">
              <w:rPr>
                <w:rStyle w:val="Hipervnculo"/>
                <w:rFonts w:cstheme="minorHAnsi"/>
                <w:noProof/>
              </w:rPr>
              <w:t>.</w:t>
            </w:r>
            <w:r>
              <w:rPr>
                <w:noProof/>
                <w:webHidden/>
              </w:rPr>
              <w:tab/>
            </w:r>
            <w:r>
              <w:rPr>
                <w:noProof/>
                <w:webHidden/>
              </w:rPr>
              <w:fldChar w:fldCharType="begin"/>
            </w:r>
            <w:r>
              <w:rPr>
                <w:noProof/>
                <w:webHidden/>
              </w:rPr>
              <w:instrText xml:space="preserve"> PAGEREF _Toc240277860 \h </w:instrText>
            </w:r>
            <w:r>
              <w:rPr>
                <w:noProof/>
                <w:webHidden/>
              </w:rPr>
            </w:r>
            <w:r>
              <w:rPr>
                <w:noProof/>
                <w:webHidden/>
              </w:rPr>
              <w:fldChar w:fldCharType="separate"/>
            </w:r>
            <w:r>
              <w:rPr>
                <w:noProof/>
                <w:webHidden/>
              </w:rPr>
              <w:t>200</w:t>
            </w:r>
            <w:r>
              <w:rPr>
                <w:noProof/>
                <w:webHidden/>
              </w:rPr>
              <w:fldChar w:fldCharType="end"/>
            </w:r>
          </w:hyperlink>
        </w:p>
        <w:p w14:paraId="05722AC0" w14:textId="7EA5ECF8" w:rsidR="009426F1" w:rsidRDefault="009426F1">
          <w:pPr>
            <w:pStyle w:val="TDC2"/>
            <w:rPr>
              <w:rFonts w:asciiTheme="minorHAnsi" w:hAnsiTheme="minorHAnsi"/>
              <w:noProof/>
              <w:kern w:val="2"/>
              <w:sz w:val="24"/>
              <w:szCs w:val="24"/>
              <w:lang w:eastAsia="es-CR"/>
              <w14:ligatures w14:val="standardContextual"/>
            </w:rPr>
          </w:pPr>
          <w:hyperlink w:anchor="_Toc240277861" w:history="1">
            <w:r w:rsidRPr="009D035C">
              <w:rPr>
                <w:rStyle w:val="Hipervnculo"/>
                <w:rFonts w:cstheme="minorHAnsi"/>
                <w:noProof/>
              </w:rPr>
              <w:t>5.1</w:t>
            </w:r>
            <w:r>
              <w:rPr>
                <w:rFonts w:asciiTheme="minorHAnsi" w:hAnsiTheme="minorHAnsi"/>
                <w:noProof/>
                <w:kern w:val="2"/>
                <w:sz w:val="24"/>
                <w:szCs w:val="24"/>
                <w:lang w:eastAsia="es-CR"/>
                <w14:ligatures w14:val="standardContextual"/>
              </w:rPr>
              <w:tab/>
            </w:r>
            <w:r w:rsidRPr="009D035C">
              <w:rPr>
                <w:rStyle w:val="Hipervnculo"/>
                <w:rFonts w:cstheme="minorHAnsi"/>
                <w:noProof/>
              </w:rPr>
              <w:t>Consejo de Administración.</w:t>
            </w:r>
            <w:r>
              <w:rPr>
                <w:noProof/>
                <w:webHidden/>
              </w:rPr>
              <w:tab/>
            </w:r>
            <w:r>
              <w:rPr>
                <w:noProof/>
                <w:webHidden/>
              </w:rPr>
              <w:fldChar w:fldCharType="begin"/>
            </w:r>
            <w:r>
              <w:rPr>
                <w:noProof/>
                <w:webHidden/>
              </w:rPr>
              <w:instrText xml:space="preserve"> PAGEREF _Toc240277861 \h </w:instrText>
            </w:r>
            <w:r>
              <w:rPr>
                <w:noProof/>
                <w:webHidden/>
              </w:rPr>
            </w:r>
            <w:r>
              <w:rPr>
                <w:noProof/>
                <w:webHidden/>
              </w:rPr>
              <w:fldChar w:fldCharType="separate"/>
            </w:r>
            <w:r>
              <w:rPr>
                <w:noProof/>
                <w:webHidden/>
              </w:rPr>
              <w:t>200</w:t>
            </w:r>
            <w:r>
              <w:rPr>
                <w:noProof/>
                <w:webHidden/>
              </w:rPr>
              <w:fldChar w:fldCharType="end"/>
            </w:r>
          </w:hyperlink>
        </w:p>
        <w:p w14:paraId="07DECB30" w14:textId="73BEEFF4" w:rsidR="009426F1" w:rsidRDefault="009426F1">
          <w:pPr>
            <w:pStyle w:val="TDC2"/>
            <w:rPr>
              <w:rFonts w:asciiTheme="minorHAnsi" w:hAnsiTheme="minorHAnsi"/>
              <w:noProof/>
              <w:kern w:val="2"/>
              <w:sz w:val="24"/>
              <w:szCs w:val="24"/>
              <w:lang w:eastAsia="es-CR"/>
              <w14:ligatures w14:val="standardContextual"/>
            </w:rPr>
          </w:pPr>
          <w:hyperlink w:anchor="_Toc240277862" w:history="1">
            <w:r w:rsidRPr="009D035C">
              <w:rPr>
                <w:rStyle w:val="Hipervnculo"/>
                <w:rFonts w:cstheme="minorHAnsi"/>
                <w:noProof/>
              </w:rPr>
              <w:t>5.2</w:t>
            </w:r>
            <w:r>
              <w:rPr>
                <w:rFonts w:asciiTheme="minorHAnsi" w:hAnsiTheme="minorHAnsi"/>
                <w:noProof/>
                <w:kern w:val="2"/>
                <w:sz w:val="24"/>
                <w:szCs w:val="24"/>
                <w:lang w:eastAsia="es-CR"/>
                <w14:ligatures w14:val="standardContextual"/>
              </w:rPr>
              <w:tab/>
            </w:r>
            <w:r w:rsidRPr="009D035C">
              <w:rPr>
                <w:rStyle w:val="Hipervnculo"/>
                <w:rFonts w:cstheme="minorHAnsi"/>
                <w:noProof/>
              </w:rPr>
              <w:t>Prácticas de selección del Consejo de Administración.</w:t>
            </w:r>
            <w:r>
              <w:rPr>
                <w:noProof/>
                <w:webHidden/>
              </w:rPr>
              <w:tab/>
            </w:r>
            <w:r>
              <w:rPr>
                <w:noProof/>
                <w:webHidden/>
              </w:rPr>
              <w:fldChar w:fldCharType="begin"/>
            </w:r>
            <w:r>
              <w:rPr>
                <w:noProof/>
                <w:webHidden/>
              </w:rPr>
              <w:instrText xml:space="preserve"> PAGEREF _Toc240277862 \h </w:instrText>
            </w:r>
            <w:r>
              <w:rPr>
                <w:noProof/>
                <w:webHidden/>
              </w:rPr>
            </w:r>
            <w:r>
              <w:rPr>
                <w:noProof/>
                <w:webHidden/>
              </w:rPr>
              <w:fldChar w:fldCharType="separate"/>
            </w:r>
            <w:r>
              <w:rPr>
                <w:noProof/>
                <w:webHidden/>
              </w:rPr>
              <w:t>215</w:t>
            </w:r>
            <w:r>
              <w:rPr>
                <w:noProof/>
                <w:webHidden/>
              </w:rPr>
              <w:fldChar w:fldCharType="end"/>
            </w:r>
          </w:hyperlink>
        </w:p>
        <w:p w14:paraId="0925B633" w14:textId="003E8365" w:rsidR="009426F1" w:rsidRDefault="009426F1">
          <w:pPr>
            <w:pStyle w:val="TDC3"/>
            <w:rPr>
              <w:rFonts w:asciiTheme="minorHAnsi" w:hAnsiTheme="minorHAnsi"/>
              <w:noProof/>
              <w:kern w:val="2"/>
              <w:sz w:val="24"/>
              <w:szCs w:val="24"/>
              <w:lang w:eastAsia="es-CR"/>
              <w14:ligatures w14:val="standardContextual"/>
            </w:rPr>
          </w:pPr>
          <w:hyperlink w:anchor="_Toc240277863" w:history="1">
            <w:r w:rsidRPr="009D035C">
              <w:rPr>
                <w:rStyle w:val="Hipervnculo"/>
                <w:rFonts w:cstheme="minorHAnsi"/>
                <w:noProof/>
              </w:rPr>
              <w:t>5.2.1</w:t>
            </w:r>
            <w:r>
              <w:rPr>
                <w:rFonts w:asciiTheme="minorHAnsi" w:hAnsiTheme="minorHAnsi"/>
                <w:noProof/>
                <w:kern w:val="2"/>
                <w:sz w:val="24"/>
                <w:szCs w:val="24"/>
                <w:lang w:eastAsia="es-CR"/>
                <w14:ligatures w14:val="standardContextual"/>
              </w:rPr>
              <w:tab/>
            </w:r>
            <w:r w:rsidRPr="009D035C">
              <w:rPr>
                <w:rStyle w:val="Hipervnculo"/>
                <w:rFonts w:cstheme="minorHAnsi"/>
                <w:noProof/>
              </w:rPr>
              <w:t>Requisitos</w:t>
            </w:r>
            <w:r>
              <w:rPr>
                <w:noProof/>
                <w:webHidden/>
              </w:rPr>
              <w:tab/>
            </w:r>
            <w:r>
              <w:rPr>
                <w:noProof/>
                <w:webHidden/>
              </w:rPr>
              <w:fldChar w:fldCharType="begin"/>
            </w:r>
            <w:r>
              <w:rPr>
                <w:noProof/>
                <w:webHidden/>
              </w:rPr>
              <w:instrText xml:space="preserve"> PAGEREF _Toc240277863 \h </w:instrText>
            </w:r>
            <w:r>
              <w:rPr>
                <w:noProof/>
                <w:webHidden/>
              </w:rPr>
            </w:r>
            <w:r>
              <w:rPr>
                <w:noProof/>
                <w:webHidden/>
              </w:rPr>
              <w:fldChar w:fldCharType="separate"/>
            </w:r>
            <w:r>
              <w:rPr>
                <w:noProof/>
                <w:webHidden/>
              </w:rPr>
              <w:t>216</w:t>
            </w:r>
            <w:r>
              <w:rPr>
                <w:noProof/>
                <w:webHidden/>
              </w:rPr>
              <w:fldChar w:fldCharType="end"/>
            </w:r>
          </w:hyperlink>
        </w:p>
        <w:p w14:paraId="06CB7A21" w14:textId="2A07E493" w:rsidR="009426F1" w:rsidRDefault="009426F1">
          <w:pPr>
            <w:pStyle w:val="TDC3"/>
            <w:rPr>
              <w:rFonts w:asciiTheme="minorHAnsi" w:hAnsiTheme="minorHAnsi"/>
              <w:noProof/>
              <w:kern w:val="2"/>
              <w:sz w:val="24"/>
              <w:szCs w:val="24"/>
              <w:lang w:eastAsia="es-CR"/>
              <w14:ligatures w14:val="standardContextual"/>
            </w:rPr>
          </w:pPr>
          <w:hyperlink w:anchor="_Toc240277864" w:history="1">
            <w:r w:rsidRPr="009D035C">
              <w:rPr>
                <w:rStyle w:val="Hipervnculo"/>
                <w:rFonts w:cstheme="minorHAnsi"/>
                <w:noProof/>
              </w:rPr>
              <w:t>5.2.2</w:t>
            </w:r>
            <w:r>
              <w:rPr>
                <w:rFonts w:asciiTheme="minorHAnsi" w:hAnsiTheme="minorHAnsi"/>
                <w:noProof/>
                <w:kern w:val="2"/>
                <w:sz w:val="24"/>
                <w:szCs w:val="24"/>
                <w:lang w:eastAsia="es-CR"/>
                <w14:ligatures w14:val="standardContextual"/>
              </w:rPr>
              <w:tab/>
            </w:r>
            <w:r w:rsidRPr="009D035C">
              <w:rPr>
                <w:rStyle w:val="Hipervnculo"/>
                <w:rFonts w:cstheme="minorHAnsi"/>
                <w:noProof/>
              </w:rPr>
              <w:t>Incompatibilidad de Funciones.</w:t>
            </w:r>
            <w:r>
              <w:rPr>
                <w:noProof/>
                <w:webHidden/>
              </w:rPr>
              <w:tab/>
            </w:r>
            <w:r>
              <w:rPr>
                <w:noProof/>
                <w:webHidden/>
              </w:rPr>
              <w:fldChar w:fldCharType="begin"/>
            </w:r>
            <w:r>
              <w:rPr>
                <w:noProof/>
                <w:webHidden/>
              </w:rPr>
              <w:instrText xml:space="preserve"> PAGEREF _Toc240277864 \h </w:instrText>
            </w:r>
            <w:r>
              <w:rPr>
                <w:noProof/>
                <w:webHidden/>
              </w:rPr>
            </w:r>
            <w:r>
              <w:rPr>
                <w:noProof/>
                <w:webHidden/>
              </w:rPr>
              <w:fldChar w:fldCharType="separate"/>
            </w:r>
            <w:r>
              <w:rPr>
                <w:noProof/>
                <w:webHidden/>
              </w:rPr>
              <w:t>216</w:t>
            </w:r>
            <w:r>
              <w:rPr>
                <w:noProof/>
                <w:webHidden/>
              </w:rPr>
              <w:fldChar w:fldCharType="end"/>
            </w:r>
          </w:hyperlink>
        </w:p>
        <w:p w14:paraId="4718EEEC" w14:textId="0F4CCFA3" w:rsidR="009426F1" w:rsidRDefault="009426F1">
          <w:pPr>
            <w:pStyle w:val="TDC2"/>
            <w:rPr>
              <w:rFonts w:asciiTheme="minorHAnsi" w:hAnsiTheme="minorHAnsi"/>
              <w:noProof/>
              <w:kern w:val="2"/>
              <w:sz w:val="24"/>
              <w:szCs w:val="24"/>
              <w:lang w:eastAsia="es-CR"/>
              <w14:ligatures w14:val="standardContextual"/>
            </w:rPr>
          </w:pPr>
          <w:hyperlink w:anchor="_Toc240277865" w:history="1">
            <w:r w:rsidRPr="009D035C">
              <w:rPr>
                <w:rStyle w:val="Hipervnculo"/>
                <w:rFonts w:cstheme="minorHAnsi"/>
                <w:noProof/>
              </w:rPr>
              <w:t>5.3</w:t>
            </w:r>
            <w:r>
              <w:rPr>
                <w:rFonts w:asciiTheme="minorHAnsi" w:hAnsiTheme="minorHAnsi"/>
                <w:noProof/>
                <w:kern w:val="2"/>
                <w:sz w:val="24"/>
                <w:szCs w:val="24"/>
                <w:lang w:eastAsia="es-CR"/>
                <w14:ligatures w14:val="standardContextual"/>
              </w:rPr>
              <w:tab/>
            </w:r>
            <w:r w:rsidRPr="009D035C">
              <w:rPr>
                <w:rStyle w:val="Hipervnculo"/>
                <w:rFonts w:cstheme="minorHAnsi"/>
                <w:noProof/>
              </w:rPr>
              <w:t>Personal Gerencial.</w:t>
            </w:r>
            <w:r>
              <w:rPr>
                <w:noProof/>
                <w:webHidden/>
              </w:rPr>
              <w:tab/>
            </w:r>
            <w:r>
              <w:rPr>
                <w:noProof/>
                <w:webHidden/>
              </w:rPr>
              <w:fldChar w:fldCharType="begin"/>
            </w:r>
            <w:r>
              <w:rPr>
                <w:noProof/>
                <w:webHidden/>
              </w:rPr>
              <w:instrText xml:space="preserve"> PAGEREF _Toc240277865 \h </w:instrText>
            </w:r>
            <w:r>
              <w:rPr>
                <w:noProof/>
                <w:webHidden/>
              </w:rPr>
            </w:r>
            <w:r>
              <w:rPr>
                <w:noProof/>
                <w:webHidden/>
              </w:rPr>
              <w:fldChar w:fldCharType="separate"/>
            </w:r>
            <w:r>
              <w:rPr>
                <w:noProof/>
                <w:webHidden/>
              </w:rPr>
              <w:t>217</w:t>
            </w:r>
            <w:r>
              <w:rPr>
                <w:noProof/>
                <w:webHidden/>
              </w:rPr>
              <w:fldChar w:fldCharType="end"/>
            </w:r>
          </w:hyperlink>
        </w:p>
        <w:p w14:paraId="2292B0A6" w14:textId="22D906BC" w:rsidR="009426F1" w:rsidRDefault="009426F1">
          <w:pPr>
            <w:pStyle w:val="TDC2"/>
            <w:rPr>
              <w:rFonts w:asciiTheme="minorHAnsi" w:hAnsiTheme="minorHAnsi"/>
              <w:noProof/>
              <w:kern w:val="2"/>
              <w:sz w:val="24"/>
              <w:szCs w:val="24"/>
              <w:lang w:eastAsia="es-CR"/>
              <w14:ligatures w14:val="standardContextual"/>
            </w:rPr>
          </w:pPr>
          <w:hyperlink w:anchor="_Toc240277866" w:history="1">
            <w:r w:rsidRPr="009D035C">
              <w:rPr>
                <w:rStyle w:val="Hipervnculo"/>
                <w:rFonts w:cstheme="minorHAnsi"/>
                <w:noProof/>
              </w:rPr>
              <w:t>5.4</w:t>
            </w:r>
            <w:r>
              <w:rPr>
                <w:rFonts w:asciiTheme="minorHAnsi" w:hAnsiTheme="minorHAnsi"/>
                <w:noProof/>
                <w:kern w:val="2"/>
                <w:sz w:val="24"/>
                <w:szCs w:val="24"/>
                <w:lang w:eastAsia="es-CR"/>
                <w14:ligatures w14:val="standardContextual"/>
              </w:rPr>
              <w:tab/>
            </w:r>
            <w:r w:rsidRPr="009D035C">
              <w:rPr>
                <w:rStyle w:val="Hipervnculo"/>
                <w:rFonts w:cstheme="minorHAnsi"/>
                <w:noProof/>
              </w:rPr>
              <w:t>Participación social de directores, personal gerencial y empleados.</w:t>
            </w:r>
            <w:r>
              <w:rPr>
                <w:noProof/>
                <w:webHidden/>
              </w:rPr>
              <w:tab/>
            </w:r>
            <w:r>
              <w:rPr>
                <w:noProof/>
                <w:webHidden/>
              </w:rPr>
              <w:fldChar w:fldCharType="begin"/>
            </w:r>
            <w:r>
              <w:rPr>
                <w:noProof/>
                <w:webHidden/>
              </w:rPr>
              <w:instrText xml:space="preserve"> PAGEREF _Toc240277866 \h </w:instrText>
            </w:r>
            <w:r>
              <w:rPr>
                <w:noProof/>
                <w:webHidden/>
              </w:rPr>
            </w:r>
            <w:r>
              <w:rPr>
                <w:noProof/>
                <w:webHidden/>
              </w:rPr>
              <w:fldChar w:fldCharType="separate"/>
            </w:r>
            <w:r>
              <w:rPr>
                <w:noProof/>
                <w:webHidden/>
              </w:rPr>
              <w:t>223</w:t>
            </w:r>
            <w:r>
              <w:rPr>
                <w:noProof/>
                <w:webHidden/>
              </w:rPr>
              <w:fldChar w:fldCharType="end"/>
            </w:r>
          </w:hyperlink>
        </w:p>
        <w:p w14:paraId="708F8CC5" w14:textId="1C6F59E5" w:rsidR="009426F1" w:rsidRDefault="009426F1">
          <w:pPr>
            <w:pStyle w:val="TDC2"/>
            <w:rPr>
              <w:rFonts w:asciiTheme="minorHAnsi" w:hAnsiTheme="minorHAnsi"/>
              <w:noProof/>
              <w:kern w:val="2"/>
              <w:sz w:val="24"/>
              <w:szCs w:val="24"/>
              <w:lang w:eastAsia="es-CR"/>
              <w14:ligatures w14:val="standardContextual"/>
            </w:rPr>
          </w:pPr>
          <w:hyperlink w:anchor="_Toc240277867" w:history="1">
            <w:r w:rsidRPr="009D035C">
              <w:rPr>
                <w:rStyle w:val="Hipervnculo"/>
                <w:rFonts w:cstheme="minorHAnsi"/>
                <w:noProof/>
              </w:rPr>
              <w:t>5.5</w:t>
            </w:r>
            <w:r>
              <w:rPr>
                <w:rFonts w:asciiTheme="minorHAnsi" w:hAnsiTheme="minorHAnsi"/>
                <w:noProof/>
                <w:kern w:val="2"/>
                <w:sz w:val="24"/>
                <w:szCs w:val="24"/>
                <w:lang w:eastAsia="es-CR"/>
                <w14:ligatures w14:val="standardContextual"/>
              </w:rPr>
              <w:tab/>
            </w:r>
            <w:r w:rsidRPr="009D035C">
              <w:rPr>
                <w:rStyle w:val="Hipervnculo"/>
                <w:rFonts w:cstheme="minorHAnsi"/>
                <w:noProof/>
              </w:rPr>
              <w:t>Empleados.</w:t>
            </w:r>
            <w:r>
              <w:rPr>
                <w:noProof/>
                <w:webHidden/>
              </w:rPr>
              <w:tab/>
            </w:r>
            <w:r>
              <w:rPr>
                <w:noProof/>
                <w:webHidden/>
              </w:rPr>
              <w:fldChar w:fldCharType="begin"/>
            </w:r>
            <w:r>
              <w:rPr>
                <w:noProof/>
                <w:webHidden/>
              </w:rPr>
              <w:instrText xml:space="preserve"> PAGEREF _Toc240277867 \h </w:instrText>
            </w:r>
            <w:r>
              <w:rPr>
                <w:noProof/>
                <w:webHidden/>
              </w:rPr>
            </w:r>
            <w:r>
              <w:rPr>
                <w:noProof/>
                <w:webHidden/>
              </w:rPr>
              <w:fldChar w:fldCharType="separate"/>
            </w:r>
            <w:r>
              <w:rPr>
                <w:noProof/>
                <w:webHidden/>
              </w:rPr>
              <w:t>223</w:t>
            </w:r>
            <w:r>
              <w:rPr>
                <w:noProof/>
                <w:webHidden/>
              </w:rPr>
              <w:fldChar w:fldCharType="end"/>
            </w:r>
          </w:hyperlink>
        </w:p>
        <w:p w14:paraId="4E1851CF" w14:textId="65C3BD7B" w:rsidR="009426F1" w:rsidRDefault="009426F1">
          <w:pPr>
            <w:pStyle w:val="TDC2"/>
            <w:rPr>
              <w:rFonts w:asciiTheme="minorHAnsi" w:hAnsiTheme="minorHAnsi"/>
              <w:noProof/>
              <w:kern w:val="2"/>
              <w:sz w:val="24"/>
              <w:szCs w:val="24"/>
              <w:lang w:eastAsia="es-CR"/>
              <w14:ligatures w14:val="standardContextual"/>
            </w:rPr>
          </w:pPr>
          <w:hyperlink w:anchor="_Toc240277868" w:history="1">
            <w:r w:rsidRPr="009D035C">
              <w:rPr>
                <w:rStyle w:val="Hipervnculo"/>
                <w:rFonts w:cstheme="minorHAnsi"/>
                <w:noProof/>
              </w:rPr>
              <w:t>5.6</w:t>
            </w:r>
            <w:r>
              <w:rPr>
                <w:rFonts w:asciiTheme="minorHAnsi" w:hAnsiTheme="minorHAnsi"/>
                <w:noProof/>
                <w:kern w:val="2"/>
                <w:sz w:val="24"/>
                <w:szCs w:val="24"/>
                <w:lang w:eastAsia="es-CR"/>
                <w14:ligatures w14:val="standardContextual"/>
              </w:rPr>
              <w:tab/>
            </w:r>
            <w:r w:rsidRPr="009D035C">
              <w:rPr>
                <w:rStyle w:val="Hipervnculo"/>
                <w:rFonts w:cstheme="minorHAnsi"/>
                <w:noProof/>
              </w:rPr>
              <w:t>Participaciones significativas y transacciones con partes relacionadas.</w:t>
            </w:r>
            <w:r>
              <w:rPr>
                <w:noProof/>
                <w:webHidden/>
              </w:rPr>
              <w:tab/>
            </w:r>
            <w:r>
              <w:rPr>
                <w:noProof/>
                <w:webHidden/>
              </w:rPr>
              <w:fldChar w:fldCharType="begin"/>
            </w:r>
            <w:r>
              <w:rPr>
                <w:noProof/>
                <w:webHidden/>
              </w:rPr>
              <w:instrText xml:space="preserve"> PAGEREF _Toc240277868 \h </w:instrText>
            </w:r>
            <w:r>
              <w:rPr>
                <w:noProof/>
                <w:webHidden/>
              </w:rPr>
            </w:r>
            <w:r>
              <w:rPr>
                <w:noProof/>
                <w:webHidden/>
              </w:rPr>
              <w:fldChar w:fldCharType="separate"/>
            </w:r>
            <w:r>
              <w:rPr>
                <w:noProof/>
                <w:webHidden/>
              </w:rPr>
              <w:t>223</w:t>
            </w:r>
            <w:r>
              <w:rPr>
                <w:noProof/>
                <w:webHidden/>
              </w:rPr>
              <w:fldChar w:fldCharType="end"/>
            </w:r>
          </w:hyperlink>
        </w:p>
        <w:p w14:paraId="16074FF0" w14:textId="07E1E249" w:rsidR="009426F1" w:rsidRDefault="009426F1">
          <w:pPr>
            <w:pStyle w:val="TDC3"/>
            <w:rPr>
              <w:rFonts w:asciiTheme="minorHAnsi" w:hAnsiTheme="minorHAnsi"/>
              <w:noProof/>
              <w:kern w:val="2"/>
              <w:sz w:val="24"/>
              <w:szCs w:val="24"/>
              <w:lang w:eastAsia="es-CR"/>
              <w14:ligatures w14:val="standardContextual"/>
            </w:rPr>
          </w:pPr>
          <w:hyperlink w:anchor="_Toc240277869" w:history="1">
            <w:r w:rsidRPr="009D035C">
              <w:rPr>
                <w:rStyle w:val="Hipervnculo"/>
                <w:rFonts w:cstheme="minorHAnsi"/>
                <w:noProof/>
              </w:rPr>
              <w:t>5.6.1</w:t>
            </w:r>
            <w:r>
              <w:rPr>
                <w:rFonts w:asciiTheme="minorHAnsi" w:hAnsiTheme="minorHAnsi"/>
                <w:noProof/>
                <w:kern w:val="2"/>
                <w:sz w:val="24"/>
                <w:szCs w:val="24"/>
                <w:lang w:eastAsia="es-CR"/>
                <w14:ligatures w14:val="standardContextual"/>
              </w:rPr>
              <w:tab/>
            </w:r>
            <w:r w:rsidRPr="009D035C">
              <w:rPr>
                <w:rStyle w:val="Hipervnculo"/>
                <w:rFonts w:cstheme="minorHAnsi"/>
                <w:noProof/>
              </w:rPr>
              <w:t>Participaciones significativas.</w:t>
            </w:r>
            <w:r>
              <w:rPr>
                <w:noProof/>
                <w:webHidden/>
              </w:rPr>
              <w:tab/>
            </w:r>
            <w:r>
              <w:rPr>
                <w:noProof/>
                <w:webHidden/>
              </w:rPr>
              <w:fldChar w:fldCharType="begin"/>
            </w:r>
            <w:r>
              <w:rPr>
                <w:noProof/>
                <w:webHidden/>
              </w:rPr>
              <w:instrText xml:space="preserve"> PAGEREF _Toc240277869 \h </w:instrText>
            </w:r>
            <w:r>
              <w:rPr>
                <w:noProof/>
                <w:webHidden/>
              </w:rPr>
            </w:r>
            <w:r>
              <w:rPr>
                <w:noProof/>
                <w:webHidden/>
              </w:rPr>
              <w:fldChar w:fldCharType="separate"/>
            </w:r>
            <w:r>
              <w:rPr>
                <w:noProof/>
                <w:webHidden/>
              </w:rPr>
              <w:t>223</w:t>
            </w:r>
            <w:r>
              <w:rPr>
                <w:noProof/>
                <w:webHidden/>
              </w:rPr>
              <w:fldChar w:fldCharType="end"/>
            </w:r>
          </w:hyperlink>
        </w:p>
        <w:p w14:paraId="31926695" w14:textId="0615FDFD" w:rsidR="009426F1" w:rsidRDefault="009426F1">
          <w:pPr>
            <w:pStyle w:val="TDC3"/>
            <w:rPr>
              <w:rFonts w:asciiTheme="minorHAnsi" w:hAnsiTheme="minorHAnsi"/>
              <w:noProof/>
              <w:kern w:val="2"/>
              <w:sz w:val="24"/>
              <w:szCs w:val="24"/>
              <w:lang w:eastAsia="es-CR"/>
              <w14:ligatures w14:val="standardContextual"/>
            </w:rPr>
          </w:pPr>
          <w:hyperlink w:anchor="_Toc240277870" w:history="1">
            <w:r w:rsidRPr="009D035C">
              <w:rPr>
                <w:rStyle w:val="Hipervnculo"/>
                <w:rFonts w:cstheme="minorHAnsi"/>
                <w:noProof/>
              </w:rPr>
              <w:t>5.6.2</w:t>
            </w:r>
            <w:r>
              <w:rPr>
                <w:rFonts w:asciiTheme="minorHAnsi" w:hAnsiTheme="minorHAnsi"/>
                <w:noProof/>
                <w:kern w:val="2"/>
                <w:sz w:val="24"/>
                <w:szCs w:val="24"/>
                <w:lang w:eastAsia="es-CR"/>
                <w14:ligatures w14:val="standardContextual"/>
              </w:rPr>
              <w:tab/>
            </w:r>
            <w:r w:rsidRPr="009D035C">
              <w:rPr>
                <w:rStyle w:val="Hipervnculo"/>
                <w:rFonts w:cstheme="minorHAnsi"/>
                <w:noProof/>
              </w:rPr>
              <w:t>Transacciones con partes relacionadas.</w:t>
            </w:r>
            <w:r>
              <w:rPr>
                <w:noProof/>
                <w:webHidden/>
              </w:rPr>
              <w:tab/>
            </w:r>
            <w:r>
              <w:rPr>
                <w:noProof/>
                <w:webHidden/>
              </w:rPr>
              <w:fldChar w:fldCharType="begin"/>
            </w:r>
            <w:r>
              <w:rPr>
                <w:noProof/>
                <w:webHidden/>
              </w:rPr>
              <w:instrText xml:space="preserve"> PAGEREF _Toc240277870 \h </w:instrText>
            </w:r>
            <w:r>
              <w:rPr>
                <w:noProof/>
                <w:webHidden/>
              </w:rPr>
            </w:r>
            <w:r>
              <w:rPr>
                <w:noProof/>
                <w:webHidden/>
              </w:rPr>
              <w:fldChar w:fldCharType="separate"/>
            </w:r>
            <w:r>
              <w:rPr>
                <w:noProof/>
                <w:webHidden/>
              </w:rPr>
              <w:t>224</w:t>
            </w:r>
            <w:r>
              <w:rPr>
                <w:noProof/>
                <w:webHidden/>
              </w:rPr>
              <w:fldChar w:fldCharType="end"/>
            </w:r>
          </w:hyperlink>
        </w:p>
        <w:p w14:paraId="5876250A" w14:textId="431075B6" w:rsidR="009426F1" w:rsidRDefault="009426F1">
          <w:pPr>
            <w:pStyle w:val="TDC3"/>
            <w:rPr>
              <w:rFonts w:asciiTheme="minorHAnsi" w:hAnsiTheme="minorHAnsi"/>
              <w:noProof/>
              <w:kern w:val="2"/>
              <w:sz w:val="24"/>
              <w:szCs w:val="24"/>
              <w:lang w:eastAsia="es-CR"/>
              <w14:ligatures w14:val="standardContextual"/>
            </w:rPr>
          </w:pPr>
          <w:hyperlink w:anchor="_Toc240277871" w:history="1">
            <w:r w:rsidRPr="009D035C">
              <w:rPr>
                <w:rStyle w:val="Hipervnculo"/>
                <w:rFonts w:cstheme="minorHAnsi"/>
                <w:noProof/>
              </w:rPr>
              <w:t>5.6.3</w:t>
            </w:r>
            <w:r>
              <w:rPr>
                <w:rFonts w:asciiTheme="minorHAnsi" w:hAnsiTheme="minorHAnsi"/>
                <w:noProof/>
                <w:kern w:val="2"/>
                <w:sz w:val="24"/>
                <w:szCs w:val="24"/>
                <w:lang w:eastAsia="es-CR"/>
                <w14:ligatures w14:val="standardContextual"/>
              </w:rPr>
              <w:tab/>
            </w:r>
            <w:r w:rsidRPr="009D035C">
              <w:rPr>
                <w:rStyle w:val="Hipervnculo"/>
                <w:rFonts w:cstheme="minorHAnsi"/>
                <w:noProof/>
              </w:rPr>
              <w:t>Participaciones de asesores y consejeros.</w:t>
            </w:r>
            <w:r>
              <w:rPr>
                <w:noProof/>
                <w:webHidden/>
              </w:rPr>
              <w:tab/>
            </w:r>
            <w:r>
              <w:rPr>
                <w:noProof/>
                <w:webHidden/>
              </w:rPr>
              <w:fldChar w:fldCharType="begin"/>
            </w:r>
            <w:r>
              <w:rPr>
                <w:noProof/>
                <w:webHidden/>
              </w:rPr>
              <w:instrText xml:space="preserve"> PAGEREF _Toc240277871 \h </w:instrText>
            </w:r>
            <w:r>
              <w:rPr>
                <w:noProof/>
                <w:webHidden/>
              </w:rPr>
            </w:r>
            <w:r>
              <w:rPr>
                <w:noProof/>
                <w:webHidden/>
              </w:rPr>
              <w:fldChar w:fldCharType="separate"/>
            </w:r>
            <w:r>
              <w:rPr>
                <w:noProof/>
                <w:webHidden/>
              </w:rPr>
              <w:t>224</w:t>
            </w:r>
            <w:r>
              <w:rPr>
                <w:noProof/>
                <w:webHidden/>
              </w:rPr>
              <w:fldChar w:fldCharType="end"/>
            </w:r>
          </w:hyperlink>
        </w:p>
        <w:p w14:paraId="4777D257" w14:textId="04898140" w:rsidR="009426F1" w:rsidRDefault="009426F1">
          <w:pPr>
            <w:pStyle w:val="TDC1"/>
            <w:rPr>
              <w:rFonts w:asciiTheme="minorHAnsi" w:hAnsiTheme="minorHAnsi"/>
              <w:noProof/>
              <w:kern w:val="2"/>
              <w:sz w:val="24"/>
              <w:szCs w:val="24"/>
              <w:lang w:eastAsia="es-CR"/>
              <w14:ligatures w14:val="standardContextual"/>
            </w:rPr>
          </w:pPr>
          <w:hyperlink w:anchor="_Toc240277872" w:history="1">
            <w:r w:rsidRPr="009D035C">
              <w:rPr>
                <w:rStyle w:val="Hipervnculo"/>
                <w:rFonts w:cstheme="minorHAnsi"/>
                <w:noProof/>
              </w:rPr>
              <w:t>6</w:t>
            </w:r>
            <w:r>
              <w:rPr>
                <w:rFonts w:asciiTheme="minorHAnsi" w:hAnsiTheme="minorHAnsi"/>
                <w:noProof/>
                <w:kern w:val="2"/>
                <w:sz w:val="24"/>
                <w:szCs w:val="24"/>
                <w:lang w:eastAsia="es-CR"/>
                <w14:ligatures w14:val="standardContextual"/>
              </w:rPr>
              <w:tab/>
            </w:r>
            <w:r w:rsidRPr="009D035C">
              <w:rPr>
                <w:rStyle w:val="Hipervnculo"/>
                <w:rFonts w:cstheme="minorHAnsi"/>
                <w:i/>
                <w:iCs/>
                <w:noProof/>
              </w:rPr>
              <w:t>ANEXOS</w:t>
            </w:r>
            <w:r>
              <w:rPr>
                <w:noProof/>
                <w:webHidden/>
              </w:rPr>
              <w:tab/>
            </w:r>
            <w:r>
              <w:rPr>
                <w:noProof/>
                <w:webHidden/>
              </w:rPr>
              <w:fldChar w:fldCharType="begin"/>
            </w:r>
            <w:r>
              <w:rPr>
                <w:noProof/>
                <w:webHidden/>
              </w:rPr>
              <w:instrText xml:space="preserve"> PAGEREF _Toc240277872 \h </w:instrText>
            </w:r>
            <w:r>
              <w:rPr>
                <w:noProof/>
                <w:webHidden/>
              </w:rPr>
            </w:r>
            <w:r>
              <w:rPr>
                <w:noProof/>
                <w:webHidden/>
              </w:rPr>
              <w:fldChar w:fldCharType="separate"/>
            </w:r>
            <w:r>
              <w:rPr>
                <w:noProof/>
                <w:webHidden/>
              </w:rPr>
              <w:t>225</w:t>
            </w:r>
            <w:r>
              <w:rPr>
                <w:noProof/>
                <w:webHidden/>
              </w:rPr>
              <w:fldChar w:fldCharType="end"/>
            </w:r>
          </w:hyperlink>
        </w:p>
        <w:p w14:paraId="5ACD280C" w14:textId="16BB41DD" w:rsidR="009426F1" w:rsidRDefault="009426F1">
          <w:pPr>
            <w:pStyle w:val="TDC1"/>
            <w:rPr>
              <w:rFonts w:asciiTheme="minorHAnsi" w:hAnsiTheme="minorHAnsi"/>
              <w:noProof/>
              <w:kern w:val="2"/>
              <w:sz w:val="24"/>
              <w:szCs w:val="24"/>
              <w:lang w:eastAsia="es-CR"/>
              <w14:ligatures w14:val="standardContextual"/>
            </w:rPr>
          </w:pPr>
          <w:hyperlink w:anchor="_Toc240277873" w:history="1">
            <w:r w:rsidRPr="009D035C">
              <w:rPr>
                <w:rStyle w:val="Hipervnculo"/>
                <w:rFonts w:cstheme="minorHAnsi"/>
                <w:noProof/>
              </w:rPr>
              <w:t>7</w:t>
            </w:r>
            <w:r>
              <w:rPr>
                <w:rFonts w:asciiTheme="minorHAnsi" w:hAnsiTheme="minorHAnsi"/>
                <w:noProof/>
                <w:kern w:val="2"/>
                <w:sz w:val="24"/>
                <w:szCs w:val="24"/>
                <w:lang w:eastAsia="es-CR"/>
                <w14:ligatures w14:val="standardContextual"/>
              </w:rPr>
              <w:tab/>
            </w:r>
            <w:r w:rsidRPr="009D035C">
              <w:rPr>
                <w:rStyle w:val="Hipervnculo"/>
                <w:rFonts w:cstheme="minorHAnsi"/>
                <w:i/>
                <w:iCs/>
                <w:noProof/>
              </w:rPr>
              <w:t>PERIODICIDAD DE LA INFORMACIÓN A LOS INVERSIONISTAS</w:t>
            </w:r>
            <w:r w:rsidRPr="009D035C">
              <w:rPr>
                <w:rStyle w:val="Hipervnculo"/>
                <w:rFonts w:cstheme="minorHAnsi"/>
                <w:noProof/>
              </w:rPr>
              <w:t>.</w:t>
            </w:r>
            <w:r>
              <w:rPr>
                <w:noProof/>
                <w:webHidden/>
              </w:rPr>
              <w:tab/>
            </w:r>
            <w:r>
              <w:rPr>
                <w:noProof/>
                <w:webHidden/>
              </w:rPr>
              <w:fldChar w:fldCharType="begin"/>
            </w:r>
            <w:r>
              <w:rPr>
                <w:noProof/>
                <w:webHidden/>
              </w:rPr>
              <w:instrText xml:space="preserve"> PAGEREF _Toc240277873 \h </w:instrText>
            </w:r>
            <w:r>
              <w:rPr>
                <w:noProof/>
                <w:webHidden/>
              </w:rPr>
            </w:r>
            <w:r>
              <w:rPr>
                <w:noProof/>
                <w:webHidden/>
              </w:rPr>
              <w:fldChar w:fldCharType="separate"/>
            </w:r>
            <w:r>
              <w:rPr>
                <w:noProof/>
                <w:webHidden/>
              </w:rPr>
              <w:t>225</w:t>
            </w:r>
            <w:r>
              <w:rPr>
                <w:noProof/>
                <w:webHidden/>
              </w:rPr>
              <w:fldChar w:fldCharType="end"/>
            </w:r>
          </w:hyperlink>
        </w:p>
        <w:p w14:paraId="107A98A6" w14:textId="0B864967" w:rsidR="00A45F5E" w:rsidRPr="00C153F7" w:rsidRDefault="00B75170" w:rsidP="001D166A">
          <w:pPr>
            <w:pStyle w:val="TDC1"/>
            <w:rPr>
              <w:rFonts w:asciiTheme="minorHAnsi" w:hAnsiTheme="minorHAnsi" w:cstheme="minorHAnsi"/>
              <w:sz w:val="24"/>
              <w:szCs w:val="24"/>
            </w:rPr>
          </w:pPr>
          <w:r>
            <w:rPr>
              <w:rFonts w:asciiTheme="minorHAnsi" w:hAnsiTheme="minorHAnsi" w:cstheme="minorHAnsi"/>
              <w:sz w:val="24"/>
              <w:szCs w:val="24"/>
            </w:rPr>
            <w:fldChar w:fldCharType="end"/>
          </w:r>
        </w:p>
      </w:sdtContent>
    </w:sdt>
    <w:p w14:paraId="38EDC863" w14:textId="7A04AAA3" w:rsidR="00A41909" w:rsidRDefault="00A41909">
      <w:pPr>
        <w:spacing w:line="259" w:lineRule="auto"/>
        <w:jc w:val="left"/>
        <w:rPr>
          <w:rFonts w:asciiTheme="minorHAnsi" w:eastAsiaTheme="majorEastAsia" w:hAnsiTheme="minorHAnsi" w:cstheme="minorHAnsi"/>
          <w:b/>
          <w:bCs/>
          <w:sz w:val="24"/>
          <w:szCs w:val="24"/>
          <w:lang w:val="es-ES" w:eastAsia="es-CR"/>
        </w:rPr>
      </w:pPr>
      <w:r>
        <w:rPr>
          <w:rFonts w:asciiTheme="minorHAnsi" w:eastAsiaTheme="majorEastAsia" w:hAnsiTheme="minorHAnsi" w:cstheme="minorHAnsi"/>
          <w:b/>
          <w:bCs/>
          <w:sz w:val="24"/>
          <w:szCs w:val="24"/>
          <w:lang w:val="es-ES" w:eastAsia="es-CR"/>
        </w:rPr>
        <w:br w:type="page"/>
      </w:r>
    </w:p>
    <w:p w14:paraId="4A3EE46E" w14:textId="40FCAFB7" w:rsidR="00F95BDE" w:rsidRPr="007169CF" w:rsidRDefault="00C44DDB" w:rsidP="007169CF">
      <w:pPr>
        <w:spacing w:line="259" w:lineRule="auto"/>
        <w:jc w:val="center"/>
        <w:rPr>
          <w:rFonts w:asciiTheme="minorHAnsi" w:eastAsiaTheme="majorEastAsia" w:hAnsiTheme="minorHAnsi" w:cstheme="minorHAnsi"/>
          <w:b/>
          <w:bCs/>
          <w:sz w:val="24"/>
          <w:szCs w:val="24"/>
          <w:lang w:val="es-ES" w:eastAsia="es-CR"/>
        </w:rPr>
      </w:pPr>
      <w:r w:rsidRPr="007169CF">
        <w:rPr>
          <w:rFonts w:asciiTheme="minorHAnsi" w:eastAsiaTheme="majorEastAsia" w:hAnsiTheme="minorHAnsi" w:cstheme="minorHAnsi"/>
          <w:b/>
          <w:bCs/>
          <w:sz w:val="24"/>
          <w:szCs w:val="24"/>
          <w:lang w:val="es-ES" w:eastAsia="es-CR"/>
        </w:rPr>
        <w:lastRenderedPageBreak/>
        <w:t>Tablas</w:t>
      </w:r>
    </w:p>
    <w:p w14:paraId="31F82D78" w14:textId="316F5224" w:rsidR="009426F1" w:rsidRDefault="00F95BDE">
      <w:pPr>
        <w:pStyle w:val="Tabladeilustraciones"/>
        <w:tabs>
          <w:tab w:val="right" w:leader="dot" w:pos="8828"/>
        </w:tabs>
        <w:rPr>
          <w:rFonts w:asciiTheme="minorHAnsi" w:hAnsiTheme="minorHAnsi"/>
          <w:noProof/>
          <w:kern w:val="2"/>
          <w:sz w:val="24"/>
          <w:szCs w:val="24"/>
          <w:lang w:eastAsia="es-CR"/>
          <w14:ligatures w14:val="standardContextual"/>
        </w:rPr>
      </w:pPr>
      <w:r w:rsidRPr="00C153F7">
        <w:rPr>
          <w:rFonts w:cs="Arial"/>
        </w:rPr>
        <w:fldChar w:fldCharType="begin"/>
      </w:r>
      <w:r w:rsidRPr="00DD4D10">
        <w:rPr>
          <w:rFonts w:cs="Arial"/>
        </w:rPr>
        <w:instrText xml:space="preserve"> TOC \h \z \c "Tabla" </w:instrText>
      </w:r>
      <w:r w:rsidRPr="00C153F7">
        <w:rPr>
          <w:rFonts w:cs="Arial"/>
        </w:rPr>
        <w:fldChar w:fldCharType="separate"/>
      </w:r>
      <w:hyperlink w:anchor="_Toc240277874" w:history="1">
        <w:r w:rsidR="009426F1" w:rsidRPr="00B57597">
          <w:rPr>
            <w:rStyle w:val="Hipervnculo"/>
            <w:rFonts w:cstheme="minorHAnsi"/>
            <w:noProof/>
          </w:rPr>
          <w:t>Tabla 1. Detalle del PROGRAMA DE EMISIONES DE BONOS TEMATICOS VERDES COLONES - COOPEGUANACASTE 2021 y sus características</w:t>
        </w:r>
        <w:r w:rsidR="009426F1">
          <w:rPr>
            <w:noProof/>
            <w:webHidden/>
          </w:rPr>
          <w:tab/>
        </w:r>
        <w:r w:rsidR="009426F1">
          <w:rPr>
            <w:noProof/>
            <w:webHidden/>
          </w:rPr>
          <w:fldChar w:fldCharType="begin"/>
        </w:r>
        <w:r w:rsidR="009426F1">
          <w:rPr>
            <w:noProof/>
            <w:webHidden/>
          </w:rPr>
          <w:instrText xml:space="preserve"> PAGEREF _Toc240277874 \h </w:instrText>
        </w:r>
        <w:r w:rsidR="009426F1">
          <w:rPr>
            <w:noProof/>
            <w:webHidden/>
          </w:rPr>
        </w:r>
        <w:r w:rsidR="009426F1">
          <w:rPr>
            <w:noProof/>
            <w:webHidden/>
          </w:rPr>
          <w:fldChar w:fldCharType="separate"/>
        </w:r>
        <w:r w:rsidR="009426F1">
          <w:rPr>
            <w:noProof/>
            <w:webHidden/>
          </w:rPr>
          <w:t>17</w:t>
        </w:r>
        <w:r w:rsidR="009426F1">
          <w:rPr>
            <w:noProof/>
            <w:webHidden/>
          </w:rPr>
          <w:fldChar w:fldCharType="end"/>
        </w:r>
      </w:hyperlink>
    </w:p>
    <w:p w14:paraId="18F53195" w14:textId="52D39E1B"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75" w:history="1">
        <w:r w:rsidRPr="00B57597">
          <w:rPr>
            <w:rStyle w:val="Hipervnculo"/>
            <w:noProof/>
          </w:rPr>
          <w:t>Tabla 2 Detalle del Programa de Emisiones de Bonos Estandarizados colones – COOPEGUANACASTE 2026</w:t>
        </w:r>
        <w:r w:rsidRPr="00B57597">
          <w:rPr>
            <w:rStyle w:val="Hipervnculo"/>
            <w:rFonts w:cstheme="minorHAnsi"/>
            <w:noProof/>
          </w:rPr>
          <w:t xml:space="preserve"> </w:t>
        </w:r>
        <w:r w:rsidRPr="00B57597">
          <w:rPr>
            <w:rStyle w:val="Hipervnculo"/>
            <w:noProof/>
          </w:rPr>
          <w:t>y sus características.</w:t>
        </w:r>
        <w:r>
          <w:rPr>
            <w:noProof/>
            <w:webHidden/>
          </w:rPr>
          <w:tab/>
        </w:r>
        <w:r>
          <w:rPr>
            <w:noProof/>
            <w:webHidden/>
          </w:rPr>
          <w:fldChar w:fldCharType="begin"/>
        </w:r>
        <w:r>
          <w:rPr>
            <w:noProof/>
            <w:webHidden/>
          </w:rPr>
          <w:instrText xml:space="preserve"> PAGEREF _Toc240277875 \h </w:instrText>
        </w:r>
        <w:r>
          <w:rPr>
            <w:noProof/>
            <w:webHidden/>
          </w:rPr>
        </w:r>
        <w:r>
          <w:rPr>
            <w:noProof/>
            <w:webHidden/>
          </w:rPr>
          <w:fldChar w:fldCharType="separate"/>
        </w:r>
        <w:r>
          <w:rPr>
            <w:noProof/>
            <w:webHidden/>
          </w:rPr>
          <w:t>27</w:t>
        </w:r>
        <w:r>
          <w:rPr>
            <w:noProof/>
            <w:webHidden/>
          </w:rPr>
          <w:fldChar w:fldCharType="end"/>
        </w:r>
      </w:hyperlink>
    </w:p>
    <w:p w14:paraId="117BE491" w14:textId="17255BB7"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76" w:history="1">
        <w:r w:rsidRPr="00B57597">
          <w:rPr>
            <w:rStyle w:val="Hipervnculo"/>
            <w:rFonts w:cstheme="minorHAnsi"/>
            <w:noProof/>
          </w:rPr>
          <w:t>Tabla 3. Calificación de Emisor y PROGRAMA DE EMISIONES DE BONOS TEMATICOS VERDES COLONES - COOPEGUANACASTE 2021</w:t>
        </w:r>
        <w:r>
          <w:rPr>
            <w:noProof/>
            <w:webHidden/>
          </w:rPr>
          <w:tab/>
        </w:r>
        <w:r>
          <w:rPr>
            <w:noProof/>
            <w:webHidden/>
          </w:rPr>
          <w:fldChar w:fldCharType="begin"/>
        </w:r>
        <w:r>
          <w:rPr>
            <w:noProof/>
            <w:webHidden/>
          </w:rPr>
          <w:instrText xml:space="preserve"> PAGEREF _Toc240277876 \h </w:instrText>
        </w:r>
        <w:r>
          <w:rPr>
            <w:noProof/>
            <w:webHidden/>
          </w:rPr>
        </w:r>
        <w:r>
          <w:rPr>
            <w:noProof/>
            <w:webHidden/>
          </w:rPr>
          <w:fldChar w:fldCharType="separate"/>
        </w:r>
        <w:r>
          <w:rPr>
            <w:noProof/>
            <w:webHidden/>
          </w:rPr>
          <w:t>33</w:t>
        </w:r>
        <w:r>
          <w:rPr>
            <w:noProof/>
            <w:webHidden/>
          </w:rPr>
          <w:fldChar w:fldCharType="end"/>
        </w:r>
      </w:hyperlink>
    </w:p>
    <w:p w14:paraId="58FC546F" w14:textId="12556504"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77" w:history="1">
        <w:r w:rsidRPr="00B57597">
          <w:rPr>
            <w:rStyle w:val="Hipervnculo"/>
            <w:rFonts w:cstheme="minorHAnsi"/>
            <w:noProof/>
          </w:rPr>
          <w:t>Tabla 4 Calificación del Programa Emisiones de Bonos Estandarizados colones – Coopeguanacaste 2026</w:t>
        </w:r>
        <w:r>
          <w:rPr>
            <w:noProof/>
            <w:webHidden/>
          </w:rPr>
          <w:tab/>
        </w:r>
        <w:r>
          <w:rPr>
            <w:noProof/>
            <w:webHidden/>
          </w:rPr>
          <w:fldChar w:fldCharType="begin"/>
        </w:r>
        <w:r>
          <w:rPr>
            <w:noProof/>
            <w:webHidden/>
          </w:rPr>
          <w:instrText xml:space="preserve"> PAGEREF _Toc240277877 \h </w:instrText>
        </w:r>
        <w:r>
          <w:rPr>
            <w:noProof/>
            <w:webHidden/>
          </w:rPr>
        </w:r>
        <w:r>
          <w:rPr>
            <w:noProof/>
            <w:webHidden/>
          </w:rPr>
          <w:fldChar w:fldCharType="separate"/>
        </w:r>
        <w:r>
          <w:rPr>
            <w:noProof/>
            <w:webHidden/>
          </w:rPr>
          <w:t>34</w:t>
        </w:r>
        <w:r>
          <w:rPr>
            <w:noProof/>
            <w:webHidden/>
          </w:rPr>
          <w:fldChar w:fldCharType="end"/>
        </w:r>
      </w:hyperlink>
    </w:p>
    <w:p w14:paraId="63400448" w14:textId="355D3473"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78" w:history="1">
        <w:r w:rsidRPr="00B57597">
          <w:rPr>
            <w:rStyle w:val="Hipervnculo"/>
            <w:rFonts w:cstheme="minorHAnsi"/>
            <w:noProof/>
          </w:rPr>
          <w:t>Tabla 5. Destino de los Fondos Verdes</w:t>
        </w:r>
        <w:r>
          <w:rPr>
            <w:noProof/>
            <w:webHidden/>
          </w:rPr>
          <w:tab/>
        </w:r>
        <w:r>
          <w:rPr>
            <w:noProof/>
            <w:webHidden/>
          </w:rPr>
          <w:fldChar w:fldCharType="begin"/>
        </w:r>
        <w:r>
          <w:rPr>
            <w:noProof/>
            <w:webHidden/>
          </w:rPr>
          <w:instrText xml:space="preserve"> PAGEREF _Toc240277878 \h </w:instrText>
        </w:r>
        <w:r>
          <w:rPr>
            <w:noProof/>
            <w:webHidden/>
          </w:rPr>
        </w:r>
        <w:r>
          <w:rPr>
            <w:noProof/>
            <w:webHidden/>
          </w:rPr>
          <w:fldChar w:fldCharType="separate"/>
        </w:r>
        <w:r>
          <w:rPr>
            <w:noProof/>
            <w:webHidden/>
          </w:rPr>
          <w:t>36</w:t>
        </w:r>
        <w:r>
          <w:rPr>
            <w:noProof/>
            <w:webHidden/>
          </w:rPr>
          <w:fldChar w:fldCharType="end"/>
        </w:r>
      </w:hyperlink>
    </w:p>
    <w:p w14:paraId="29F135D2" w14:textId="6E856B46"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79" w:history="1">
        <w:r w:rsidRPr="00B57597">
          <w:rPr>
            <w:rStyle w:val="Hipervnculo"/>
            <w:rFonts w:cstheme="minorHAnsi"/>
            <w:noProof/>
          </w:rPr>
          <w:t>Tabla 6. Criterios de Elegibilidad de los Proyectos</w:t>
        </w:r>
        <w:r>
          <w:rPr>
            <w:noProof/>
            <w:webHidden/>
          </w:rPr>
          <w:tab/>
        </w:r>
        <w:r>
          <w:rPr>
            <w:noProof/>
            <w:webHidden/>
          </w:rPr>
          <w:fldChar w:fldCharType="begin"/>
        </w:r>
        <w:r>
          <w:rPr>
            <w:noProof/>
            <w:webHidden/>
          </w:rPr>
          <w:instrText xml:space="preserve"> PAGEREF _Toc240277879 \h </w:instrText>
        </w:r>
        <w:r>
          <w:rPr>
            <w:noProof/>
            <w:webHidden/>
          </w:rPr>
        </w:r>
        <w:r>
          <w:rPr>
            <w:noProof/>
            <w:webHidden/>
          </w:rPr>
          <w:fldChar w:fldCharType="separate"/>
        </w:r>
        <w:r>
          <w:rPr>
            <w:noProof/>
            <w:webHidden/>
          </w:rPr>
          <w:t>38</w:t>
        </w:r>
        <w:r>
          <w:rPr>
            <w:noProof/>
            <w:webHidden/>
          </w:rPr>
          <w:fldChar w:fldCharType="end"/>
        </w:r>
      </w:hyperlink>
    </w:p>
    <w:p w14:paraId="25AA6FD7" w14:textId="0929D98E"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80" w:history="1">
        <w:r w:rsidRPr="00B57597">
          <w:rPr>
            <w:rStyle w:val="Hipervnculo"/>
            <w:rFonts w:cstheme="minorHAnsi"/>
            <w:noProof/>
          </w:rPr>
          <w:t>Tabla 7. Clasificación de Proyectos de acuerdo con su probabilidad de ocurrencia e impacto</w:t>
        </w:r>
        <w:r>
          <w:rPr>
            <w:noProof/>
            <w:webHidden/>
          </w:rPr>
          <w:tab/>
        </w:r>
        <w:r>
          <w:rPr>
            <w:noProof/>
            <w:webHidden/>
          </w:rPr>
          <w:fldChar w:fldCharType="begin"/>
        </w:r>
        <w:r>
          <w:rPr>
            <w:noProof/>
            <w:webHidden/>
          </w:rPr>
          <w:instrText xml:space="preserve"> PAGEREF _Toc240277880 \h </w:instrText>
        </w:r>
        <w:r>
          <w:rPr>
            <w:noProof/>
            <w:webHidden/>
          </w:rPr>
        </w:r>
        <w:r>
          <w:rPr>
            <w:noProof/>
            <w:webHidden/>
          </w:rPr>
          <w:fldChar w:fldCharType="separate"/>
        </w:r>
        <w:r>
          <w:rPr>
            <w:noProof/>
            <w:webHidden/>
          </w:rPr>
          <w:t>40</w:t>
        </w:r>
        <w:r>
          <w:rPr>
            <w:noProof/>
            <w:webHidden/>
          </w:rPr>
          <w:fldChar w:fldCharType="end"/>
        </w:r>
      </w:hyperlink>
    </w:p>
    <w:p w14:paraId="16914793" w14:textId="7D4443CE"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81" w:history="1">
        <w:r w:rsidRPr="00B57597">
          <w:rPr>
            <w:rStyle w:val="Hipervnculo"/>
            <w:rFonts w:cstheme="minorHAnsi"/>
            <w:noProof/>
          </w:rPr>
          <w:t>Tabla 8. Taxonomia de Proyectos</w:t>
        </w:r>
        <w:r>
          <w:rPr>
            <w:noProof/>
            <w:webHidden/>
          </w:rPr>
          <w:tab/>
        </w:r>
        <w:r>
          <w:rPr>
            <w:noProof/>
            <w:webHidden/>
          </w:rPr>
          <w:fldChar w:fldCharType="begin"/>
        </w:r>
        <w:r>
          <w:rPr>
            <w:noProof/>
            <w:webHidden/>
          </w:rPr>
          <w:instrText xml:space="preserve"> PAGEREF _Toc240277881 \h </w:instrText>
        </w:r>
        <w:r>
          <w:rPr>
            <w:noProof/>
            <w:webHidden/>
          </w:rPr>
        </w:r>
        <w:r>
          <w:rPr>
            <w:noProof/>
            <w:webHidden/>
          </w:rPr>
          <w:fldChar w:fldCharType="separate"/>
        </w:r>
        <w:r>
          <w:rPr>
            <w:noProof/>
            <w:webHidden/>
          </w:rPr>
          <w:t>41</w:t>
        </w:r>
        <w:r>
          <w:rPr>
            <w:noProof/>
            <w:webHidden/>
          </w:rPr>
          <w:fldChar w:fldCharType="end"/>
        </w:r>
      </w:hyperlink>
    </w:p>
    <w:p w14:paraId="5E739C48" w14:textId="375C2FA8"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82" w:history="1">
        <w:r w:rsidRPr="00B57597">
          <w:rPr>
            <w:rStyle w:val="Hipervnculo"/>
            <w:noProof/>
          </w:rPr>
          <w:t>Tabla 9 Criterios de Elegibilidad de los proyectos del Programa de Emisiones de Bonos Estandarizados colones – COOPEGUANACASTE 2026.</w:t>
        </w:r>
        <w:r>
          <w:rPr>
            <w:noProof/>
            <w:webHidden/>
          </w:rPr>
          <w:tab/>
        </w:r>
        <w:r>
          <w:rPr>
            <w:noProof/>
            <w:webHidden/>
          </w:rPr>
          <w:fldChar w:fldCharType="begin"/>
        </w:r>
        <w:r>
          <w:rPr>
            <w:noProof/>
            <w:webHidden/>
          </w:rPr>
          <w:instrText xml:space="preserve"> PAGEREF _Toc240277882 \h </w:instrText>
        </w:r>
        <w:r>
          <w:rPr>
            <w:noProof/>
            <w:webHidden/>
          </w:rPr>
        </w:r>
        <w:r>
          <w:rPr>
            <w:noProof/>
            <w:webHidden/>
          </w:rPr>
          <w:fldChar w:fldCharType="separate"/>
        </w:r>
        <w:r>
          <w:rPr>
            <w:noProof/>
            <w:webHidden/>
          </w:rPr>
          <w:t>46</w:t>
        </w:r>
        <w:r>
          <w:rPr>
            <w:noProof/>
            <w:webHidden/>
          </w:rPr>
          <w:fldChar w:fldCharType="end"/>
        </w:r>
      </w:hyperlink>
    </w:p>
    <w:p w14:paraId="143F53BF" w14:textId="3488EB17"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83" w:history="1">
        <w:r w:rsidRPr="00B57597">
          <w:rPr>
            <w:rStyle w:val="Hipervnculo"/>
            <w:noProof/>
          </w:rPr>
          <w:t xml:space="preserve">Tabla 10 </w:t>
        </w:r>
        <w:r w:rsidRPr="00B57597">
          <w:rPr>
            <w:rStyle w:val="Hipervnculo"/>
            <w:rFonts w:cstheme="minorHAnsi"/>
            <w:noProof/>
          </w:rPr>
          <w:t>Clasificación de Proyectos de acuerdo con su probabilidad de ocurrencia e impacto</w:t>
        </w:r>
        <w:r>
          <w:rPr>
            <w:noProof/>
            <w:webHidden/>
          </w:rPr>
          <w:tab/>
        </w:r>
        <w:r>
          <w:rPr>
            <w:noProof/>
            <w:webHidden/>
          </w:rPr>
          <w:fldChar w:fldCharType="begin"/>
        </w:r>
        <w:r>
          <w:rPr>
            <w:noProof/>
            <w:webHidden/>
          </w:rPr>
          <w:instrText xml:space="preserve"> PAGEREF _Toc240277883 \h </w:instrText>
        </w:r>
        <w:r>
          <w:rPr>
            <w:noProof/>
            <w:webHidden/>
          </w:rPr>
        </w:r>
        <w:r>
          <w:rPr>
            <w:noProof/>
            <w:webHidden/>
          </w:rPr>
          <w:fldChar w:fldCharType="separate"/>
        </w:r>
        <w:r>
          <w:rPr>
            <w:noProof/>
            <w:webHidden/>
          </w:rPr>
          <w:t>50</w:t>
        </w:r>
        <w:r>
          <w:rPr>
            <w:noProof/>
            <w:webHidden/>
          </w:rPr>
          <w:fldChar w:fldCharType="end"/>
        </w:r>
      </w:hyperlink>
    </w:p>
    <w:p w14:paraId="5C7C74D7" w14:textId="0275EF4D"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84" w:history="1">
        <w:r w:rsidRPr="00B57597">
          <w:rPr>
            <w:rStyle w:val="Hipervnculo"/>
            <w:noProof/>
          </w:rPr>
          <w:t>Tabla 11 Taxonomía de Proyectos Elegibles Programa de Emisiones de Bonos Estandarizados colones - COOPEGUANACASTE 2026</w:t>
        </w:r>
        <w:r>
          <w:rPr>
            <w:noProof/>
            <w:webHidden/>
          </w:rPr>
          <w:tab/>
        </w:r>
        <w:r>
          <w:rPr>
            <w:noProof/>
            <w:webHidden/>
          </w:rPr>
          <w:fldChar w:fldCharType="begin"/>
        </w:r>
        <w:r>
          <w:rPr>
            <w:noProof/>
            <w:webHidden/>
          </w:rPr>
          <w:instrText xml:space="preserve"> PAGEREF _Toc240277884 \h </w:instrText>
        </w:r>
        <w:r>
          <w:rPr>
            <w:noProof/>
            <w:webHidden/>
          </w:rPr>
        </w:r>
        <w:r>
          <w:rPr>
            <w:noProof/>
            <w:webHidden/>
          </w:rPr>
          <w:fldChar w:fldCharType="separate"/>
        </w:r>
        <w:r>
          <w:rPr>
            <w:noProof/>
            <w:webHidden/>
          </w:rPr>
          <w:t>51</w:t>
        </w:r>
        <w:r>
          <w:rPr>
            <w:noProof/>
            <w:webHidden/>
          </w:rPr>
          <w:fldChar w:fldCharType="end"/>
        </w:r>
      </w:hyperlink>
    </w:p>
    <w:p w14:paraId="2D9B4DA0" w14:textId="5CBE00AF"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85" w:history="1">
        <w:r w:rsidRPr="00B57597">
          <w:rPr>
            <w:rStyle w:val="Hipervnculo"/>
            <w:rFonts w:cstheme="minorHAnsi"/>
            <w:noProof/>
          </w:rPr>
          <w:t>Tabla 12 Detalles de la Segunda Opinión Externa PROGRAMA DE EMISIONES DE BONOS TEMATICOS VERDES COLONES - COOPEGUANACASTE 2021</w:t>
        </w:r>
        <w:r>
          <w:rPr>
            <w:noProof/>
            <w:webHidden/>
          </w:rPr>
          <w:tab/>
        </w:r>
        <w:r>
          <w:rPr>
            <w:noProof/>
            <w:webHidden/>
          </w:rPr>
          <w:fldChar w:fldCharType="begin"/>
        </w:r>
        <w:r>
          <w:rPr>
            <w:noProof/>
            <w:webHidden/>
          </w:rPr>
          <w:instrText xml:space="preserve"> PAGEREF _Toc240277885 \h </w:instrText>
        </w:r>
        <w:r>
          <w:rPr>
            <w:noProof/>
            <w:webHidden/>
          </w:rPr>
        </w:r>
        <w:r>
          <w:rPr>
            <w:noProof/>
            <w:webHidden/>
          </w:rPr>
          <w:fldChar w:fldCharType="separate"/>
        </w:r>
        <w:r>
          <w:rPr>
            <w:noProof/>
            <w:webHidden/>
          </w:rPr>
          <w:t>92</w:t>
        </w:r>
        <w:r>
          <w:rPr>
            <w:noProof/>
            <w:webHidden/>
          </w:rPr>
          <w:fldChar w:fldCharType="end"/>
        </w:r>
      </w:hyperlink>
    </w:p>
    <w:p w14:paraId="39FDADB8" w14:textId="5DE0CF9A"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86" w:history="1">
        <w:r w:rsidRPr="00B57597">
          <w:rPr>
            <w:rStyle w:val="Hipervnculo"/>
            <w:noProof/>
          </w:rPr>
          <w:t xml:space="preserve">Tabla 13 Detalles de la Segunda Opinión Externa del </w:t>
        </w:r>
        <w:r w:rsidRPr="00B57597">
          <w:rPr>
            <w:rStyle w:val="Hipervnculo"/>
            <w:rFonts w:cstheme="minorHAnsi"/>
            <w:noProof/>
          </w:rPr>
          <w:t>Programa de Emisiones de Bonos Estandarizados colones – COOPEGUANACASTE 2026</w:t>
        </w:r>
        <w:r>
          <w:rPr>
            <w:noProof/>
            <w:webHidden/>
          </w:rPr>
          <w:tab/>
        </w:r>
        <w:r>
          <w:rPr>
            <w:noProof/>
            <w:webHidden/>
          </w:rPr>
          <w:fldChar w:fldCharType="begin"/>
        </w:r>
        <w:r>
          <w:rPr>
            <w:noProof/>
            <w:webHidden/>
          </w:rPr>
          <w:instrText xml:space="preserve"> PAGEREF _Toc240277886 \h </w:instrText>
        </w:r>
        <w:r>
          <w:rPr>
            <w:noProof/>
            <w:webHidden/>
          </w:rPr>
        </w:r>
        <w:r>
          <w:rPr>
            <w:noProof/>
            <w:webHidden/>
          </w:rPr>
          <w:fldChar w:fldCharType="separate"/>
        </w:r>
        <w:r>
          <w:rPr>
            <w:noProof/>
            <w:webHidden/>
          </w:rPr>
          <w:t>94</w:t>
        </w:r>
        <w:r>
          <w:rPr>
            <w:noProof/>
            <w:webHidden/>
          </w:rPr>
          <w:fldChar w:fldCharType="end"/>
        </w:r>
      </w:hyperlink>
    </w:p>
    <w:p w14:paraId="53FE4755" w14:textId="6F5C154E"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87" w:history="1">
        <w:r w:rsidRPr="00B57597">
          <w:rPr>
            <w:rStyle w:val="Hipervnculo"/>
            <w:rFonts w:cstheme="minorHAnsi"/>
            <w:noProof/>
          </w:rPr>
          <w:t>Tabla 14. Personal involucrado en el Proceso de Oferta Pública del PROGRAMA DE EMISIONES DE BONOS TEMATICOS VERDES COLONES - COOPEGUANACASTE 2021</w:t>
        </w:r>
        <w:r>
          <w:rPr>
            <w:noProof/>
            <w:webHidden/>
          </w:rPr>
          <w:tab/>
        </w:r>
        <w:r>
          <w:rPr>
            <w:noProof/>
            <w:webHidden/>
          </w:rPr>
          <w:fldChar w:fldCharType="begin"/>
        </w:r>
        <w:r>
          <w:rPr>
            <w:noProof/>
            <w:webHidden/>
          </w:rPr>
          <w:instrText xml:space="preserve"> PAGEREF _Toc240277887 \h </w:instrText>
        </w:r>
        <w:r>
          <w:rPr>
            <w:noProof/>
            <w:webHidden/>
          </w:rPr>
        </w:r>
        <w:r>
          <w:rPr>
            <w:noProof/>
            <w:webHidden/>
          </w:rPr>
          <w:fldChar w:fldCharType="separate"/>
        </w:r>
        <w:r>
          <w:rPr>
            <w:noProof/>
            <w:webHidden/>
          </w:rPr>
          <w:t>96</w:t>
        </w:r>
        <w:r>
          <w:rPr>
            <w:noProof/>
            <w:webHidden/>
          </w:rPr>
          <w:fldChar w:fldCharType="end"/>
        </w:r>
      </w:hyperlink>
    </w:p>
    <w:p w14:paraId="5D035966" w14:textId="2E3B8407"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88" w:history="1">
        <w:r w:rsidRPr="00B57597">
          <w:rPr>
            <w:rStyle w:val="Hipervnculo"/>
            <w:rFonts w:cstheme="minorHAnsi"/>
            <w:noProof/>
          </w:rPr>
          <w:t>Tabla 15 Personal involucrado en el Proceso de Oferta Pública Programa de Emisiones de Bonos Estandarizados colones – COOPEGUANACASTE 2026</w:t>
        </w:r>
        <w:r>
          <w:rPr>
            <w:noProof/>
            <w:webHidden/>
          </w:rPr>
          <w:tab/>
        </w:r>
        <w:r>
          <w:rPr>
            <w:noProof/>
            <w:webHidden/>
          </w:rPr>
          <w:fldChar w:fldCharType="begin"/>
        </w:r>
        <w:r>
          <w:rPr>
            <w:noProof/>
            <w:webHidden/>
          </w:rPr>
          <w:instrText xml:space="preserve"> PAGEREF _Toc240277888 \h </w:instrText>
        </w:r>
        <w:r>
          <w:rPr>
            <w:noProof/>
            <w:webHidden/>
          </w:rPr>
        </w:r>
        <w:r>
          <w:rPr>
            <w:noProof/>
            <w:webHidden/>
          </w:rPr>
          <w:fldChar w:fldCharType="separate"/>
        </w:r>
        <w:r>
          <w:rPr>
            <w:noProof/>
            <w:webHidden/>
          </w:rPr>
          <w:t>97</w:t>
        </w:r>
        <w:r>
          <w:rPr>
            <w:noProof/>
            <w:webHidden/>
          </w:rPr>
          <w:fldChar w:fldCharType="end"/>
        </w:r>
      </w:hyperlink>
    </w:p>
    <w:p w14:paraId="64898FDE" w14:textId="37A8DCB7"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89" w:history="1">
        <w:r w:rsidRPr="00B57597">
          <w:rPr>
            <w:rStyle w:val="Hipervnculo"/>
            <w:rFonts w:cstheme="minorHAnsi"/>
            <w:noProof/>
          </w:rPr>
          <w:t>Tabla 16. Coopeguanacaste Consolidados: Razón Circulante. Datos en millones de colones</w:t>
        </w:r>
        <w:r>
          <w:rPr>
            <w:noProof/>
            <w:webHidden/>
          </w:rPr>
          <w:tab/>
        </w:r>
        <w:r>
          <w:rPr>
            <w:noProof/>
            <w:webHidden/>
          </w:rPr>
          <w:fldChar w:fldCharType="begin"/>
        </w:r>
        <w:r>
          <w:rPr>
            <w:noProof/>
            <w:webHidden/>
          </w:rPr>
          <w:instrText xml:space="preserve"> PAGEREF _Toc240277889 \h </w:instrText>
        </w:r>
        <w:r>
          <w:rPr>
            <w:noProof/>
            <w:webHidden/>
          </w:rPr>
        </w:r>
        <w:r>
          <w:rPr>
            <w:noProof/>
            <w:webHidden/>
          </w:rPr>
          <w:fldChar w:fldCharType="separate"/>
        </w:r>
        <w:r>
          <w:rPr>
            <w:noProof/>
            <w:webHidden/>
          </w:rPr>
          <w:t>115</w:t>
        </w:r>
        <w:r>
          <w:rPr>
            <w:noProof/>
            <w:webHidden/>
          </w:rPr>
          <w:fldChar w:fldCharType="end"/>
        </w:r>
      </w:hyperlink>
    </w:p>
    <w:p w14:paraId="0C61347C" w14:textId="742530B6"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90" w:history="1">
        <w:r w:rsidRPr="00B57597">
          <w:rPr>
            <w:rStyle w:val="Hipervnculo"/>
            <w:rFonts w:cstheme="minorHAnsi"/>
            <w:noProof/>
          </w:rPr>
          <w:t>Tabla 17. Coopeguanacaste Consolidados: Razón Circulante sin efecto Gasificación. Datos en millones de colones</w:t>
        </w:r>
        <w:r>
          <w:rPr>
            <w:noProof/>
            <w:webHidden/>
          </w:rPr>
          <w:tab/>
        </w:r>
        <w:r>
          <w:rPr>
            <w:noProof/>
            <w:webHidden/>
          </w:rPr>
          <w:fldChar w:fldCharType="begin"/>
        </w:r>
        <w:r>
          <w:rPr>
            <w:noProof/>
            <w:webHidden/>
          </w:rPr>
          <w:instrText xml:space="preserve"> PAGEREF _Toc240277890 \h </w:instrText>
        </w:r>
        <w:r>
          <w:rPr>
            <w:noProof/>
            <w:webHidden/>
          </w:rPr>
        </w:r>
        <w:r>
          <w:rPr>
            <w:noProof/>
            <w:webHidden/>
          </w:rPr>
          <w:fldChar w:fldCharType="separate"/>
        </w:r>
        <w:r>
          <w:rPr>
            <w:noProof/>
            <w:webHidden/>
          </w:rPr>
          <w:t>116</w:t>
        </w:r>
        <w:r>
          <w:rPr>
            <w:noProof/>
            <w:webHidden/>
          </w:rPr>
          <w:fldChar w:fldCharType="end"/>
        </w:r>
      </w:hyperlink>
    </w:p>
    <w:p w14:paraId="08271DB1" w14:textId="64ED05B5"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91" w:history="1">
        <w:r w:rsidRPr="00B57597">
          <w:rPr>
            <w:rStyle w:val="Hipervnculo"/>
            <w:rFonts w:cstheme="minorHAnsi"/>
            <w:noProof/>
          </w:rPr>
          <w:t>Tabla 18. Coopeguanacaste Consolidados: Prueba Ácida. Datos en millones de colones</w:t>
        </w:r>
        <w:r>
          <w:rPr>
            <w:noProof/>
            <w:webHidden/>
          </w:rPr>
          <w:tab/>
        </w:r>
        <w:r>
          <w:rPr>
            <w:noProof/>
            <w:webHidden/>
          </w:rPr>
          <w:fldChar w:fldCharType="begin"/>
        </w:r>
        <w:r>
          <w:rPr>
            <w:noProof/>
            <w:webHidden/>
          </w:rPr>
          <w:instrText xml:space="preserve"> PAGEREF _Toc240277891 \h </w:instrText>
        </w:r>
        <w:r>
          <w:rPr>
            <w:noProof/>
            <w:webHidden/>
          </w:rPr>
        </w:r>
        <w:r>
          <w:rPr>
            <w:noProof/>
            <w:webHidden/>
          </w:rPr>
          <w:fldChar w:fldCharType="separate"/>
        </w:r>
        <w:r>
          <w:rPr>
            <w:noProof/>
            <w:webHidden/>
          </w:rPr>
          <w:t>117</w:t>
        </w:r>
        <w:r>
          <w:rPr>
            <w:noProof/>
            <w:webHidden/>
          </w:rPr>
          <w:fldChar w:fldCharType="end"/>
        </w:r>
      </w:hyperlink>
    </w:p>
    <w:p w14:paraId="5FAABBF5" w14:textId="630ED9D6"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92" w:history="1">
        <w:r w:rsidRPr="00B57597">
          <w:rPr>
            <w:rStyle w:val="Hipervnculo"/>
            <w:rFonts w:cstheme="minorHAnsi"/>
            <w:noProof/>
          </w:rPr>
          <w:t>Tabla 19. Coopeguanacaste Consolidados: Prueba Ácida sin efecto de gasificación. Datos en millones de colones</w:t>
        </w:r>
        <w:r>
          <w:rPr>
            <w:noProof/>
            <w:webHidden/>
          </w:rPr>
          <w:tab/>
        </w:r>
        <w:r>
          <w:rPr>
            <w:noProof/>
            <w:webHidden/>
          </w:rPr>
          <w:fldChar w:fldCharType="begin"/>
        </w:r>
        <w:r>
          <w:rPr>
            <w:noProof/>
            <w:webHidden/>
          </w:rPr>
          <w:instrText xml:space="preserve"> PAGEREF _Toc240277892 \h </w:instrText>
        </w:r>
        <w:r>
          <w:rPr>
            <w:noProof/>
            <w:webHidden/>
          </w:rPr>
        </w:r>
        <w:r>
          <w:rPr>
            <w:noProof/>
            <w:webHidden/>
          </w:rPr>
          <w:fldChar w:fldCharType="separate"/>
        </w:r>
        <w:r>
          <w:rPr>
            <w:noProof/>
            <w:webHidden/>
          </w:rPr>
          <w:t>118</w:t>
        </w:r>
        <w:r>
          <w:rPr>
            <w:noProof/>
            <w:webHidden/>
          </w:rPr>
          <w:fldChar w:fldCharType="end"/>
        </w:r>
      </w:hyperlink>
    </w:p>
    <w:p w14:paraId="33F989BC" w14:textId="4EB4666E"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93" w:history="1">
        <w:r w:rsidRPr="00B57597">
          <w:rPr>
            <w:rStyle w:val="Hipervnculo"/>
            <w:rFonts w:cstheme="minorHAnsi"/>
            <w:noProof/>
          </w:rPr>
          <w:t>Tabla 20. Excedente antes de participaciones y reservas y Excedente del periodo</w:t>
        </w:r>
        <w:r>
          <w:rPr>
            <w:noProof/>
            <w:webHidden/>
          </w:rPr>
          <w:tab/>
        </w:r>
        <w:r>
          <w:rPr>
            <w:noProof/>
            <w:webHidden/>
          </w:rPr>
          <w:fldChar w:fldCharType="begin"/>
        </w:r>
        <w:r>
          <w:rPr>
            <w:noProof/>
            <w:webHidden/>
          </w:rPr>
          <w:instrText xml:space="preserve"> PAGEREF _Toc240277893 \h </w:instrText>
        </w:r>
        <w:r>
          <w:rPr>
            <w:noProof/>
            <w:webHidden/>
          </w:rPr>
        </w:r>
        <w:r>
          <w:rPr>
            <w:noProof/>
            <w:webHidden/>
          </w:rPr>
          <w:fldChar w:fldCharType="separate"/>
        </w:r>
        <w:r>
          <w:rPr>
            <w:noProof/>
            <w:webHidden/>
          </w:rPr>
          <w:t>120</w:t>
        </w:r>
        <w:r>
          <w:rPr>
            <w:noProof/>
            <w:webHidden/>
          </w:rPr>
          <w:fldChar w:fldCharType="end"/>
        </w:r>
      </w:hyperlink>
    </w:p>
    <w:p w14:paraId="0725C213" w14:textId="6668E9DD"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94" w:history="1">
        <w:r w:rsidRPr="00B57597">
          <w:rPr>
            <w:rStyle w:val="Hipervnculo"/>
            <w:rFonts w:cstheme="minorHAnsi"/>
            <w:noProof/>
          </w:rPr>
          <w:t>Tabla 21. Coopeguanacaste Consolidados: Rentabilidad sobre Activos. Datos en millones de colones</w:t>
        </w:r>
        <w:r>
          <w:rPr>
            <w:noProof/>
            <w:webHidden/>
          </w:rPr>
          <w:tab/>
        </w:r>
        <w:r>
          <w:rPr>
            <w:noProof/>
            <w:webHidden/>
          </w:rPr>
          <w:fldChar w:fldCharType="begin"/>
        </w:r>
        <w:r>
          <w:rPr>
            <w:noProof/>
            <w:webHidden/>
          </w:rPr>
          <w:instrText xml:space="preserve"> PAGEREF _Toc240277894 \h </w:instrText>
        </w:r>
        <w:r>
          <w:rPr>
            <w:noProof/>
            <w:webHidden/>
          </w:rPr>
        </w:r>
        <w:r>
          <w:rPr>
            <w:noProof/>
            <w:webHidden/>
          </w:rPr>
          <w:fldChar w:fldCharType="separate"/>
        </w:r>
        <w:r>
          <w:rPr>
            <w:noProof/>
            <w:webHidden/>
          </w:rPr>
          <w:t>121</w:t>
        </w:r>
        <w:r>
          <w:rPr>
            <w:noProof/>
            <w:webHidden/>
          </w:rPr>
          <w:fldChar w:fldCharType="end"/>
        </w:r>
      </w:hyperlink>
    </w:p>
    <w:p w14:paraId="4E92FF09" w14:textId="04BE7AD9"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95" w:history="1">
        <w:r w:rsidRPr="00B57597">
          <w:rPr>
            <w:rStyle w:val="Hipervnculo"/>
            <w:rFonts w:cstheme="minorHAnsi"/>
            <w:noProof/>
          </w:rPr>
          <w:t>Tabla 22. Coopeguanacaste Consolidados: Rentabilidad sobre el Patrimonio. Datos en millones de colones</w:t>
        </w:r>
        <w:r>
          <w:rPr>
            <w:noProof/>
            <w:webHidden/>
          </w:rPr>
          <w:tab/>
        </w:r>
        <w:r>
          <w:rPr>
            <w:noProof/>
            <w:webHidden/>
          </w:rPr>
          <w:fldChar w:fldCharType="begin"/>
        </w:r>
        <w:r>
          <w:rPr>
            <w:noProof/>
            <w:webHidden/>
          </w:rPr>
          <w:instrText xml:space="preserve"> PAGEREF _Toc240277895 \h </w:instrText>
        </w:r>
        <w:r>
          <w:rPr>
            <w:noProof/>
            <w:webHidden/>
          </w:rPr>
        </w:r>
        <w:r>
          <w:rPr>
            <w:noProof/>
            <w:webHidden/>
          </w:rPr>
          <w:fldChar w:fldCharType="separate"/>
        </w:r>
        <w:r>
          <w:rPr>
            <w:noProof/>
            <w:webHidden/>
          </w:rPr>
          <w:t>122</w:t>
        </w:r>
        <w:r>
          <w:rPr>
            <w:noProof/>
            <w:webHidden/>
          </w:rPr>
          <w:fldChar w:fldCharType="end"/>
        </w:r>
      </w:hyperlink>
    </w:p>
    <w:p w14:paraId="784ED595" w14:textId="0FDA915C"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96" w:history="1">
        <w:r w:rsidRPr="00B57597">
          <w:rPr>
            <w:rStyle w:val="Hipervnculo"/>
            <w:rFonts w:cstheme="minorHAnsi"/>
            <w:noProof/>
          </w:rPr>
          <w:t>Tabla 23. Coopeguanacaste Consolidados: Margen Neto. Datos en millones de colones</w:t>
        </w:r>
        <w:r>
          <w:rPr>
            <w:noProof/>
            <w:webHidden/>
          </w:rPr>
          <w:tab/>
        </w:r>
        <w:r>
          <w:rPr>
            <w:noProof/>
            <w:webHidden/>
          </w:rPr>
          <w:fldChar w:fldCharType="begin"/>
        </w:r>
        <w:r>
          <w:rPr>
            <w:noProof/>
            <w:webHidden/>
          </w:rPr>
          <w:instrText xml:space="preserve"> PAGEREF _Toc240277896 \h </w:instrText>
        </w:r>
        <w:r>
          <w:rPr>
            <w:noProof/>
            <w:webHidden/>
          </w:rPr>
        </w:r>
        <w:r>
          <w:rPr>
            <w:noProof/>
            <w:webHidden/>
          </w:rPr>
          <w:fldChar w:fldCharType="separate"/>
        </w:r>
        <w:r>
          <w:rPr>
            <w:noProof/>
            <w:webHidden/>
          </w:rPr>
          <w:t>123</w:t>
        </w:r>
        <w:r>
          <w:rPr>
            <w:noProof/>
            <w:webHidden/>
          </w:rPr>
          <w:fldChar w:fldCharType="end"/>
        </w:r>
      </w:hyperlink>
    </w:p>
    <w:p w14:paraId="0364A2C1" w14:textId="5FA8BC31"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97" w:history="1">
        <w:r w:rsidRPr="00B57597">
          <w:rPr>
            <w:rStyle w:val="Hipervnculo"/>
            <w:rFonts w:cstheme="minorHAnsi"/>
            <w:noProof/>
          </w:rPr>
          <w:t>Tabla 24. Coopeguanacaste Consolidados: Cobertura de pago de interés. Datos en millones de colones</w:t>
        </w:r>
        <w:r>
          <w:rPr>
            <w:noProof/>
            <w:webHidden/>
          </w:rPr>
          <w:tab/>
        </w:r>
        <w:r>
          <w:rPr>
            <w:noProof/>
            <w:webHidden/>
          </w:rPr>
          <w:fldChar w:fldCharType="begin"/>
        </w:r>
        <w:r>
          <w:rPr>
            <w:noProof/>
            <w:webHidden/>
          </w:rPr>
          <w:instrText xml:space="preserve"> PAGEREF _Toc240277897 \h </w:instrText>
        </w:r>
        <w:r>
          <w:rPr>
            <w:noProof/>
            <w:webHidden/>
          </w:rPr>
        </w:r>
        <w:r>
          <w:rPr>
            <w:noProof/>
            <w:webHidden/>
          </w:rPr>
          <w:fldChar w:fldCharType="separate"/>
        </w:r>
        <w:r>
          <w:rPr>
            <w:noProof/>
            <w:webHidden/>
          </w:rPr>
          <w:t>124</w:t>
        </w:r>
        <w:r>
          <w:rPr>
            <w:noProof/>
            <w:webHidden/>
          </w:rPr>
          <w:fldChar w:fldCharType="end"/>
        </w:r>
      </w:hyperlink>
    </w:p>
    <w:p w14:paraId="46C46FB3" w14:textId="666CE731"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98" w:history="1">
        <w:r w:rsidRPr="00B57597">
          <w:rPr>
            <w:rStyle w:val="Hipervnculo"/>
            <w:rFonts w:cstheme="minorHAnsi"/>
            <w:noProof/>
          </w:rPr>
          <w:t>Tabla 25. Coopeguanacaste Consolidados: Rotación de Inventario para la venta. Datos en millones de colones</w:t>
        </w:r>
        <w:r>
          <w:rPr>
            <w:noProof/>
            <w:webHidden/>
          </w:rPr>
          <w:tab/>
        </w:r>
        <w:r>
          <w:rPr>
            <w:noProof/>
            <w:webHidden/>
          </w:rPr>
          <w:fldChar w:fldCharType="begin"/>
        </w:r>
        <w:r>
          <w:rPr>
            <w:noProof/>
            <w:webHidden/>
          </w:rPr>
          <w:instrText xml:space="preserve"> PAGEREF _Toc240277898 \h </w:instrText>
        </w:r>
        <w:r>
          <w:rPr>
            <w:noProof/>
            <w:webHidden/>
          </w:rPr>
        </w:r>
        <w:r>
          <w:rPr>
            <w:noProof/>
            <w:webHidden/>
          </w:rPr>
          <w:fldChar w:fldCharType="separate"/>
        </w:r>
        <w:r>
          <w:rPr>
            <w:noProof/>
            <w:webHidden/>
          </w:rPr>
          <w:t>125</w:t>
        </w:r>
        <w:r>
          <w:rPr>
            <w:noProof/>
            <w:webHidden/>
          </w:rPr>
          <w:fldChar w:fldCharType="end"/>
        </w:r>
      </w:hyperlink>
    </w:p>
    <w:p w14:paraId="78FDF898" w14:textId="1EF26D0B"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899" w:history="1">
        <w:r w:rsidRPr="00B57597">
          <w:rPr>
            <w:rStyle w:val="Hipervnculo"/>
            <w:rFonts w:cstheme="minorHAnsi"/>
            <w:noProof/>
          </w:rPr>
          <w:t>Tabla 26. Coopeguanacaste Consolidados: Rotación de Activo Fijo. Datos en millones de colones</w:t>
        </w:r>
        <w:r>
          <w:rPr>
            <w:noProof/>
            <w:webHidden/>
          </w:rPr>
          <w:tab/>
        </w:r>
        <w:r>
          <w:rPr>
            <w:noProof/>
            <w:webHidden/>
          </w:rPr>
          <w:fldChar w:fldCharType="begin"/>
        </w:r>
        <w:r>
          <w:rPr>
            <w:noProof/>
            <w:webHidden/>
          </w:rPr>
          <w:instrText xml:space="preserve"> PAGEREF _Toc240277899 \h </w:instrText>
        </w:r>
        <w:r>
          <w:rPr>
            <w:noProof/>
            <w:webHidden/>
          </w:rPr>
        </w:r>
        <w:r>
          <w:rPr>
            <w:noProof/>
            <w:webHidden/>
          </w:rPr>
          <w:fldChar w:fldCharType="separate"/>
        </w:r>
        <w:r>
          <w:rPr>
            <w:noProof/>
            <w:webHidden/>
          </w:rPr>
          <w:t>126</w:t>
        </w:r>
        <w:r>
          <w:rPr>
            <w:noProof/>
            <w:webHidden/>
          </w:rPr>
          <w:fldChar w:fldCharType="end"/>
        </w:r>
      </w:hyperlink>
    </w:p>
    <w:p w14:paraId="4236E5DD" w14:textId="29DD6352"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00" w:history="1">
        <w:r w:rsidRPr="00B57597">
          <w:rPr>
            <w:rStyle w:val="Hipervnculo"/>
            <w:rFonts w:cstheme="minorHAnsi"/>
            <w:noProof/>
          </w:rPr>
          <w:t>Tabla 27. Coopeguanacaste Consolidados: Periodo Medio de Cobro. Datos en millones de colones</w:t>
        </w:r>
        <w:r>
          <w:rPr>
            <w:noProof/>
            <w:webHidden/>
          </w:rPr>
          <w:tab/>
        </w:r>
        <w:r>
          <w:rPr>
            <w:noProof/>
            <w:webHidden/>
          </w:rPr>
          <w:fldChar w:fldCharType="begin"/>
        </w:r>
        <w:r>
          <w:rPr>
            <w:noProof/>
            <w:webHidden/>
          </w:rPr>
          <w:instrText xml:space="preserve"> PAGEREF _Toc240277900 \h </w:instrText>
        </w:r>
        <w:r>
          <w:rPr>
            <w:noProof/>
            <w:webHidden/>
          </w:rPr>
        </w:r>
        <w:r>
          <w:rPr>
            <w:noProof/>
            <w:webHidden/>
          </w:rPr>
          <w:fldChar w:fldCharType="separate"/>
        </w:r>
        <w:r>
          <w:rPr>
            <w:noProof/>
            <w:webHidden/>
          </w:rPr>
          <w:t>126</w:t>
        </w:r>
        <w:r>
          <w:rPr>
            <w:noProof/>
            <w:webHidden/>
          </w:rPr>
          <w:fldChar w:fldCharType="end"/>
        </w:r>
      </w:hyperlink>
    </w:p>
    <w:p w14:paraId="4F1D38DC" w14:textId="5ABEB70A"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01" w:history="1">
        <w:r w:rsidRPr="00B57597">
          <w:rPr>
            <w:rStyle w:val="Hipervnculo"/>
            <w:rFonts w:cstheme="minorHAnsi"/>
            <w:noProof/>
          </w:rPr>
          <w:t>Tabla 28. Coopeguanacaste Consolidados: Periodo Medio de Cobro sin efecto de Gasificación. Datos en millones de colones</w:t>
        </w:r>
        <w:r>
          <w:rPr>
            <w:noProof/>
            <w:webHidden/>
          </w:rPr>
          <w:tab/>
        </w:r>
        <w:r>
          <w:rPr>
            <w:noProof/>
            <w:webHidden/>
          </w:rPr>
          <w:fldChar w:fldCharType="begin"/>
        </w:r>
        <w:r>
          <w:rPr>
            <w:noProof/>
            <w:webHidden/>
          </w:rPr>
          <w:instrText xml:space="preserve"> PAGEREF _Toc240277901 \h </w:instrText>
        </w:r>
        <w:r>
          <w:rPr>
            <w:noProof/>
            <w:webHidden/>
          </w:rPr>
        </w:r>
        <w:r>
          <w:rPr>
            <w:noProof/>
            <w:webHidden/>
          </w:rPr>
          <w:fldChar w:fldCharType="separate"/>
        </w:r>
        <w:r>
          <w:rPr>
            <w:noProof/>
            <w:webHidden/>
          </w:rPr>
          <w:t>127</w:t>
        </w:r>
        <w:r>
          <w:rPr>
            <w:noProof/>
            <w:webHidden/>
          </w:rPr>
          <w:fldChar w:fldCharType="end"/>
        </w:r>
      </w:hyperlink>
    </w:p>
    <w:p w14:paraId="2F1B2724" w14:textId="2A40CB24"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02" w:history="1">
        <w:r w:rsidRPr="00B57597">
          <w:rPr>
            <w:rStyle w:val="Hipervnculo"/>
            <w:rFonts w:cstheme="minorHAnsi"/>
            <w:noProof/>
          </w:rPr>
          <w:t>Tabla 29. Coopeguanacaste Consolidados: Periodo Medio de Pago. Datos en millones de colones</w:t>
        </w:r>
        <w:r>
          <w:rPr>
            <w:noProof/>
            <w:webHidden/>
          </w:rPr>
          <w:tab/>
        </w:r>
        <w:r>
          <w:rPr>
            <w:noProof/>
            <w:webHidden/>
          </w:rPr>
          <w:fldChar w:fldCharType="begin"/>
        </w:r>
        <w:r>
          <w:rPr>
            <w:noProof/>
            <w:webHidden/>
          </w:rPr>
          <w:instrText xml:space="preserve"> PAGEREF _Toc240277902 \h </w:instrText>
        </w:r>
        <w:r>
          <w:rPr>
            <w:noProof/>
            <w:webHidden/>
          </w:rPr>
        </w:r>
        <w:r>
          <w:rPr>
            <w:noProof/>
            <w:webHidden/>
          </w:rPr>
          <w:fldChar w:fldCharType="separate"/>
        </w:r>
        <w:r>
          <w:rPr>
            <w:noProof/>
            <w:webHidden/>
          </w:rPr>
          <w:t>128</w:t>
        </w:r>
        <w:r>
          <w:rPr>
            <w:noProof/>
            <w:webHidden/>
          </w:rPr>
          <w:fldChar w:fldCharType="end"/>
        </w:r>
      </w:hyperlink>
    </w:p>
    <w:p w14:paraId="3FB9540A" w14:textId="1DF6AFB8"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03" w:history="1">
        <w:r w:rsidRPr="00B57597">
          <w:rPr>
            <w:rStyle w:val="Hipervnculo"/>
            <w:rFonts w:cstheme="minorHAnsi"/>
            <w:noProof/>
          </w:rPr>
          <w:t>Tabla 30. Coopeguanacaste Consolidados: Morosidad de cuentas por cobrar. Datos en millones de colones</w:t>
        </w:r>
        <w:r>
          <w:rPr>
            <w:noProof/>
            <w:webHidden/>
          </w:rPr>
          <w:tab/>
        </w:r>
        <w:r>
          <w:rPr>
            <w:noProof/>
            <w:webHidden/>
          </w:rPr>
          <w:fldChar w:fldCharType="begin"/>
        </w:r>
        <w:r>
          <w:rPr>
            <w:noProof/>
            <w:webHidden/>
          </w:rPr>
          <w:instrText xml:space="preserve"> PAGEREF _Toc240277903 \h </w:instrText>
        </w:r>
        <w:r>
          <w:rPr>
            <w:noProof/>
            <w:webHidden/>
          </w:rPr>
        </w:r>
        <w:r>
          <w:rPr>
            <w:noProof/>
            <w:webHidden/>
          </w:rPr>
          <w:fldChar w:fldCharType="separate"/>
        </w:r>
        <w:r>
          <w:rPr>
            <w:noProof/>
            <w:webHidden/>
          </w:rPr>
          <w:t>129</w:t>
        </w:r>
        <w:r>
          <w:rPr>
            <w:noProof/>
            <w:webHidden/>
          </w:rPr>
          <w:fldChar w:fldCharType="end"/>
        </w:r>
      </w:hyperlink>
    </w:p>
    <w:p w14:paraId="43D9D3CE" w14:textId="2A516CD7"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04" w:history="1">
        <w:r w:rsidRPr="00B57597">
          <w:rPr>
            <w:rStyle w:val="Hipervnculo"/>
            <w:rFonts w:cstheme="minorHAnsi"/>
            <w:noProof/>
          </w:rPr>
          <w:t>Tabla 31. Coopeguanacaste Consolidados: Morosidad de cuentas por cobrar sin Gasificación. Datos en millones de colones</w:t>
        </w:r>
        <w:r>
          <w:rPr>
            <w:noProof/>
            <w:webHidden/>
          </w:rPr>
          <w:tab/>
        </w:r>
        <w:r>
          <w:rPr>
            <w:noProof/>
            <w:webHidden/>
          </w:rPr>
          <w:fldChar w:fldCharType="begin"/>
        </w:r>
        <w:r>
          <w:rPr>
            <w:noProof/>
            <w:webHidden/>
          </w:rPr>
          <w:instrText xml:space="preserve"> PAGEREF _Toc240277904 \h </w:instrText>
        </w:r>
        <w:r>
          <w:rPr>
            <w:noProof/>
            <w:webHidden/>
          </w:rPr>
        </w:r>
        <w:r>
          <w:rPr>
            <w:noProof/>
            <w:webHidden/>
          </w:rPr>
          <w:fldChar w:fldCharType="separate"/>
        </w:r>
        <w:r>
          <w:rPr>
            <w:noProof/>
            <w:webHidden/>
          </w:rPr>
          <w:t>129</w:t>
        </w:r>
        <w:r>
          <w:rPr>
            <w:noProof/>
            <w:webHidden/>
          </w:rPr>
          <w:fldChar w:fldCharType="end"/>
        </w:r>
      </w:hyperlink>
    </w:p>
    <w:p w14:paraId="169F6D51" w14:textId="15A34FE2"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05" w:history="1">
        <w:r w:rsidRPr="00B57597">
          <w:rPr>
            <w:rStyle w:val="Hipervnculo"/>
            <w:rFonts w:cstheme="minorHAnsi"/>
            <w:noProof/>
          </w:rPr>
          <w:t>Tabla 32. Coopeguanacaste Consolidados: Niveles de Endeudamiento. Datos en millones de colones</w:t>
        </w:r>
        <w:r>
          <w:rPr>
            <w:noProof/>
            <w:webHidden/>
          </w:rPr>
          <w:tab/>
        </w:r>
        <w:r>
          <w:rPr>
            <w:noProof/>
            <w:webHidden/>
          </w:rPr>
          <w:fldChar w:fldCharType="begin"/>
        </w:r>
        <w:r>
          <w:rPr>
            <w:noProof/>
            <w:webHidden/>
          </w:rPr>
          <w:instrText xml:space="preserve"> PAGEREF _Toc240277905 \h </w:instrText>
        </w:r>
        <w:r>
          <w:rPr>
            <w:noProof/>
            <w:webHidden/>
          </w:rPr>
        </w:r>
        <w:r>
          <w:rPr>
            <w:noProof/>
            <w:webHidden/>
          </w:rPr>
          <w:fldChar w:fldCharType="separate"/>
        </w:r>
        <w:r>
          <w:rPr>
            <w:noProof/>
            <w:webHidden/>
          </w:rPr>
          <w:t>130</w:t>
        </w:r>
        <w:r>
          <w:rPr>
            <w:noProof/>
            <w:webHidden/>
          </w:rPr>
          <w:fldChar w:fldCharType="end"/>
        </w:r>
      </w:hyperlink>
    </w:p>
    <w:p w14:paraId="7D3169FB" w14:textId="647BAF4C"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06" w:history="1">
        <w:r w:rsidRPr="00B57597">
          <w:rPr>
            <w:rStyle w:val="Hipervnculo"/>
            <w:rFonts w:cstheme="minorHAnsi"/>
            <w:noProof/>
          </w:rPr>
          <w:t>Tabla 33. Coopeguanacaste Consolidados: Comportamiento del Capital Social (millones). Datos en millones de colones</w:t>
        </w:r>
        <w:r>
          <w:rPr>
            <w:noProof/>
            <w:webHidden/>
          </w:rPr>
          <w:tab/>
        </w:r>
        <w:r>
          <w:rPr>
            <w:noProof/>
            <w:webHidden/>
          </w:rPr>
          <w:fldChar w:fldCharType="begin"/>
        </w:r>
        <w:r>
          <w:rPr>
            <w:noProof/>
            <w:webHidden/>
          </w:rPr>
          <w:instrText xml:space="preserve"> PAGEREF _Toc240277906 \h </w:instrText>
        </w:r>
        <w:r>
          <w:rPr>
            <w:noProof/>
            <w:webHidden/>
          </w:rPr>
        </w:r>
        <w:r>
          <w:rPr>
            <w:noProof/>
            <w:webHidden/>
          </w:rPr>
          <w:fldChar w:fldCharType="separate"/>
        </w:r>
        <w:r>
          <w:rPr>
            <w:noProof/>
            <w:webHidden/>
          </w:rPr>
          <w:t>130</w:t>
        </w:r>
        <w:r>
          <w:rPr>
            <w:noProof/>
            <w:webHidden/>
          </w:rPr>
          <w:fldChar w:fldCharType="end"/>
        </w:r>
      </w:hyperlink>
    </w:p>
    <w:p w14:paraId="6BBBACCE" w14:textId="557438FA"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07" w:history="1">
        <w:r w:rsidRPr="00B57597">
          <w:rPr>
            <w:rStyle w:val="Hipervnculo"/>
            <w:rFonts w:cstheme="minorHAnsi"/>
            <w:noProof/>
          </w:rPr>
          <w:t>Tabla 34. Coopeguanacaste: Comportamiento Excedentes Capitalizables del Año (millones)</w:t>
        </w:r>
        <w:r>
          <w:rPr>
            <w:noProof/>
            <w:webHidden/>
          </w:rPr>
          <w:tab/>
        </w:r>
        <w:r>
          <w:rPr>
            <w:noProof/>
            <w:webHidden/>
          </w:rPr>
          <w:fldChar w:fldCharType="begin"/>
        </w:r>
        <w:r>
          <w:rPr>
            <w:noProof/>
            <w:webHidden/>
          </w:rPr>
          <w:instrText xml:space="preserve"> PAGEREF _Toc240277907 \h </w:instrText>
        </w:r>
        <w:r>
          <w:rPr>
            <w:noProof/>
            <w:webHidden/>
          </w:rPr>
        </w:r>
        <w:r>
          <w:rPr>
            <w:noProof/>
            <w:webHidden/>
          </w:rPr>
          <w:fldChar w:fldCharType="separate"/>
        </w:r>
        <w:r>
          <w:rPr>
            <w:noProof/>
            <w:webHidden/>
          </w:rPr>
          <w:t>132</w:t>
        </w:r>
        <w:r>
          <w:rPr>
            <w:noProof/>
            <w:webHidden/>
          </w:rPr>
          <w:fldChar w:fldCharType="end"/>
        </w:r>
      </w:hyperlink>
    </w:p>
    <w:p w14:paraId="19E146F6" w14:textId="25E47F07"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08" w:history="1">
        <w:r w:rsidRPr="00B57597">
          <w:rPr>
            <w:rStyle w:val="Hipervnculo"/>
            <w:rFonts w:cstheme="minorHAnsi"/>
            <w:noProof/>
          </w:rPr>
          <w:t>Tabla 35. Coopeguanacaste: Excedentes declarados y Capitalizados.</w:t>
        </w:r>
        <w:r>
          <w:rPr>
            <w:noProof/>
            <w:webHidden/>
          </w:rPr>
          <w:tab/>
        </w:r>
        <w:r>
          <w:rPr>
            <w:noProof/>
            <w:webHidden/>
          </w:rPr>
          <w:fldChar w:fldCharType="begin"/>
        </w:r>
        <w:r>
          <w:rPr>
            <w:noProof/>
            <w:webHidden/>
          </w:rPr>
          <w:instrText xml:space="preserve"> PAGEREF _Toc240277908 \h </w:instrText>
        </w:r>
        <w:r>
          <w:rPr>
            <w:noProof/>
            <w:webHidden/>
          </w:rPr>
        </w:r>
        <w:r>
          <w:rPr>
            <w:noProof/>
            <w:webHidden/>
          </w:rPr>
          <w:fldChar w:fldCharType="separate"/>
        </w:r>
        <w:r>
          <w:rPr>
            <w:noProof/>
            <w:webHidden/>
          </w:rPr>
          <w:t>132</w:t>
        </w:r>
        <w:r>
          <w:rPr>
            <w:noProof/>
            <w:webHidden/>
          </w:rPr>
          <w:fldChar w:fldCharType="end"/>
        </w:r>
      </w:hyperlink>
    </w:p>
    <w:p w14:paraId="726C0309" w14:textId="31011716"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09" w:history="1">
        <w:r w:rsidRPr="00B57597">
          <w:rPr>
            <w:rStyle w:val="Hipervnculo"/>
            <w:rFonts w:cstheme="minorHAnsi"/>
            <w:noProof/>
          </w:rPr>
          <w:t>Tabla 36. Coopeguanacaste: Resumen de Información de la Empresa</w:t>
        </w:r>
        <w:r>
          <w:rPr>
            <w:noProof/>
            <w:webHidden/>
          </w:rPr>
          <w:tab/>
        </w:r>
        <w:r>
          <w:rPr>
            <w:noProof/>
            <w:webHidden/>
          </w:rPr>
          <w:fldChar w:fldCharType="begin"/>
        </w:r>
        <w:r>
          <w:rPr>
            <w:noProof/>
            <w:webHidden/>
          </w:rPr>
          <w:instrText xml:space="preserve"> PAGEREF _Toc240277909 \h </w:instrText>
        </w:r>
        <w:r>
          <w:rPr>
            <w:noProof/>
            <w:webHidden/>
          </w:rPr>
        </w:r>
        <w:r>
          <w:rPr>
            <w:noProof/>
            <w:webHidden/>
          </w:rPr>
          <w:fldChar w:fldCharType="separate"/>
        </w:r>
        <w:r>
          <w:rPr>
            <w:noProof/>
            <w:webHidden/>
          </w:rPr>
          <w:t>134</w:t>
        </w:r>
        <w:r>
          <w:rPr>
            <w:noProof/>
            <w:webHidden/>
          </w:rPr>
          <w:fldChar w:fldCharType="end"/>
        </w:r>
      </w:hyperlink>
    </w:p>
    <w:p w14:paraId="34BD6EE6" w14:textId="46194028"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10" w:history="1">
        <w:r w:rsidRPr="00B57597">
          <w:rPr>
            <w:rStyle w:val="Hipervnculo"/>
            <w:rFonts w:cstheme="minorHAnsi"/>
            <w:noProof/>
          </w:rPr>
          <w:t>Tabla 37. Coopeguanacaste: Centrales de Generación Eléctrica</w:t>
        </w:r>
        <w:r>
          <w:rPr>
            <w:noProof/>
            <w:webHidden/>
          </w:rPr>
          <w:tab/>
        </w:r>
        <w:r>
          <w:rPr>
            <w:noProof/>
            <w:webHidden/>
          </w:rPr>
          <w:fldChar w:fldCharType="begin"/>
        </w:r>
        <w:r>
          <w:rPr>
            <w:noProof/>
            <w:webHidden/>
          </w:rPr>
          <w:instrText xml:space="preserve"> PAGEREF _Toc240277910 \h </w:instrText>
        </w:r>
        <w:r>
          <w:rPr>
            <w:noProof/>
            <w:webHidden/>
          </w:rPr>
        </w:r>
        <w:r>
          <w:rPr>
            <w:noProof/>
            <w:webHidden/>
          </w:rPr>
          <w:fldChar w:fldCharType="separate"/>
        </w:r>
        <w:r>
          <w:rPr>
            <w:noProof/>
            <w:webHidden/>
          </w:rPr>
          <w:t>139</w:t>
        </w:r>
        <w:r>
          <w:rPr>
            <w:noProof/>
            <w:webHidden/>
          </w:rPr>
          <w:fldChar w:fldCharType="end"/>
        </w:r>
      </w:hyperlink>
    </w:p>
    <w:p w14:paraId="6254467E" w14:textId="2898A2E5"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11" w:history="1">
        <w:r w:rsidRPr="00B57597">
          <w:rPr>
            <w:rStyle w:val="Hipervnculo"/>
            <w:rFonts w:cstheme="minorHAnsi"/>
            <w:noProof/>
          </w:rPr>
          <w:t>Tabla 38. Conformación de la fase de Generación</w:t>
        </w:r>
        <w:r>
          <w:rPr>
            <w:noProof/>
            <w:webHidden/>
          </w:rPr>
          <w:tab/>
        </w:r>
        <w:r>
          <w:rPr>
            <w:noProof/>
            <w:webHidden/>
          </w:rPr>
          <w:fldChar w:fldCharType="begin"/>
        </w:r>
        <w:r>
          <w:rPr>
            <w:noProof/>
            <w:webHidden/>
          </w:rPr>
          <w:instrText xml:space="preserve"> PAGEREF _Toc240277911 \h </w:instrText>
        </w:r>
        <w:r>
          <w:rPr>
            <w:noProof/>
            <w:webHidden/>
          </w:rPr>
        </w:r>
        <w:r>
          <w:rPr>
            <w:noProof/>
            <w:webHidden/>
          </w:rPr>
          <w:fldChar w:fldCharType="separate"/>
        </w:r>
        <w:r>
          <w:rPr>
            <w:noProof/>
            <w:webHidden/>
          </w:rPr>
          <w:t>148</w:t>
        </w:r>
        <w:r>
          <w:rPr>
            <w:noProof/>
            <w:webHidden/>
          </w:rPr>
          <w:fldChar w:fldCharType="end"/>
        </w:r>
      </w:hyperlink>
    </w:p>
    <w:p w14:paraId="562140EA" w14:textId="68126070"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12" w:history="1">
        <w:r w:rsidRPr="00B57597">
          <w:rPr>
            <w:rStyle w:val="Hipervnculo"/>
            <w:rFonts w:cstheme="minorHAnsi"/>
            <w:noProof/>
          </w:rPr>
          <w:t>Tabla 39. Índice de Cobertura Eléctrica</w:t>
        </w:r>
        <w:r>
          <w:rPr>
            <w:noProof/>
            <w:webHidden/>
          </w:rPr>
          <w:tab/>
        </w:r>
        <w:r>
          <w:rPr>
            <w:noProof/>
            <w:webHidden/>
          </w:rPr>
          <w:fldChar w:fldCharType="begin"/>
        </w:r>
        <w:r>
          <w:rPr>
            <w:noProof/>
            <w:webHidden/>
          </w:rPr>
          <w:instrText xml:space="preserve"> PAGEREF _Toc240277912 \h </w:instrText>
        </w:r>
        <w:r>
          <w:rPr>
            <w:noProof/>
            <w:webHidden/>
          </w:rPr>
        </w:r>
        <w:r>
          <w:rPr>
            <w:noProof/>
            <w:webHidden/>
          </w:rPr>
          <w:fldChar w:fldCharType="separate"/>
        </w:r>
        <w:r>
          <w:rPr>
            <w:noProof/>
            <w:webHidden/>
          </w:rPr>
          <w:t>150</w:t>
        </w:r>
        <w:r>
          <w:rPr>
            <w:noProof/>
            <w:webHidden/>
          </w:rPr>
          <w:fldChar w:fldCharType="end"/>
        </w:r>
      </w:hyperlink>
    </w:p>
    <w:p w14:paraId="54C4357C" w14:textId="480F5ABA"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13" w:history="1">
        <w:r w:rsidRPr="00B57597">
          <w:rPr>
            <w:rStyle w:val="Hipervnculo"/>
            <w:rFonts w:cstheme="minorHAnsi"/>
            <w:noProof/>
          </w:rPr>
          <w:t>Tabla 40. Presupuesto Subestación Pinilla</w:t>
        </w:r>
        <w:r>
          <w:rPr>
            <w:noProof/>
            <w:webHidden/>
          </w:rPr>
          <w:tab/>
        </w:r>
        <w:r>
          <w:rPr>
            <w:noProof/>
            <w:webHidden/>
          </w:rPr>
          <w:fldChar w:fldCharType="begin"/>
        </w:r>
        <w:r>
          <w:rPr>
            <w:noProof/>
            <w:webHidden/>
          </w:rPr>
          <w:instrText xml:space="preserve"> PAGEREF _Toc240277913 \h </w:instrText>
        </w:r>
        <w:r>
          <w:rPr>
            <w:noProof/>
            <w:webHidden/>
          </w:rPr>
        </w:r>
        <w:r>
          <w:rPr>
            <w:noProof/>
            <w:webHidden/>
          </w:rPr>
          <w:fldChar w:fldCharType="separate"/>
        </w:r>
        <w:r>
          <w:rPr>
            <w:noProof/>
            <w:webHidden/>
          </w:rPr>
          <w:t>180</w:t>
        </w:r>
        <w:r>
          <w:rPr>
            <w:noProof/>
            <w:webHidden/>
          </w:rPr>
          <w:fldChar w:fldCharType="end"/>
        </w:r>
      </w:hyperlink>
    </w:p>
    <w:p w14:paraId="0644C625" w14:textId="147B85B5"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14" w:history="1">
        <w:r w:rsidRPr="00B57597">
          <w:rPr>
            <w:rStyle w:val="Hipervnculo"/>
            <w:rFonts w:cstheme="minorHAnsi"/>
            <w:noProof/>
          </w:rPr>
          <w:t>Tabla 41. Coopeguanacaste: Pólizas en colones</w:t>
        </w:r>
        <w:r>
          <w:rPr>
            <w:noProof/>
            <w:webHidden/>
          </w:rPr>
          <w:tab/>
        </w:r>
        <w:r>
          <w:rPr>
            <w:noProof/>
            <w:webHidden/>
          </w:rPr>
          <w:fldChar w:fldCharType="begin"/>
        </w:r>
        <w:r>
          <w:rPr>
            <w:noProof/>
            <w:webHidden/>
          </w:rPr>
          <w:instrText xml:space="preserve"> PAGEREF _Toc240277914 \h </w:instrText>
        </w:r>
        <w:r>
          <w:rPr>
            <w:noProof/>
            <w:webHidden/>
          </w:rPr>
        </w:r>
        <w:r>
          <w:rPr>
            <w:noProof/>
            <w:webHidden/>
          </w:rPr>
          <w:fldChar w:fldCharType="separate"/>
        </w:r>
        <w:r>
          <w:rPr>
            <w:noProof/>
            <w:webHidden/>
          </w:rPr>
          <w:t>181</w:t>
        </w:r>
        <w:r>
          <w:rPr>
            <w:noProof/>
            <w:webHidden/>
          </w:rPr>
          <w:fldChar w:fldCharType="end"/>
        </w:r>
      </w:hyperlink>
    </w:p>
    <w:p w14:paraId="177222BB" w14:textId="638197CD"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15" w:history="1">
        <w:r w:rsidRPr="00B57597">
          <w:rPr>
            <w:rStyle w:val="Hipervnculo"/>
            <w:rFonts w:cstheme="minorHAnsi"/>
            <w:noProof/>
          </w:rPr>
          <w:t>Tabla 42 Coopeguanacaste: Pólizas en dólares</w:t>
        </w:r>
        <w:r>
          <w:rPr>
            <w:noProof/>
            <w:webHidden/>
          </w:rPr>
          <w:tab/>
        </w:r>
        <w:r>
          <w:rPr>
            <w:noProof/>
            <w:webHidden/>
          </w:rPr>
          <w:fldChar w:fldCharType="begin"/>
        </w:r>
        <w:r>
          <w:rPr>
            <w:noProof/>
            <w:webHidden/>
          </w:rPr>
          <w:instrText xml:space="preserve"> PAGEREF _Toc240277915 \h </w:instrText>
        </w:r>
        <w:r>
          <w:rPr>
            <w:noProof/>
            <w:webHidden/>
          </w:rPr>
        </w:r>
        <w:r>
          <w:rPr>
            <w:noProof/>
            <w:webHidden/>
          </w:rPr>
          <w:fldChar w:fldCharType="separate"/>
        </w:r>
        <w:r>
          <w:rPr>
            <w:noProof/>
            <w:webHidden/>
          </w:rPr>
          <w:t>182</w:t>
        </w:r>
        <w:r>
          <w:rPr>
            <w:noProof/>
            <w:webHidden/>
          </w:rPr>
          <w:fldChar w:fldCharType="end"/>
        </w:r>
      </w:hyperlink>
    </w:p>
    <w:p w14:paraId="10AB16A2" w14:textId="6B2EE110"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16" w:history="1">
        <w:r w:rsidRPr="00B57597">
          <w:rPr>
            <w:rStyle w:val="Hipervnculo"/>
            <w:rFonts w:cstheme="minorHAnsi"/>
            <w:noProof/>
          </w:rPr>
          <w:t>Tabla 43. Datos Técnicos del Proyecto</w:t>
        </w:r>
        <w:r>
          <w:rPr>
            <w:noProof/>
            <w:webHidden/>
          </w:rPr>
          <w:tab/>
        </w:r>
        <w:r>
          <w:rPr>
            <w:noProof/>
            <w:webHidden/>
          </w:rPr>
          <w:fldChar w:fldCharType="begin"/>
        </w:r>
        <w:r>
          <w:rPr>
            <w:noProof/>
            <w:webHidden/>
          </w:rPr>
          <w:instrText xml:space="preserve"> PAGEREF _Toc240277916 \h </w:instrText>
        </w:r>
        <w:r>
          <w:rPr>
            <w:noProof/>
            <w:webHidden/>
          </w:rPr>
        </w:r>
        <w:r>
          <w:rPr>
            <w:noProof/>
            <w:webHidden/>
          </w:rPr>
          <w:fldChar w:fldCharType="separate"/>
        </w:r>
        <w:r>
          <w:rPr>
            <w:noProof/>
            <w:webHidden/>
          </w:rPr>
          <w:t>183</w:t>
        </w:r>
        <w:r>
          <w:rPr>
            <w:noProof/>
            <w:webHidden/>
          </w:rPr>
          <w:fldChar w:fldCharType="end"/>
        </w:r>
      </w:hyperlink>
    </w:p>
    <w:p w14:paraId="0E900F42" w14:textId="5AF76ABC"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17" w:history="1">
        <w:r w:rsidRPr="00B57597">
          <w:rPr>
            <w:rStyle w:val="Hipervnculo"/>
            <w:rFonts w:cstheme="minorHAnsi"/>
            <w:noProof/>
          </w:rPr>
          <w:t>Tabla 44. Permisos</w:t>
        </w:r>
        <w:r>
          <w:rPr>
            <w:noProof/>
            <w:webHidden/>
          </w:rPr>
          <w:tab/>
        </w:r>
        <w:r>
          <w:rPr>
            <w:noProof/>
            <w:webHidden/>
          </w:rPr>
          <w:fldChar w:fldCharType="begin"/>
        </w:r>
        <w:r>
          <w:rPr>
            <w:noProof/>
            <w:webHidden/>
          </w:rPr>
          <w:instrText xml:space="preserve"> PAGEREF _Toc240277917 \h </w:instrText>
        </w:r>
        <w:r>
          <w:rPr>
            <w:noProof/>
            <w:webHidden/>
          </w:rPr>
        </w:r>
        <w:r>
          <w:rPr>
            <w:noProof/>
            <w:webHidden/>
          </w:rPr>
          <w:fldChar w:fldCharType="separate"/>
        </w:r>
        <w:r>
          <w:rPr>
            <w:noProof/>
            <w:webHidden/>
          </w:rPr>
          <w:t>184</w:t>
        </w:r>
        <w:r>
          <w:rPr>
            <w:noProof/>
            <w:webHidden/>
          </w:rPr>
          <w:fldChar w:fldCharType="end"/>
        </w:r>
      </w:hyperlink>
    </w:p>
    <w:p w14:paraId="47A6189D" w14:textId="3CDFD2A7"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18" w:history="1">
        <w:r w:rsidRPr="00B57597">
          <w:rPr>
            <w:rStyle w:val="Hipervnculo"/>
            <w:rFonts w:cstheme="minorHAnsi"/>
            <w:noProof/>
          </w:rPr>
          <w:t>Tabla 45. Concesiones MINAE</w:t>
        </w:r>
        <w:r>
          <w:rPr>
            <w:noProof/>
            <w:webHidden/>
          </w:rPr>
          <w:tab/>
        </w:r>
        <w:r>
          <w:rPr>
            <w:noProof/>
            <w:webHidden/>
          </w:rPr>
          <w:fldChar w:fldCharType="begin"/>
        </w:r>
        <w:r>
          <w:rPr>
            <w:noProof/>
            <w:webHidden/>
          </w:rPr>
          <w:instrText xml:space="preserve"> PAGEREF _Toc240277918 \h </w:instrText>
        </w:r>
        <w:r>
          <w:rPr>
            <w:noProof/>
            <w:webHidden/>
          </w:rPr>
        </w:r>
        <w:r>
          <w:rPr>
            <w:noProof/>
            <w:webHidden/>
          </w:rPr>
          <w:fldChar w:fldCharType="separate"/>
        </w:r>
        <w:r>
          <w:rPr>
            <w:noProof/>
            <w:webHidden/>
          </w:rPr>
          <w:t>197</w:t>
        </w:r>
        <w:r>
          <w:rPr>
            <w:noProof/>
            <w:webHidden/>
          </w:rPr>
          <w:fldChar w:fldCharType="end"/>
        </w:r>
      </w:hyperlink>
    </w:p>
    <w:p w14:paraId="4A0B1D5F" w14:textId="4BFD3086"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19" w:history="1">
        <w:r w:rsidRPr="00B57597">
          <w:rPr>
            <w:rStyle w:val="Hipervnculo"/>
            <w:rFonts w:cstheme="minorHAnsi"/>
            <w:noProof/>
          </w:rPr>
          <w:t>Tabla 46. Coopeguanacaste: Participación social de directores, personal gerencial y empleados.</w:t>
        </w:r>
        <w:r>
          <w:rPr>
            <w:noProof/>
            <w:webHidden/>
          </w:rPr>
          <w:tab/>
        </w:r>
        <w:r>
          <w:rPr>
            <w:noProof/>
            <w:webHidden/>
          </w:rPr>
          <w:fldChar w:fldCharType="begin"/>
        </w:r>
        <w:r>
          <w:rPr>
            <w:noProof/>
            <w:webHidden/>
          </w:rPr>
          <w:instrText xml:space="preserve"> PAGEREF _Toc240277919 \h </w:instrText>
        </w:r>
        <w:r>
          <w:rPr>
            <w:noProof/>
            <w:webHidden/>
          </w:rPr>
        </w:r>
        <w:r>
          <w:rPr>
            <w:noProof/>
            <w:webHidden/>
          </w:rPr>
          <w:fldChar w:fldCharType="separate"/>
        </w:r>
        <w:r>
          <w:rPr>
            <w:noProof/>
            <w:webHidden/>
          </w:rPr>
          <w:t>223</w:t>
        </w:r>
        <w:r>
          <w:rPr>
            <w:noProof/>
            <w:webHidden/>
          </w:rPr>
          <w:fldChar w:fldCharType="end"/>
        </w:r>
      </w:hyperlink>
    </w:p>
    <w:p w14:paraId="2772934A" w14:textId="3F32EB29"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20" w:history="1">
        <w:r w:rsidRPr="00B57597">
          <w:rPr>
            <w:rStyle w:val="Hipervnculo"/>
            <w:rFonts w:cstheme="minorHAnsi"/>
            <w:noProof/>
          </w:rPr>
          <w:t>Tabla 47. Coopeguanacaste: Empleados que conforman organizaciones gremiales</w:t>
        </w:r>
        <w:r>
          <w:rPr>
            <w:noProof/>
            <w:webHidden/>
          </w:rPr>
          <w:tab/>
        </w:r>
        <w:r>
          <w:rPr>
            <w:noProof/>
            <w:webHidden/>
          </w:rPr>
          <w:fldChar w:fldCharType="begin"/>
        </w:r>
        <w:r>
          <w:rPr>
            <w:noProof/>
            <w:webHidden/>
          </w:rPr>
          <w:instrText xml:space="preserve"> PAGEREF _Toc240277920 \h </w:instrText>
        </w:r>
        <w:r>
          <w:rPr>
            <w:noProof/>
            <w:webHidden/>
          </w:rPr>
        </w:r>
        <w:r>
          <w:rPr>
            <w:noProof/>
            <w:webHidden/>
          </w:rPr>
          <w:fldChar w:fldCharType="separate"/>
        </w:r>
        <w:r>
          <w:rPr>
            <w:noProof/>
            <w:webHidden/>
          </w:rPr>
          <w:t>223</w:t>
        </w:r>
        <w:r>
          <w:rPr>
            <w:noProof/>
            <w:webHidden/>
          </w:rPr>
          <w:fldChar w:fldCharType="end"/>
        </w:r>
      </w:hyperlink>
    </w:p>
    <w:p w14:paraId="71894630" w14:textId="4FE07416" w:rsidR="009426F1" w:rsidRDefault="009426F1">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21" w:history="1">
        <w:r w:rsidRPr="00B57597">
          <w:rPr>
            <w:rStyle w:val="Hipervnculo"/>
            <w:rFonts w:cstheme="minorHAnsi"/>
            <w:noProof/>
          </w:rPr>
          <w:t>Tabla 48. Coopeguanacaste: Transacciones con partes Relacionadas. Datos en millones de colones</w:t>
        </w:r>
        <w:r>
          <w:rPr>
            <w:noProof/>
            <w:webHidden/>
          </w:rPr>
          <w:tab/>
        </w:r>
        <w:r>
          <w:rPr>
            <w:noProof/>
            <w:webHidden/>
          </w:rPr>
          <w:fldChar w:fldCharType="begin"/>
        </w:r>
        <w:r>
          <w:rPr>
            <w:noProof/>
            <w:webHidden/>
          </w:rPr>
          <w:instrText xml:space="preserve"> PAGEREF _Toc240277921 \h </w:instrText>
        </w:r>
        <w:r>
          <w:rPr>
            <w:noProof/>
            <w:webHidden/>
          </w:rPr>
        </w:r>
        <w:r>
          <w:rPr>
            <w:noProof/>
            <w:webHidden/>
          </w:rPr>
          <w:fldChar w:fldCharType="separate"/>
        </w:r>
        <w:r>
          <w:rPr>
            <w:noProof/>
            <w:webHidden/>
          </w:rPr>
          <w:t>224</w:t>
        </w:r>
        <w:r>
          <w:rPr>
            <w:noProof/>
            <w:webHidden/>
          </w:rPr>
          <w:fldChar w:fldCharType="end"/>
        </w:r>
      </w:hyperlink>
    </w:p>
    <w:p w14:paraId="08F2187B" w14:textId="3A568424" w:rsidR="00F17A32" w:rsidRPr="00977527" w:rsidRDefault="00F95BDE" w:rsidP="00977527">
      <w:pPr>
        <w:jc w:val="center"/>
        <w:rPr>
          <w:rFonts w:asciiTheme="minorHAnsi" w:hAnsiTheme="minorHAnsi" w:cstheme="minorHAnsi"/>
          <w:b/>
          <w:bCs/>
          <w:sz w:val="24"/>
          <w:szCs w:val="24"/>
        </w:rPr>
      </w:pPr>
      <w:r w:rsidRPr="00C153F7">
        <w:rPr>
          <w:rFonts w:asciiTheme="minorHAnsi" w:hAnsiTheme="minorHAnsi" w:cstheme="minorHAnsi"/>
          <w:sz w:val="24"/>
          <w:szCs w:val="24"/>
        </w:rPr>
        <w:fldChar w:fldCharType="end"/>
      </w:r>
      <w:r w:rsidR="00977527" w:rsidRPr="00977527">
        <w:rPr>
          <w:rFonts w:asciiTheme="minorHAnsi" w:hAnsiTheme="minorHAnsi" w:cstheme="minorHAnsi"/>
          <w:b/>
          <w:bCs/>
          <w:sz w:val="24"/>
          <w:szCs w:val="24"/>
        </w:rPr>
        <w:t>Figuras</w:t>
      </w:r>
    </w:p>
    <w:p w14:paraId="2BC332E6" w14:textId="6496A6A5" w:rsidR="00BC3CEC" w:rsidRDefault="002131E3">
      <w:pPr>
        <w:pStyle w:val="Tabladeilustraciones"/>
        <w:tabs>
          <w:tab w:val="right" w:leader="dot" w:pos="8828"/>
        </w:tabs>
        <w:rPr>
          <w:rFonts w:asciiTheme="minorHAnsi" w:hAnsiTheme="minorHAnsi"/>
          <w:noProof/>
          <w:kern w:val="2"/>
          <w:sz w:val="24"/>
          <w:szCs w:val="24"/>
          <w:lang w:eastAsia="es-CR"/>
          <w14:ligatures w14:val="standardContextual"/>
        </w:rPr>
      </w:pPr>
      <w:r>
        <w:rPr>
          <w:rFonts w:asciiTheme="minorHAnsi" w:hAnsiTheme="minorHAnsi" w:cstheme="minorHAnsi"/>
          <w:sz w:val="24"/>
          <w:szCs w:val="24"/>
        </w:rPr>
        <w:fldChar w:fldCharType="begin"/>
      </w:r>
      <w:r>
        <w:rPr>
          <w:rFonts w:asciiTheme="minorHAnsi" w:hAnsiTheme="minorHAnsi" w:cstheme="minorHAnsi"/>
          <w:sz w:val="24"/>
          <w:szCs w:val="24"/>
        </w:rPr>
        <w:instrText xml:space="preserve"> TOC \h \z \c "Figuras" </w:instrText>
      </w:r>
      <w:r>
        <w:rPr>
          <w:rFonts w:asciiTheme="minorHAnsi" w:hAnsiTheme="minorHAnsi" w:cstheme="minorHAnsi"/>
          <w:sz w:val="24"/>
          <w:szCs w:val="24"/>
        </w:rPr>
        <w:fldChar w:fldCharType="separate"/>
      </w:r>
      <w:hyperlink w:anchor="_Toc240277922" w:history="1">
        <w:r w:rsidR="00BC3CEC" w:rsidRPr="005433E8">
          <w:rPr>
            <w:rStyle w:val="Hipervnculo"/>
            <w:rFonts w:cstheme="minorHAnsi"/>
            <w:noProof/>
            <w:lang w:val="es-ES"/>
          </w:rPr>
          <w:t>Figuras 1 Imagen del Area del Proyecto</w:t>
        </w:r>
        <w:r w:rsidR="00BC3CEC">
          <w:rPr>
            <w:noProof/>
            <w:webHidden/>
          </w:rPr>
          <w:tab/>
        </w:r>
        <w:r w:rsidR="00BC3CEC">
          <w:rPr>
            <w:noProof/>
            <w:webHidden/>
          </w:rPr>
          <w:fldChar w:fldCharType="begin"/>
        </w:r>
        <w:r w:rsidR="00BC3CEC">
          <w:rPr>
            <w:noProof/>
            <w:webHidden/>
          </w:rPr>
          <w:instrText xml:space="preserve"> PAGEREF _Toc240277922 \h </w:instrText>
        </w:r>
        <w:r w:rsidR="00BC3CEC">
          <w:rPr>
            <w:noProof/>
            <w:webHidden/>
          </w:rPr>
        </w:r>
        <w:r w:rsidR="00BC3CEC">
          <w:rPr>
            <w:noProof/>
            <w:webHidden/>
          </w:rPr>
          <w:fldChar w:fldCharType="separate"/>
        </w:r>
        <w:r w:rsidR="00BC3CEC">
          <w:rPr>
            <w:noProof/>
            <w:webHidden/>
          </w:rPr>
          <w:t>61</w:t>
        </w:r>
        <w:r w:rsidR="00BC3CEC">
          <w:rPr>
            <w:noProof/>
            <w:webHidden/>
          </w:rPr>
          <w:fldChar w:fldCharType="end"/>
        </w:r>
      </w:hyperlink>
    </w:p>
    <w:p w14:paraId="7A8465A9" w14:textId="1B2E482A"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23" w:history="1">
        <w:r w:rsidRPr="005433E8">
          <w:rPr>
            <w:rStyle w:val="Hipervnculo"/>
            <w:rFonts w:cstheme="minorHAnsi"/>
            <w:noProof/>
          </w:rPr>
          <w:t>Figuras 2 Detalle de las áreas del proyecto.</w:t>
        </w:r>
        <w:r>
          <w:rPr>
            <w:noProof/>
            <w:webHidden/>
          </w:rPr>
          <w:tab/>
        </w:r>
        <w:r>
          <w:rPr>
            <w:noProof/>
            <w:webHidden/>
          </w:rPr>
          <w:fldChar w:fldCharType="begin"/>
        </w:r>
        <w:r>
          <w:rPr>
            <w:noProof/>
            <w:webHidden/>
          </w:rPr>
          <w:instrText xml:space="preserve"> PAGEREF _Toc240277923 \h </w:instrText>
        </w:r>
        <w:r>
          <w:rPr>
            <w:noProof/>
            <w:webHidden/>
          </w:rPr>
        </w:r>
        <w:r>
          <w:rPr>
            <w:noProof/>
            <w:webHidden/>
          </w:rPr>
          <w:fldChar w:fldCharType="separate"/>
        </w:r>
        <w:r>
          <w:rPr>
            <w:noProof/>
            <w:webHidden/>
          </w:rPr>
          <w:t>63</w:t>
        </w:r>
        <w:r>
          <w:rPr>
            <w:noProof/>
            <w:webHidden/>
          </w:rPr>
          <w:fldChar w:fldCharType="end"/>
        </w:r>
      </w:hyperlink>
    </w:p>
    <w:p w14:paraId="443D08DE" w14:textId="7DD47C5F"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24" w:history="1">
        <w:r w:rsidRPr="005433E8">
          <w:rPr>
            <w:rStyle w:val="Hipervnculo"/>
            <w:rFonts w:cstheme="minorHAnsi"/>
            <w:noProof/>
          </w:rPr>
          <w:t>Figuras 3 Diseño de sitio del proyecto</w:t>
        </w:r>
        <w:r>
          <w:rPr>
            <w:noProof/>
            <w:webHidden/>
          </w:rPr>
          <w:tab/>
        </w:r>
        <w:r>
          <w:rPr>
            <w:noProof/>
            <w:webHidden/>
          </w:rPr>
          <w:fldChar w:fldCharType="begin"/>
        </w:r>
        <w:r>
          <w:rPr>
            <w:noProof/>
            <w:webHidden/>
          </w:rPr>
          <w:instrText xml:space="preserve"> PAGEREF _Toc240277924 \h </w:instrText>
        </w:r>
        <w:r>
          <w:rPr>
            <w:noProof/>
            <w:webHidden/>
          </w:rPr>
        </w:r>
        <w:r>
          <w:rPr>
            <w:noProof/>
            <w:webHidden/>
          </w:rPr>
          <w:fldChar w:fldCharType="separate"/>
        </w:r>
        <w:r>
          <w:rPr>
            <w:noProof/>
            <w:webHidden/>
          </w:rPr>
          <w:t>65</w:t>
        </w:r>
        <w:r>
          <w:rPr>
            <w:noProof/>
            <w:webHidden/>
          </w:rPr>
          <w:fldChar w:fldCharType="end"/>
        </w:r>
      </w:hyperlink>
    </w:p>
    <w:p w14:paraId="748A0BE1" w14:textId="2FE8D41F"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25" w:history="1">
        <w:r w:rsidRPr="005433E8">
          <w:rPr>
            <w:rStyle w:val="Hipervnculo"/>
            <w:rFonts w:cstheme="minorHAnsi"/>
            <w:noProof/>
          </w:rPr>
          <w:t>Figuras 4 Composición generalizada de los residuos sólidos provenientes de los municipios de Liberia, Carrillo, Nicoya, Bagaces, Hojancha y Upala</w:t>
        </w:r>
        <w:r>
          <w:rPr>
            <w:noProof/>
            <w:webHidden/>
          </w:rPr>
          <w:tab/>
        </w:r>
        <w:r>
          <w:rPr>
            <w:noProof/>
            <w:webHidden/>
          </w:rPr>
          <w:fldChar w:fldCharType="begin"/>
        </w:r>
        <w:r>
          <w:rPr>
            <w:noProof/>
            <w:webHidden/>
          </w:rPr>
          <w:instrText xml:space="preserve"> PAGEREF _Toc240277925 \h </w:instrText>
        </w:r>
        <w:r>
          <w:rPr>
            <w:noProof/>
            <w:webHidden/>
          </w:rPr>
        </w:r>
        <w:r>
          <w:rPr>
            <w:noProof/>
            <w:webHidden/>
          </w:rPr>
          <w:fldChar w:fldCharType="separate"/>
        </w:r>
        <w:r>
          <w:rPr>
            <w:noProof/>
            <w:webHidden/>
          </w:rPr>
          <w:t>66</w:t>
        </w:r>
        <w:r>
          <w:rPr>
            <w:noProof/>
            <w:webHidden/>
          </w:rPr>
          <w:fldChar w:fldCharType="end"/>
        </w:r>
      </w:hyperlink>
    </w:p>
    <w:p w14:paraId="6EF6B1C5" w14:textId="3858E574"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26" w:history="1">
        <w:r w:rsidRPr="005433E8">
          <w:rPr>
            <w:rStyle w:val="Hipervnculo"/>
            <w:rFonts w:cstheme="minorHAnsi"/>
            <w:noProof/>
            <w:lang w:val="es-MX"/>
          </w:rPr>
          <w:t>Figuras 5 Análisis de contaminantes peligrosos de aire en emisión.</w:t>
        </w:r>
        <w:r>
          <w:rPr>
            <w:noProof/>
            <w:webHidden/>
          </w:rPr>
          <w:tab/>
        </w:r>
        <w:r>
          <w:rPr>
            <w:noProof/>
            <w:webHidden/>
          </w:rPr>
          <w:fldChar w:fldCharType="begin"/>
        </w:r>
        <w:r>
          <w:rPr>
            <w:noProof/>
            <w:webHidden/>
          </w:rPr>
          <w:instrText xml:space="preserve"> PAGEREF _Toc240277926 \h </w:instrText>
        </w:r>
        <w:r>
          <w:rPr>
            <w:noProof/>
            <w:webHidden/>
          </w:rPr>
        </w:r>
        <w:r>
          <w:rPr>
            <w:noProof/>
            <w:webHidden/>
          </w:rPr>
          <w:fldChar w:fldCharType="separate"/>
        </w:r>
        <w:r>
          <w:rPr>
            <w:noProof/>
            <w:webHidden/>
          </w:rPr>
          <w:t>72</w:t>
        </w:r>
        <w:r>
          <w:rPr>
            <w:noProof/>
            <w:webHidden/>
          </w:rPr>
          <w:fldChar w:fldCharType="end"/>
        </w:r>
      </w:hyperlink>
    </w:p>
    <w:p w14:paraId="090EB64D" w14:textId="2A9918B2"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27" w:history="1">
        <w:r w:rsidRPr="005433E8">
          <w:rPr>
            <w:rStyle w:val="Hipervnculo"/>
            <w:rFonts w:cstheme="minorHAnsi"/>
            <w:noProof/>
          </w:rPr>
          <w:t>Figuras 6 Presupuesto Proyecto de Gasificación.</w:t>
        </w:r>
        <w:r>
          <w:rPr>
            <w:noProof/>
            <w:webHidden/>
          </w:rPr>
          <w:tab/>
        </w:r>
        <w:r>
          <w:rPr>
            <w:noProof/>
            <w:webHidden/>
          </w:rPr>
          <w:fldChar w:fldCharType="begin"/>
        </w:r>
        <w:r>
          <w:rPr>
            <w:noProof/>
            <w:webHidden/>
          </w:rPr>
          <w:instrText xml:space="preserve"> PAGEREF _Toc240277927 \h </w:instrText>
        </w:r>
        <w:r>
          <w:rPr>
            <w:noProof/>
            <w:webHidden/>
          </w:rPr>
        </w:r>
        <w:r>
          <w:rPr>
            <w:noProof/>
            <w:webHidden/>
          </w:rPr>
          <w:fldChar w:fldCharType="separate"/>
        </w:r>
        <w:r>
          <w:rPr>
            <w:noProof/>
            <w:webHidden/>
          </w:rPr>
          <w:t>76</w:t>
        </w:r>
        <w:r>
          <w:rPr>
            <w:noProof/>
            <w:webHidden/>
          </w:rPr>
          <w:fldChar w:fldCharType="end"/>
        </w:r>
      </w:hyperlink>
    </w:p>
    <w:p w14:paraId="14745276" w14:textId="3451EECF"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28" w:history="1">
        <w:r w:rsidRPr="005433E8">
          <w:rPr>
            <w:rStyle w:val="Hipervnculo"/>
            <w:rFonts w:cstheme="minorHAnsi"/>
            <w:noProof/>
          </w:rPr>
          <w:t>Figuras 7 Resumen de afectación</w:t>
        </w:r>
        <w:r>
          <w:rPr>
            <w:noProof/>
            <w:webHidden/>
          </w:rPr>
          <w:tab/>
        </w:r>
        <w:r>
          <w:rPr>
            <w:noProof/>
            <w:webHidden/>
          </w:rPr>
          <w:fldChar w:fldCharType="begin"/>
        </w:r>
        <w:r>
          <w:rPr>
            <w:noProof/>
            <w:webHidden/>
          </w:rPr>
          <w:instrText xml:space="preserve"> PAGEREF _Toc240277928 \h </w:instrText>
        </w:r>
        <w:r>
          <w:rPr>
            <w:noProof/>
            <w:webHidden/>
          </w:rPr>
        </w:r>
        <w:r>
          <w:rPr>
            <w:noProof/>
            <w:webHidden/>
          </w:rPr>
          <w:fldChar w:fldCharType="separate"/>
        </w:r>
        <w:r>
          <w:rPr>
            <w:noProof/>
            <w:webHidden/>
          </w:rPr>
          <w:t>77</w:t>
        </w:r>
        <w:r>
          <w:rPr>
            <w:noProof/>
            <w:webHidden/>
          </w:rPr>
          <w:fldChar w:fldCharType="end"/>
        </w:r>
      </w:hyperlink>
    </w:p>
    <w:p w14:paraId="4D8C2BF8" w14:textId="1D003664"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29" w:history="1">
        <w:r w:rsidRPr="005433E8">
          <w:rPr>
            <w:rStyle w:val="Hipervnculo"/>
            <w:rFonts w:cstheme="minorHAnsi"/>
            <w:noProof/>
            <w:lang w:val="es-MX"/>
          </w:rPr>
          <w:t>Figuras 8 Cronograma Vigente</w:t>
        </w:r>
        <w:r>
          <w:rPr>
            <w:noProof/>
            <w:webHidden/>
          </w:rPr>
          <w:tab/>
        </w:r>
        <w:r>
          <w:rPr>
            <w:noProof/>
            <w:webHidden/>
          </w:rPr>
          <w:fldChar w:fldCharType="begin"/>
        </w:r>
        <w:r>
          <w:rPr>
            <w:noProof/>
            <w:webHidden/>
          </w:rPr>
          <w:instrText xml:space="preserve"> PAGEREF _Toc240277929 \h </w:instrText>
        </w:r>
        <w:r>
          <w:rPr>
            <w:noProof/>
            <w:webHidden/>
          </w:rPr>
        </w:r>
        <w:r>
          <w:rPr>
            <w:noProof/>
            <w:webHidden/>
          </w:rPr>
          <w:fldChar w:fldCharType="separate"/>
        </w:r>
        <w:r>
          <w:rPr>
            <w:noProof/>
            <w:webHidden/>
          </w:rPr>
          <w:t>79</w:t>
        </w:r>
        <w:r>
          <w:rPr>
            <w:noProof/>
            <w:webHidden/>
          </w:rPr>
          <w:fldChar w:fldCharType="end"/>
        </w:r>
      </w:hyperlink>
    </w:p>
    <w:p w14:paraId="157F9E4A" w14:textId="47004C39"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30" w:history="1">
        <w:r w:rsidRPr="005433E8">
          <w:rPr>
            <w:rStyle w:val="Hipervnculo"/>
            <w:rFonts w:cstheme="minorHAnsi"/>
            <w:noProof/>
          </w:rPr>
          <w:t>Figuras 9 Costos Proyecto Gasificación</w:t>
        </w:r>
        <w:r>
          <w:rPr>
            <w:noProof/>
            <w:webHidden/>
          </w:rPr>
          <w:tab/>
        </w:r>
        <w:r>
          <w:rPr>
            <w:noProof/>
            <w:webHidden/>
          </w:rPr>
          <w:fldChar w:fldCharType="begin"/>
        </w:r>
        <w:r>
          <w:rPr>
            <w:noProof/>
            <w:webHidden/>
          </w:rPr>
          <w:instrText xml:space="preserve"> PAGEREF _Toc240277930 \h </w:instrText>
        </w:r>
        <w:r>
          <w:rPr>
            <w:noProof/>
            <w:webHidden/>
          </w:rPr>
        </w:r>
        <w:r>
          <w:rPr>
            <w:noProof/>
            <w:webHidden/>
          </w:rPr>
          <w:fldChar w:fldCharType="separate"/>
        </w:r>
        <w:r>
          <w:rPr>
            <w:noProof/>
            <w:webHidden/>
          </w:rPr>
          <w:t>82</w:t>
        </w:r>
        <w:r>
          <w:rPr>
            <w:noProof/>
            <w:webHidden/>
          </w:rPr>
          <w:fldChar w:fldCharType="end"/>
        </w:r>
      </w:hyperlink>
    </w:p>
    <w:p w14:paraId="5BE84483" w14:textId="4B7E1C5D"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31" w:history="1">
        <w:r w:rsidRPr="005433E8">
          <w:rPr>
            <w:rStyle w:val="Hipervnculo"/>
            <w:rFonts w:cstheme="minorHAnsi"/>
            <w:noProof/>
          </w:rPr>
          <w:t>Figuras 10 Avance Proyecto Gasificación</w:t>
        </w:r>
        <w:r>
          <w:rPr>
            <w:noProof/>
            <w:webHidden/>
          </w:rPr>
          <w:tab/>
        </w:r>
        <w:r>
          <w:rPr>
            <w:noProof/>
            <w:webHidden/>
          </w:rPr>
          <w:fldChar w:fldCharType="begin"/>
        </w:r>
        <w:r>
          <w:rPr>
            <w:noProof/>
            <w:webHidden/>
          </w:rPr>
          <w:instrText xml:space="preserve"> PAGEREF _Toc240277931 \h </w:instrText>
        </w:r>
        <w:r>
          <w:rPr>
            <w:noProof/>
            <w:webHidden/>
          </w:rPr>
        </w:r>
        <w:r>
          <w:rPr>
            <w:noProof/>
            <w:webHidden/>
          </w:rPr>
          <w:fldChar w:fldCharType="separate"/>
        </w:r>
        <w:r>
          <w:rPr>
            <w:noProof/>
            <w:webHidden/>
          </w:rPr>
          <w:t>83</w:t>
        </w:r>
        <w:r>
          <w:rPr>
            <w:noProof/>
            <w:webHidden/>
          </w:rPr>
          <w:fldChar w:fldCharType="end"/>
        </w:r>
      </w:hyperlink>
    </w:p>
    <w:p w14:paraId="7899484D" w14:textId="35A1A78D"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32" w:history="1">
        <w:r w:rsidRPr="005433E8">
          <w:rPr>
            <w:rStyle w:val="Hipervnculo"/>
            <w:rFonts w:cstheme="minorHAnsi"/>
            <w:noProof/>
          </w:rPr>
          <w:t>Figuras 11 Descripción Técnica</w:t>
        </w:r>
        <w:r>
          <w:rPr>
            <w:noProof/>
            <w:webHidden/>
          </w:rPr>
          <w:tab/>
        </w:r>
        <w:r>
          <w:rPr>
            <w:noProof/>
            <w:webHidden/>
          </w:rPr>
          <w:fldChar w:fldCharType="begin"/>
        </w:r>
        <w:r>
          <w:rPr>
            <w:noProof/>
            <w:webHidden/>
          </w:rPr>
          <w:instrText xml:space="preserve"> PAGEREF _Toc240277932 \h </w:instrText>
        </w:r>
        <w:r>
          <w:rPr>
            <w:noProof/>
            <w:webHidden/>
          </w:rPr>
        </w:r>
        <w:r>
          <w:rPr>
            <w:noProof/>
            <w:webHidden/>
          </w:rPr>
          <w:fldChar w:fldCharType="separate"/>
        </w:r>
        <w:r>
          <w:rPr>
            <w:noProof/>
            <w:webHidden/>
          </w:rPr>
          <w:t>85</w:t>
        </w:r>
        <w:r>
          <w:rPr>
            <w:noProof/>
            <w:webHidden/>
          </w:rPr>
          <w:fldChar w:fldCharType="end"/>
        </w:r>
      </w:hyperlink>
    </w:p>
    <w:p w14:paraId="2B77B5B3" w14:textId="0F2B4220"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33" w:history="1">
        <w:r w:rsidRPr="005433E8">
          <w:rPr>
            <w:rStyle w:val="Hipervnculo"/>
            <w:rFonts w:cstheme="minorHAnsi"/>
            <w:noProof/>
          </w:rPr>
          <w:t>Figuras 12 Parque Solar Huacas</w:t>
        </w:r>
        <w:r>
          <w:rPr>
            <w:noProof/>
            <w:webHidden/>
          </w:rPr>
          <w:tab/>
        </w:r>
        <w:r>
          <w:rPr>
            <w:noProof/>
            <w:webHidden/>
          </w:rPr>
          <w:fldChar w:fldCharType="begin"/>
        </w:r>
        <w:r>
          <w:rPr>
            <w:noProof/>
            <w:webHidden/>
          </w:rPr>
          <w:instrText xml:space="preserve"> PAGEREF _Toc240277933 \h </w:instrText>
        </w:r>
        <w:r>
          <w:rPr>
            <w:noProof/>
            <w:webHidden/>
          </w:rPr>
        </w:r>
        <w:r>
          <w:rPr>
            <w:noProof/>
            <w:webHidden/>
          </w:rPr>
          <w:fldChar w:fldCharType="separate"/>
        </w:r>
        <w:r>
          <w:rPr>
            <w:noProof/>
            <w:webHidden/>
          </w:rPr>
          <w:t>89</w:t>
        </w:r>
        <w:r>
          <w:rPr>
            <w:noProof/>
            <w:webHidden/>
          </w:rPr>
          <w:fldChar w:fldCharType="end"/>
        </w:r>
      </w:hyperlink>
    </w:p>
    <w:p w14:paraId="2A825418" w14:textId="21161F30"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34" w:history="1">
        <w:r w:rsidRPr="005433E8">
          <w:rPr>
            <w:rStyle w:val="Hipervnculo"/>
            <w:rFonts w:cstheme="minorHAnsi"/>
            <w:noProof/>
          </w:rPr>
          <w:t>Figuras 13 Parque Solar Huacas Ampliación.</w:t>
        </w:r>
        <w:r>
          <w:rPr>
            <w:noProof/>
            <w:webHidden/>
          </w:rPr>
          <w:tab/>
        </w:r>
        <w:r>
          <w:rPr>
            <w:noProof/>
            <w:webHidden/>
          </w:rPr>
          <w:fldChar w:fldCharType="begin"/>
        </w:r>
        <w:r>
          <w:rPr>
            <w:noProof/>
            <w:webHidden/>
          </w:rPr>
          <w:instrText xml:space="preserve"> PAGEREF _Toc240277934 \h </w:instrText>
        </w:r>
        <w:r>
          <w:rPr>
            <w:noProof/>
            <w:webHidden/>
          </w:rPr>
        </w:r>
        <w:r>
          <w:rPr>
            <w:noProof/>
            <w:webHidden/>
          </w:rPr>
          <w:fldChar w:fldCharType="separate"/>
        </w:r>
        <w:r>
          <w:rPr>
            <w:noProof/>
            <w:webHidden/>
          </w:rPr>
          <w:t>89</w:t>
        </w:r>
        <w:r>
          <w:rPr>
            <w:noProof/>
            <w:webHidden/>
          </w:rPr>
          <w:fldChar w:fldCharType="end"/>
        </w:r>
      </w:hyperlink>
    </w:p>
    <w:p w14:paraId="64E0DBCE" w14:textId="56ED3D62"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35" w:history="1">
        <w:r w:rsidRPr="005433E8">
          <w:rPr>
            <w:rStyle w:val="Hipervnculo"/>
            <w:rFonts w:cstheme="minorHAnsi"/>
            <w:noProof/>
          </w:rPr>
          <w:t>Figuras 14 Parque Solar Huacas Final</w:t>
        </w:r>
        <w:r>
          <w:rPr>
            <w:noProof/>
            <w:webHidden/>
          </w:rPr>
          <w:tab/>
        </w:r>
        <w:r>
          <w:rPr>
            <w:noProof/>
            <w:webHidden/>
          </w:rPr>
          <w:fldChar w:fldCharType="begin"/>
        </w:r>
        <w:r>
          <w:rPr>
            <w:noProof/>
            <w:webHidden/>
          </w:rPr>
          <w:instrText xml:space="preserve"> PAGEREF _Toc240277935 \h </w:instrText>
        </w:r>
        <w:r>
          <w:rPr>
            <w:noProof/>
            <w:webHidden/>
          </w:rPr>
        </w:r>
        <w:r>
          <w:rPr>
            <w:noProof/>
            <w:webHidden/>
          </w:rPr>
          <w:fldChar w:fldCharType="separate"/>
        </w:r>
        <w:r>
          <w:rPr>
            <w:noProof/>
            <w:webHidden/>
          </w:rPr>
          <w:t>90</w:t>
        </w:r>
        <w:r>
          <w:rPr>
            <w:noProof/>
            <w:webHidden/>
          </w:rPr>
          <w:fldChar w:fldCharType="end"/>
        </w:r>
      </w:hyperlink>
    </w:p>
    <w:p w14:paraId="215D6BCB" w14:textId="765D4CB7"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36" w:history="1">
        <w:r w:rsidRPr="005433E8">
          <w:rPr>
            <w:rStyle w:val="Hipervnculo"/>
            <w:rFonts w:cstheme="minorHAnsi"/>
            <w:noProof/>
            <w:lang w:val="es-ES"/>
          </w:rPr>
          <w:t>Figuras 15 Lista de proyectos de Generación Distribuida I y II Etapa</w:t>
        </w:r>
        <w:r>
          <w:rPr>
            <w:noProof/>
            <w:webHidden/>
          </w:rPr>
          <w:tab/>
        </w:r>
        <w:r>
          <w:rPr>
            <w:noProof/>
            <w:webHidden/>
          </w:rPr>
          <w:fldChar w:fldCharType="begin"/>
        </w:r>
        <w:r>
          <w:rPr>
            <w:noProof/>
            <w:webHidden/>
          </w:rPr>
          <w:instrText xml:space="preserve"> PAGEREF _Toc240277936 \h </w:instrText>
        </w:r>
        <w:r>
          <w:rPr>
            <w:noProof/>
            <w:webHidden/>
          </w:rPr>
        </w:r>
        <w:r>
          <w:rPr>
            <w:noProof/>
            <w:webHidden/>
          </w:rPr>
          <w:fldChar w:fldCharType="separate"/>
        </w:r>
        <w:r>
          <w:rPr>
            <w:noProof/>
            <w:webHidden/>
          </w:rPr>
          <w:t>141</w:t>
        </w:r>
        <w:r>
          <w:rPr>
            <w:noProof/>
            <w:webHidden/>
          </w:rPr>
          <w:fldChar w:fldCharType="end"/>
        </w:r>
      </w:hyperlink>
    </w:p>
    <w:p w14:paraId="17FD0B30" w14:textId="7D9CAEEC" w:rsidR="00BC3CEC" w:rsidRDefault="00BC3CEC">
      <w:pPr>
        <w:pStyle w:val="Tabladeilustraciones"/>
        <w:tabs>
          <w:tab w:val="right" w:leader="dot" w:pos="8828"/>
        </w:tabs>
        <w:rPr>
          <w:rFonts w:asciiTheme="minorHAnsi" w:hAnsiTheme="minorHAnsi"/>
          <w:noProof/>
          <w:kern w:val="2"/>
          <w:sz w:val="24"/>
          <w:szCs w:val="24"/>
          <w:lang w:eastAsia="es-CR"/>
          <w14:ligatures w14:val="standardContextual"/>
        </w:rPr>
      </w:pPr>
      <w:hyperlink w:anchor="_Toc240277937" w:history="1">
        <w:r w:rsidRPr="005433E8">
          <w:rPr>
            <w:rStyle w:val="Hipervnculo"/>
            <w:rFonts w:cstheme="minorHAnsi"/>
            <w:noProof/>
          </w:rPr>
          <w:t>Figuras 16 Procesos de Tránsito</w:t>
        </w:r>
        <w:r>
          <w:rPr>
            <w:noProof/>
            <w:webHidden/>
          </w:rPr>
          <w:tab/>
        </w:r>
        <w:r>
          <w:rPr>
            <w:noProof/>
            <w:webHidden/>
          </w:rPr>
          <w:fldChar w:fldCharType="begin"/>
        </w:r>
        <w:r>
          <w:rPr>
            <w:noProof/>
            <w:webHidden/>
          </w:rPr>
          <w:instrText xml:space="preserve"> PAGEREF _Toc240277937 \h </w:instrText>
        </w:r>
        <w:r>
          <w:rPr>
            <w:noProof/>
            <w:webHidden/>
          </w:rPr>
        </w:r>
        <w:r>
          <w:rPr>
            <w:noProof/>
            <w:webHidden/>
          </w:rPr>
          <w:fldChar w:fldCharType="separate"/>
        </w:r>
        <w:r>
          <w:rPr>
            <w:noProof/>
            <w:webHidden/>
          </w:rPr>
          <w:t>158</w:t>
        </w:r>
        <w:r>
          <w:rPr>
            <w:noProof/>
            <w:webHidden/>
          </w:rPr>
          <w:fldChar w:fldCharType="end"/>
        </w:r>
      </w:hyperlink>
    </w:p>
    <w:p w14:paraId="370E6400" w14:textId="61A2EC01" w:rsidR="00C9627E" w:rsidRDefault="002131E3">
      <w:pPr>
        <w:jc w:val="left"/>
        <w:rPr>
          <w:rFonts w:asciiTheme="minorHAnsi" w:hAnsiTheme="minorHAnsi" w:cstheme="minorHAnsi"/>
          <w:sz w:val="24"/>
          <w:szCs w:val="24"/>
        </w:rPr>
      </w:pPr>
      <w:r>
        <w:rPr>
          <w:rFonts w:asciiTheme="minorHAnsi" w:hAnsiTheme="minorHAnsi" w:cstheme="minorHAnsi"/>
          <w:sz w:val="24"/>
          <w:szCs w:val="24"/>
        </w:rPr>
        <w:lastRenderedPageBreak/>
        <w:fldChar w:fldCharType="end"/>
      </w:r>
    </w:p>
    <w:p w14:paraId="435BF967" w14:textId="3579A3D4" w:rsidR="00925A42" w:rsidRDefault="00254915" w:rsidP="005712F0">
      <w:pPr>
        <w:pStyle w:val="Ttulo1"/>
        <w:rPr>
          <w:rFonts w:asciiTheme="minorHAnsi" w:hAnsiTheme="minorHAnsi" w:cstheme="minorHAnsi"/>
          <w:iCs/>
          <w:sz w:val="24"/>
          <w:szCs w:val="24"/>
        </w:rPr>
      </w:pPr>
      <w:bookmarkStart w:id="0" w:name="_Ref95765044"/>
      <w:bookmarkStart w:id="1" w:name="_Toc240277640"/>
      <w:r w:rsidRPr="00EF1BE9">
        <w:rPr>
          <w:rStyle w:val="Ttulodellibro"/>
          <w:rFonts w:asciiTheme="minorHAnsi" w:hAnsiTheme="minorHAnsi" w:cstheme="minorHAnsi"/>
          <w:b/>
          <w:bCs w:val="0"/>
          <w:iCs w:val="0"/>
          <w:spacing w:val="0"/>
          <w:sz w:val="24"/>
          <w:szCs w:val="24"/>
        </w:rPr>
        <w:t>INFORMACIÓN SOBRE LAS EMISIONES, LA OFERTA E IDENTIFICACIÓN DE LOS DIRECTORES, GERENTES Y ASESORES INVOLUCRADOS CON EL PROCESO DE OFERTA PÚBLICA</w:t>
      </w:r>
      <w:r w:rsidR="00A45F5E" w:rsidRPr="00EF1BE9">
        <w:rPr>
          <w:rFonts w:asciiTheme="minorHAnsi" w:hAnsiTheme="minorHAnsi" w:cstheme="minorHAnsi"/>
          <w:iCs/>
          <w:sz w:val="24"/>
          <w:szCs w:val="24"/>
        </w:rPr>
        <w:t>.</w:t>
      </w:r>
      <w:bookmarkEnd w:id="0"/>
      <w:bookmarkEnd w:id="1"/>
      <w:r w:rsidR="00A45F5E" w:rsidRPr="00EF1BE9">
        <w:rPr>
          <w:rFonts w:asciiTheme="minorHAnsi" w:hAnsiTheme="minorHAnsi" w:cstheme="minorHAnsi"/>
          <w:iCs/>
          <w:sz w:val="24"/>
          <w:szCs w:val="24"/>
        </w:rPr>
        <w:t xml:space="preserve"> </w:t>
      </w:r>
    </w:p>
    <w:p w14:paraId="141F5FD7" w14:textId="77777777" w:rsidR="00835AA7" w:rsidRPr="00835AA7" w:rsidRDefault="00835AA7" w:rsidP="00835AA7"/>
    <w:p w14:paraId="1B70589E" w14:textId="4645EB99" w:rsidR="00066233" w:rsidRDefault="00A45F5E" w:rsidP="00066233">
      <w:pPr>
        <w:pStyle w:val="Ttulo2"/>
        <w:rPr>
          <w:rFonts w:asciiTheme="minorHAnsi" w:hAnsiTheme="minorHAnsi" w:cstheme="minorHAnsi"/>
          <w:sz w:val="24"/>
          <w:szCs w:val="24"/>
        </w:rPr>
      </w:pPr>
      <w:bookmarkStart w:id="2" w:name="_Toc240277641"/>
      <w:r w:rsidRPr="00C153F7">
        <w:rPr>
          <w:rFonts w:asciiTheme="minorHAnsi" w:hAnsiTheme="minorHAnsi" w:cstheme="minorHAnsi"/>
          <w:sz w:val="24"/>
          <w:szCs w:val="24"/>
        </w:rPr>
        <w:t>Información sobre las emisiones y la oferta.</w:t>
      </w:r>
      <w:bookmarkEnd w:id="2"/>
    </w:p>
    <w:p w14:paraId="3BDCDD14" w14:textId="4BEBE519" w:rsidR="00066233" w:rsidRPr="00835AA7" w:rsidRDefault="00066233" w:rsidP="00066233">
      <w:pPr>
        <w:rPr>
          <w:rFonts w:asciiTheme="minorHAnsi" w:hAnsiTheme="minorHAnsi" w:cstheme="minorHAnsi"/>
          <w:sz w:val="24"/>
          <w:szCs w:val="24"/>
        </w:rPr>
      </w:pPr>
      <w:r w:rsidRPr="00835AA7">
        <w:rPr>
          <w:rFonts w:asciiTheme="minorHAnsi" w:hAnsiTheme="minorHAnsi" w:cstheme="minorHAnsi"/>
          <w:sz w:val="24"/>
          <w:szCs w:val="24"/>
        </w:rPr>
        <w:t>Se presentan las características de los programas de deuda, los cuales se ajustarán a lo dispuesto en el artículo 17 del Reglamento sobre Oferta Pública de Valores.  Corresponden a:</w:t>
      </w:r>
    </w:p>
    <w:p w14:paraId="4EDEB18C" w14:textId="2BCAF83B" w:rsidR="00687A6B" w:rsidRPr="006E640C" w:rsidRDefault="00950E28" w:rsidP="006E640C">
      <w:pPr>
        <w:pStyle w:val="Prrafodelista"/>
        <w:numPr>
          <w:ilvl w:val="0"/>
          <w:numId w:val="98"/>
        </w:numPr>
        <w:rPr>
          <w:rFonts w:asciiTheme="minorHAnsi" w:hAnsiTheme="minorHAnsi" w:cstheme="minorHAnsi"/>
          <w:sz w:val="24"/>
          <w:szCs w:val="24"/>
        </w:rPr>
      </w:pPr>
      <w:r w:rsidRPr="006E640C">
        <w:rPr>
          <w:rFonts w:asciiTheme="minorHAnsi" w:hAnsiTheme="minorHAnsi" w:cstheme="minorHAnsi"/>
          <w:sz w:val="24"/>
          <w:szCs w:val="24"/>
        </w:rPr>
        <w:t>PROGRAMA DE EMISIONES DE BONOS TEMATICOS VERDES COLONES - COOPEGUANACASTE 2021</w:t>
      </w:r>
      <w:r w:rsidR="00687A6B" w:rsidRPr="006E640C">
        <w:rPr>
          <w:rFonts w:asciiTheme="minorHAnsi" w:hAnsiTheme="minorHAnsi" w:cstheme="minorHAnsi"/>
          <w:sz w:val="24"/>
          <w:szCs w:val="24"/>
        </w:rPr>
        <w:t>.</w:t>
      </w:r>
    </w:p>
    <w:p w14:paraId="34336B5B" w14:textId="7A922449" w:rsidR="00066233" w:rsidRPr="006E640C" w:rsidRDefault="000D0FBA" w:rsidP="006E640C">
      <w:pPr>
        <w:pStyle w:val="Prrafodelista"/>
        <w:numPr>
          <w:ilvl w:val="0"/>
          <w:numId w:val="98"/>
        </w:numPr>
        <w:rPr>
          <w:rFonts w:asciiTheme="minorHAnsi" w:hAnsiTheme="minorHAnsi" w:cstheme="minorHAnsi"/>
          <w:sz w:val="24"/>
          <w:szCs w:val="24"/>
        </w:rPr>
      </w:pPr>
      <w:r w:rsidRPr="006E640C">
        <w:rPr>
          <w:rFonts w:asciiTheme="minorHAnsi" w:hAnsiTheme="minorHAnsi" w:cstheme="minorHAnsi"/>
          <w:sz w:val="24"/>
          <w:szCs w:val="24"/>
        </w:rPr>
        <w:t>Programa de Emisiones de Bonos Estandarizados colones – COOPEGUANACASTE 2026</w:t>
      </w:r>
      <w:r w:rsidR="00687A6B" w:rsidRPr="006E640C">
        <w:rPr>
          <w:rFonts w:asciiTheme="minorHAnsi" w:hAnsiTheme="minorHAnsi" w:cstheme="minorHAnsi"/>
          <w:sz w:val="24"/>
          <w:szCs w:val="24"/>
        </w:rPr>
        <w:t>.</w:t>
      </w:r>
    </w:p>
    <w:p w14:paraId="546D472E" w14:textId="77777777" w:rsidR="00687A6B" w:rsidRPr="00C153F7" w:rsidRDefault="00687A6B" w:rsidP="00687A6B">
      <w:pPr>
        <w:rPr>
          <w:rFonts w:asciiTheme="minorHAnsi" w:hAnsiTheme="minorHAnsi" w:cstheme="minorHAnsi"/>
          <w:sz w:val="24"/>
          <w:szCs w:val="24"/>
        </w:rPr>
      </w:pPr>
      <w:r w:rsidRPr="00C153F7">
        <w:rPr>
          <w:rFonts w:asciiTheme="minorHAnsi" w:hAnsiTheme="minorHAnsi" w:cstheme="minorHAnsi"/>
          <w:sz w:val="24"/>
          <w:szCs w:val="24"/>
        </w:rPr>
        <w:t xml:space="preserve">Según el artículo 11 del Reglamento sobre Oferta Pública de Valores, cada emisión deberá mantener un monto mínimo de ₡100.000.000,00 (cien millones de colones o su equivalente en dólares al tipo de cambio de venta de referencia del Banco Central de Costa Rica) y un número mínimo de 200 (doscientos) valores, con el propósito de asegurar la existencia de un volumen suficiente de valores para dar profundidad al mercado secundario. </w:t>
      </w:r>
    </w:p>
    <w:p w14:paraId="532CA581" w14:textId="77777777" w:rsidR="00687A6B" w:rsidRPr="00C14EB0" w:rsidRDefault="00687A6B" w:rsidP="00C14EB0">
      <w:pPr>
        <w:pStyle w:val="Prrafodelista"/>
      </w:pPr>
    </w:p>
    <w:p w14:paraId="3251973E" w14:textId="53B0C535" w:rsidR="00A9061A" w:rsidRDefault="007C1E95" w:rsidP="00A9061A">
      <w:pPr>
        <w:pStyle w:val="Ttulo3"/>
        <w:rPr>
          <w:rFonts w:asciiTheme="minorHAnsi" w:hAnsiTheme="minorHAnsi" w:cstheme="minorHAnsi"/>
          <w:sz w:val="24"/>
        </w:rPr>
      </w:pPr>
      <w:bookmarkStart w:id="3" w:name="_Toc240277642"/>
      <w:r w:rsidRPr="007C1E95">
        <w:rPr>
          <w:rFonts w:asciiTheme="minorHAnsi" w:hAnsiTheme="minorHAnsi" w:cstheme="minorHAnsi"/>
          <w:sz w:val="24"/>
        </w:rPr>
        <w:t>PROGRAMA DE EMISIONES DE BONOS TEMATICOS VERDES COLONES - COOPEGUANACASTE 2021</w:t>
      </w:r>
      <w:r w:rsidR="00A9061A" w:rsidRPr="00C153F7">
        <w:rPr>
          <w:rFonts w:asciiTheme="minorHAnsi" w:hAnsiTheme="minorHAnsi" w:cstheme="minorHAnsi"/>
          <w:sz w:val="24"/>
        </w:rPr>
        <w:t>.</w:t>
      </w:r>
      <w:bookmarkEnd w:id="3"/>
    </w:p>
    <w:p w14:paraId="0480FC03" w14:textId="77777777" w:rsidR="00835AA7" w:rsidRPr="00835AA7" w:rsidRDefault="00835AA7" w:rsidP="00835AA7"/>
    <w:p w14:paraId="72C154D6" w14:textId="1FBDA5E7" w:rsidR="00835AA7" w:rsidRDefault="00794F3B" w:rsidP="00794F3B">
      <w:pPr>
        <w:rPr>
          <w:rFonts w:asciiTheme="minorHAnsi" w:hAnsiTheme="minorHAnsi" w:cstheme="minorHAnsi"/>
          <w:sz w:val="24"/>
          <w:szCs w:val="24"/>
        </w:rPr>
      </w:pPr>
      <w:r w:rsidRPr="00C153F7">
        <w:rPr>
          <w:rFonts w:asciiTheme="minorHAnsi" w:hAnsiTheme="minorHAnsi" w:cstheme="minorHAnsi"/>
          <w:sz w:val="24"/>
          <w:szCs w:val="24"/>
        </w:rPr>
        <w:t xml:space="preserve">La Cooperativa de Electrificación Rural de Guanacaste R.L., en lo sucesivo </w:t>
      </w:r>
      <w:r w:rsidR="00814857">
        <w:rPr>
          <w:rFonts w:asciiTheme="minorHAnsi" w:hAnsiTheme="minorHAnsi" w:cstheme="minorHAnsi"/>
          <w:sz w:val="24"/>
          <w:szCs w:val="24"/>
        </w:rPr>
        <w:t>C</w:t>
      </w:r>
      <w:r w:rsidR="00E83B32">
        <w:rPr>
          <w:rFonts w:asciiTheme="minorHAnsi" w:hAnsiTheme="minorHAnsi" w:cstheme="minorHAnsi"/>
          <w:sz w:val="24"/>
          <w:szCs w:val="24"/>
        </w:rPr>
        <w:t xml:space="preserve">oopeguanacaste </w:t>
      </w:r>
      <w:r w:rsidRPr="00C153F7">
        <w:rPr>
          <w:rFonts w:asciiTheme="minorHAnsi" w:hAnsiTheme="minorHAnsi" w:cstheme="minorHAnsi"/>
          <w:sz w:val="24"/>
          <w:szCs w:val="24"/>
        </w:rPr>
        <w:t xml:space="preserve">o Emisor, podrá realizar oferta pública de valores por un monto de 31,000,000,000 (treinta y un mil millones de colones), conforme lo faculta el artículo 17 del Reglamento de Oferta Pública de Valores, mediante el </w:t>
      </w:r>
      <w:r w:rsidR="00233291" w:rsidRPr="00233291">
        <w:rPr>
          <w:rFonts w:asciiTheme="minorHAnsi" w:hAnsiTheme="minorHAnsi" w:cstheme="minorHAnsi"/>
          <w:bCs/>
          <w:sz w:val="24"/>
          <w:szCs w:val="24"/>
          <w:lang w:eastAsia="es-CR"/>
        </w:rPr>
        <w:t>PROGRAMA DE EMISIONES DE BONOS TEMATICOS VERDES COLONES - COOPEGUANACASTE 2021</w:t>
      </w:r>
      <w:r w:rsidRPr="00C153F7">
        <w:rPr>
          <w:rFonts w:asciiTheme="minorHAnsi" w:hAnsiTheme="minorHAnsi" w:cstheme="minorHAnsi"/>
          <w:sz w:val="24"/>
          <w:szCs w:val="24"/>
        </w:rPr>
        <w:t xml:space="preserve">, debidamente autorizado por la Sugeval el 27 de abril de 2022 mediante resolución SGV-R-3733, y cuyo objetivo específico es captar fondos del </w:t>
      </w:r>
      <w:r w:rsidRPr="00C153F7">
        <w:rPr>
          <w:rFonts w:asciiTheme="minorHAnsi" w:hAnsiTheme="minorHAnsi" w:cstheme="minorHAnsi"/>
          <w:sz w:val="24"/>
          <w:szCs w:val="24"/>
        </w:rPr>
        <w:lastRenderedPageBreak/>
        <w:t>público inversionista para el financiamiento del Proyecto Solar Huacas y el Proyecto de Gasificación de Residuos Sólidos Municipales.</w:t>
      </w:r>
    </w:p>
    <w:p w14:paraId="7F23F1DF" w14:textId="2B4998E7" w:rsidR="005E512F" w:rsidRPr="00C153F7" w:rsidRDefault="005E512F" w:rsidP="005E512F">
      <w:pPr>
        <w:rPr>
          <w:rFonts w:asciiTheme="minorHAnsi" w:hAnsiTheme="minorHAnsi" w:cstheme="minorHAnsi"/>
          <w:sz w:val="24"/>
          <w:szCs w:val="24"/>
        </w:rPr>
      </w:pPr>
      <w:r w:rsidRPr="00C153F7">
        <w:rPr>
          <w:rFonts w:asciiTheme="minorHAnsi" w:hAnsiTheme="minorHAnsi" w:cstheme="minorHAnsi"/>
          <w:sz w:val="24"/>
          <w:szCs w:val="24"/>
        </w:rPr>
        <w:t xml:space="preserve">La inscripción del programa de emisiones, representado a través de anotación electrónica en cuenta y su colocación, ha sido autorizada por el Concejo de Administración de </w:t>
      </w:r>
      <w:r w:rsidR="00814857">
        <w:rPr>
          <w:rFonts w:asciiTheme="minorHAnsi" w:hAnsiTheme="minorHAnsi" w:cstheme="minorHAnsi"/>
          <w:sz w:val="24"/>
          <w:szCs w:val="24"/>
        </w:rPr>
        <w:t>COOPEGUANACASTE</w:t>
      </w:r>
      <w:r w:rsidRPr="00C153F7">
        <w:rPr>
          <w:rFonts w:asciiTheme="minorHAnsi" w:hAnsiTheme="minorHAnsi" w:cstheme="minorHAnsi"/>
          <w:sz w:val="24"/>
          <w:szCs w:val="24"/>
        </w:rPr>
        <w:t>R.L.</w:t>
      </w:r>
      <w:r w:rsidR="0017053C" w:rsidRPr="00C153F7">
        <w:rPr>
          <w:rFonts w:asciiTheme="minorHAnsi" w:hAnsiTheme="minorHAnsi" w:cstheme="minorHAnsi"/>
          <w:sz w:val="24"/>
          <w:szCs w:val="24"/>
        </w:rPr>
        <w:t xml:space="preserve"> </w:t>
      </w:r>
      <w:r w:rsidR="00E97B62" w:rsidRPr="00C153F7">
        <w:rPr>
          <w:rFonts w:asciiTheme="minorHAnsi" w:hAnsiTheme="minorHAnsi" w:cstheme="minorHAnsi"/>
          <w:sz w:val="24"/>
          <w:szCs w:val="24"/>
        </w:rPr>
        <w:t>en la</w:t>
      </w:r>
      <w:r w:rsidR="0017053C" w:rsidRPr="00C153F7">
        <w:rPr>
          <w:rFonts w:asciiTheme="minorHAnsi" w:hAnsiTheme="minorHAnsi" w:cstheme="minorHAnsi"/>
          <w:sz w:val="24"/>
          <w:szCs w:val="24"/>
        </w:rPr>
        <w:t xml:space="preserve"> Sesión Ordinaria Número </w:t>
      </w:r>
      <w:r w:rsidR="00E86BD7" w:rsidRPr="00C153F7">
        <w:rPr>
          <w:rFonts w:asciiTheme="minorHAnsi" w:hAnsiTheme="minorHAnsi" w:cstheme="minorHAnsi"/>
          <w:sz w:val="24"/>
          <w:szCs w:val="24"/>
        </w:rPr>
        <w:t>1770/2021/10 del 20 de diciembre del 2021</w:t>
      </w:r>
      <w:r w:rsidR="0017053C" w:rsidRPr="00C153F7">
        <w:rPr>
          <w:rFonts w:asciiTheme="minorHAnsi" w:hAnsiTheme="minorHAnsi" w:cstheme="minorHAnsi"/>
          <w:sz w:val="24"/>
          <w:szCs w:val="24"/>
        </w:rPr>
        <w:t>.</w:t>
      </w:r>
    </w:p>
    <w:p w14:paraId="2102FBBD" w14:textId="073701D7" w:rsidR="00487E0D" w:rsidRPr="00EF1BE9" w:rsidRDefault="00487E0D" w:rsidP="00487E0D">
      <w:pPr>
        <w:pStyle w:val="Descripcin"/>
        <w:keepNext/>
        <w:jc w:val="center"/>
        <w:rPr>
          <w:rFonts w:asciiTheme="minorHAnsi" w:hAnsiTheme="minorHAnsi" w:cstheme="minorHAnsi"/>
          <w:color w:val="auto"/>
          <w:sz w:val="24"/>
          <w:szCs w:val="24"/>
        </w:rPr>
      </w:pPr>
      <w:bookmarkStart w:id="4" w:name="_Toc227832399"/>
      <w:bookmarkStart w:id="5" w:name="_Toc240277874"/>
      <w:r w:rsidRPr="00EF1BE9">
        <w:rPr>
          <w:rFonts w:asciiTheme="minorHAnsi" w:hAnsiTheme="minorHAnsi" w:cstheme="minorHAnsi"/>
          <w:color w:val="auto"/>
          <w:sz w:val="24"/>
          <w:szCs w:val="24"/>
        </w:rPr>
        <w:t xml:space="preserve">Tabla </w:t>
      </w:r>
      <w:r w:rsidR="00954281" w:rsidRPr="00EF1BE9">
        <w:rPr>
          <w:rFonts w:asciiTheme="minorHAnsi" w:hAnsiTheme="minorHAnsi" w:cstheme="minorHAnsi"/>
          <w:noProof/>
          <w:color w:val="auto"/>
          <w:sz w:val="24"/>
          <w:szCs w:val="24"/>
        </w:rPr>
        <w:fldChar w:fldCharType="begin"/>
      </w:r>
      <w:r w:rsidR="00954281" w:rsidRPr="00EF1BE9">
        <w:rPr>
          <w:rFonts w:asciiTheme="minorHAnsi" w:hAnsiTheme="minorHAnsi" w:cstheme="minorHAnsi"/>
          <w:noProof/>
          <w:color w:val="auto"/>
          <w:sz w:val="24"/>
          <w:szCs w:val="24"/>
        </w:rPr>
        <w:instrText xml:space="preserve"> SEQ Tabla \* ARABIC </w:instrText>
      </w:r>
      <w:r w:rsidR="00954281" w:rsidRPr="00EF1BE9">
        <w:rPr>
          <w:rFonts w:asciiTheme="minorHAnsi" w:hAnsiTheme="minorHAnsi" w:cstheme="minorHAnsi"/>
          <w:noProof/>
          <w:color w:val="auto"/>
          <w:sz w:val="24"/>
          <w:szCs w:val="24"/>
        </w:rPr>
        <w:fldChar w:fldCharType="separate"/>
      </w:r>
      <w:r w:rsidR="00946AFA">
        <w:rPr>
          <w:rFonts w:asciiTheme="minorHAnsi" w:hAnsiTheme="minorHAnsi" w:cstheme="minorHAnsi"/>
          <w:noProof/>
          <w:color w:val="auto"/>
          <w:sz w:val="24"/>
          <w:szCs w:val="24"/>
        </w:rPr>
        <w:t>1</w:t>
      </w:r>
      <w:r w:rsidR="00954281" w:rsidRPr="00EF1BE9">
        <w:rPr>
          <w:rFonts w:asciiTheme="minorHAnsi" w:hAnsiTheme="minorHAnsi" w:cstheme="minorHAnsi"/>
          <w:noProof/>
          <w:color w:val="auto"/>
          <w:sz w:val="24"/>
          <w:szCs w:val="24"/>
        </w:rPr>
        <w:fldChar w:fldCharType="end"/>
      </w:r>
      <w:r w:rsidRPr="00EF1BE9">
        <w:rPr>
          <w:rFonts w:asciiTheme="minorHAnsi" w:hAnsiTheme="minorHAnsi" w:cstheme="minorHAnsi"/>
          <w:color w:val="auto"/>
          <w:sz w:val="24"/>
          <w:szCs w:val="24"/>
        </w:rPr>
        <w:t xml:space="preserve">. Detalle del </w:t>
      </w:r>
      <w:r w:rsidR="00233291" w:rsidRPr="00233291">
        <w:rPr>
          <w:rFonts w:asciiTheme="minorHAnsi" w:hAnsiTheme="minorHAnsi" w:cstheme="minorHAnsi"/>
          <w:color w:val="auto"/>
          <w:sz w:val="24"/>
          <w:szCs w:val="24"/>
        </w:rPr>
        <w:t>PROGRAMA DE EMISIONES DE BONOS TEMATICOS VERDES COLONES - COOPEGUANACASTE 2021</w:t>
      </w:r>
      <w:r w:rsidRPr="00EF1BE9">
        <w:rPr>
          <w:rFonts w:asciiTheme="minorHAnsi" w:hAnsiTheme="minorHAnsi" w:cstheme="minorHAnsi"/>
          <w:color w:val="auto"/>
          <w:sz w:val="24"/>
          <w:szCs w:val="24"/>
        </w:rPr>
        <w:t xml:space="preserve"> y sus características</w:t>
      </w:r>
      <w:bookmarkEnd w:id="4"/>
      <w:bookmarkEnd w:id="5"/>
      <w:r w:rsidR="00F91037" w:rsidRPr="00EF1BE9">
        <w:rPr>
          <w:rFonts w:asciiTheme="minorHAnsi" w:hAnsiTheme="minorHAnsi" w:cstheme="minorHAnsi"/>
          <w:color w:val="auto"/>
          <w:sz w:val="24"/>
          <w:szCs w:val="24"/>
        </w:rPr>
        <w:t xml:space="preserve"> </w:t>
      </w:r>
    </w:p>
    <w:tbl>
      <w:tblPr>
        <w:tblW w:w="9090" w:type="dxa"/>
        <w:tblCellMar>
          <w:left w:w="70" w:type="dxa"/>
          <w:right w:w="70" w:type="dxa"/>
        </w:tblCellMar>
        <w:tblLook w:val="04A0" w:firstRow="1" w:lastRow="0" w:firstColumn="1" w:lastColumn="0" w:noHBand="0" w:noVBand="1"/>
      </w:tblPr>
      <w:tblGrid>
        <w:gridCol w:w="3180"/>
        <w:gridCol w:w="5910"/>
      </w:tblGrid>
      <w:tr w:rsidR="00487E0D" w:rsidRPr="00C153F7" w14:paraId="6E0B99FC" w14:textId="77777777" w:rsidTr="00493BCE">
        <w:trPr>
          <w:trHeight w:val="315"/>
        </w:trPr>
        <w:tc>
          <w:tcPr>
            <w:tcW w:w="3180" w:type="dxa"/>
            <w:tcBorders>
              <w:top w:val="nil"/>
              <w:left w:val="nil"/>
              <w:bottom w:val="single" w:sz="8" w:space="0" w:color="262626"/>
              <w:right w:val="single" w:sz="12" w:space="0" w:color="FFFFFF"/>
            </w:tcBorders>
            <w:shd w:val="clear" w:color="000000" w:fill="FFFFFF"/>
            <w:vAlign w:val="center"/>
            <w:hideMark/>
          </w:tcPr>
          <w:p w14:paraId="0A8041BA" w14:textId="77777777" w:rsidR="00487E0D" w:rsidRPr="00C153F7" w:rsidRDefault="00487E0D" w:rsidP="00487E0D">
            <w:pPr>
              <w:spacing w:after="0" w:line="240" w:lineRule="auto"/>
              <w:jc w:val="center"/>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val="es-ES" w:eastAsia="es-CR"/>
              </w:rPr>
              <w:t>ITEMS</w:t>
            </w:r>
          </w:p>
        </w:tc>
        <w:tc>
          <w:tcPr>
            <w:tcW w:w="5910" w:type="dxa"/>
            <w:tcBorders>
              <w:top w:val="nil"/>
              <w:left w:val="nil"/>
              <w:bottom w:val="single" w:sz="8" w:space="0" w:color="262626"/>
              <w:right w:val="nil"/>
            </w:tcBorders>
            <w:shd w:val="clear" w:color="000000" w:fill="FFFFFF"/>
            <w:vAlign w:val="center"/>
            <w:hideMark/>
          </w:tcPr>
          <w:p w14:paraId="75663BA8" w14:textId="77777777" w:rsidR="00487E0D" w:rsidRPr="00C153F7" w:rsidRDefault="00487E0D" w:rsidP="00487E0D">
            <w:pPr>
              <w:spacing w:after="0" w:line="240" w:lineRule="auto"/>
              <w:jc w:val="center"/>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val="es-ES" w:eastAsia="es-CR"/>
              </w:rPr>
              <w:t xml:space="preserve">CARACTERISTICAS </w:t>
            </w:r>
          </w:p>
        </w:tc>
      </w:tr>
      <w:tr w:rsidR="00487E0D" w:rsidRPr="00C153F7" w14:paraId="2F420C74" w14:textId="77777777" w:rsidTr="00493BCE">
        <w:trPr>
          <w:trHeight w:val="600"/>
        </w:trPr>
        <w:tc>
          <w:tcPr>
            <w:tcW w:w="3180" w:type="dxa"/>
            <w:tcBorders>
              <w:top w:val="nil"/>
              <w:left w:val="nil"/>
              <w:bottom w:val="single" w:sz="4" w:space="0" w:color="262626"/>
              <w:right w:val="single" w:sz="12" w:space="0" w:color="FFFFFF"/>
            </w:tcBorders>
            <w:shd w:val="clear" w:color="000000" w:fill="FFFFFF"/>
            <w:vAlign w:val="center"/>
            <w:hideMark/>
          </w:tcPr>
          <w:p w14:paraId="4E1F3F6C"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Nombre del programa</w:t>
            </w:r>
          </w:p>
        </w:tc>
        <w:tc>
          <w:tcPr>
            <w:tcW w:w="5910" w:type="dxa"/>
            <w:tcBorders>
              <w:top w:val="nil"/>
              <w:left w:val="nil"/>
              <w:bottom w:val="single" w:sz="4" w:space="0" w:color="262626"/>
              <w:right w:val="nil"/>
            </w:tcBorders>
            <w:vAlign w:val="center"/>
            <w:hideMark/>
          </w:tcPr>
          <w:p w14:paraId="1FD0FB36" w14:textId="57DF86FD" w:rsidR="00487E0D" w:rsidRPr="00C153F7" w:rsidRDefault="00233291" w:rsidP="007E2B95">
            <w:pPr>
              <w:spacing w:after="0" w:line="240" w:lineRule="auto"/>
              <w:ind w:left="255"/>
              <w:jc w:val="left"/>
              <w:rPr>
                <w:rFonts w:asciiTheme="minorHAnsi" w:eastAsia="Times New Roman" w:hAnsiTheme="minorHAnsi" w:cstheme="minorHAnsi"/>
                <w:b/>
                <w:bCs/>
                <w:color w:val="000000"/>
                <w:sz w:val="24"/>
                <w:szCs w:val="24"/>
                <w:lang w:eastAsia="es-CR"/>
              </w:rPr>
            </w:pPr>
            <w:r w:rsidRPr="00233291">
              <w:rPr>
                <w:rFonts w:asciiTheme="minorHAnsi" w:eastAsia="Times New Roman" w:hAnsiTheme="minorHAnsi" w:cstheme="minorHAnsi"/>
                <w:b/>
                <w:bCs/>
                <w:color w:val="000000"/>
                <w:sz w:val="24"/>
                <w:szCs w:val="24"/>
                <w:lang w:eastAsia="es-CR"/>
              </w:rPr>
              <w:t>PROGRAMA DE EMISIONES DE BONOS TEMATICOS VERDES COLONES - COOPEGUANACASTE 2021</w:t>
            </w:r>
          </w:p>
        </w:tc>
      </w:tr>
      <w:tr w:rsidR="00487E0D" w:rsidRPr="00C153F7" w14:paraId="37AA9FBF" w14:textId="77777777" w:rsidTr="00493BCE">
        <w:trPr>
          <w:trHeight w:val="300"/>
        </w:trPr>
        <w:tc>
          <w:tcPr>
            <w:tcW w:w="3180" w:type="dxa"/>
            <w:tcBorders>
              <w:top w:val="nil"/>
              <w:left w:val="nil"/>
              <w:bottom w:val="single" w:sz="4" w:space="0" w:color="262626"/>
              <w:right w:val="single" w:sz="12" w:space="0" w:color="FFFFFF"/>
            </w:tcBorders>
            <w:shd w:val="clear" w:color="000000" w:fill="FFFFFF"/>
            <w:vAlign w:val="center"/>
            <w:hideMark/>
          </w:tcPr>
          <w:p w14:paraId="13E47CB5"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Clase de instrumento</w:t>
            </w:r>
          </w:p>
        </w:tc>
        <w:tc>
          <w:tcPr>
            <w:tcW w:w="5910" w:type="dxa"/>
            <w:tcBorders>
              <w:top w:val="nil"/>
              <w:left w:val="nil"/>
              <w:bottom w:val="single" w:sz="4" w:space="0" w:color="262626"/>
              <w:right w:val="nil"/>
            </w:tcBorders>
            <w:vAlign w:val="center"/>
            <w:hideMark/>
          </w:tcPr>
          <w:p w14:paraId="3F90F8EE" w14:textId="77777777" w:rsidR="00487E0D" w:rsidRPr="00C153F7" w:rsidRDefault="00487E0D" w:rsidP="00487E0D">
            <w:pPr>
              <w:spacing w:after="0" w:line="240" w:lineRule="auto"/>
              <w:ind w:firstLineChars="100" w:firstLine="241"/>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val="es-ES" w:eastAsia="es-CR"/>
              </w:rPr>
              <w:t>Bonos</w:t>
            </w:r>
          </w:p>
        </w:tc>
      </w:tr>
      <w:tr w:rsidR="00487E0D" w:rsidRPr="00C153F7" w14:paraId="3DCBDA6F" w14:textId="77777777" w:rsidTr="00493BCE">
        <w:trPr>
          <w:trHeight w:val="300"/>
        </w:trPr>
        <w:tc>
          <w:tcPr>
            <w:tcW w:w="3180" w:type="dxa"/>
            <w:tcBorders>
              <w:top w:val="nil"/>
              <w:left w:val="nil"/>
              <w:bottom w:val="single" w:sz="4" w:space="0" w:color="262626"/>
              <w:right w:val="single" w:sz="12" w:space="0" w:color="FFFFFF"/>
            </w:tcBorders>
            <w:shd w:val="clear" w:color="000000" w:fill="FFFFFF"/>
            <w:vAlign w:val="center"/>
            <w:hideMark/>
          </w:tcPr>
          <w:p w14:paraId="27BF41B3"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Moneda del instrumento</w:t>
            </w:r>
          </w:p>
        </w:tc>
        <w:tc>
          <w:tcPr>
            <w:tcW w:w="5910" w:type="dxa"/>
            <w:tcBorders>
              <w:top w:val="nil"/>
              <w:left w:val="nil"/>
              <w:bottom w:val="single" w:sz="4" w:space="0" w:color="262626"/>
              <w:right w:val="nil"/>
            </w:tcBorders>
            <w:vAlign w:val="center"/>
            <w:hideMark/>
          </w:tcPr>
          <w:p w14:paraId="6F48254C" w14:textId="77777777" w:rsidR="00487E0D" w:rsidRPr="00C153F7" w:rsidRDefault="00487E0D" w:rsidP="00487E0D">
            <w:pPr>
              <w:spacing w:after="0" w:line="240" w:lineRule="auto"/>
              <w:ind w:firstLineChars="100" w:firstLine="241"/>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val="es-ES" w:eastAsia="es-CR"/>
              </w:rPr>
              <w:t>Colones</w:t>
            </w:r>
          </w:p>
        </w:tc>
      </w:tr>
      <w:tr w:rsidR="00487E0D" w:rsidRPr="00C153F7" w14:paraId="44C336A7" w14:textId="77777777" w:rsidTr="00493BCE">
        <w:trPr>
          <w:trHeight w:val="285"/>
        </w:trPr>
        <w:tc>
          <w:tcPr>
            <w:tcW w:w="3180" w:type="dxa"/>
            <w:tcBorders>
              <w:top w:val="nil"/>
              <w:left w:val="nil"/>
              <w:bottom w:val="single" w:sz="4" w:space="0" w:color="262626"/>
              <w:right w:val="single" w:sz="12" w:space="0" w:color="FFFFFF"/>
            </w:tcBorders>
            <w:shd w:val="clear" w:color="000000" w:fill="FFFFFF"/>
            <w:vAlign w:val="center"/>
            <w:hideMark/>
          </w:tcPr>
          <w:p w14:paraId="508797AF"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Monto</w:t>
            </w:r>
          </w:p>
        </w:tc>
        <w:tc>
          <w:tcPr>
            <w:tcW w:w="5910" w:type="dxa"/>
            <w:tcBorders>
              <w:top w:val="nil"/>
              <w:left w:val="nil"/>
              <w:bottom w:val="single" w:sz="4" w:space="0" w:color="262626"/>
              <w:right w:val="nil"/>
            </w:tcBorders>
            <w:vAlign w:val="center"/>
            <w:hideMark/>
          </w:tcPr>
          <w:p w14:paraId="7CD2F9B9" w14:textId="77777777" w:rsidR="00487E0D" w:rsidRPr="00C153F7" w:rsidRDefault="00487E0D" w:rsidP="00487E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₡31,000,000,000.00</w:t>
            </w:r>
          </w:p>
        </w:tc>
      </w:tr>
      <w:tr w:rsidR="00487E0D" w:rsidRPr="00C153F7" w14:paraId="2FDB0BD9" w14:textId="77777777" w:rsidTr="00493BCE">
        <w:trPr>
          <w:trHeight w:val="285"/>
        </w:trPr>
        <w:tc>
          <w:tcPr>
            <w:tcW w:w="3180" w:type="dxa"/>
            <w:tcBorders>
              <w:top w:val="nil"/>
              <w:left w:val="nil"/>
              <w:bottom w:val="single" w:sz="4" w:space="0" w:color="262626"/>
              <w:right w:val="single" w:sz="12" w:space="0" w:color="FFFFFF"/>
            </w:tcBorders>
            <w:shd w:val="clear" w:color="000000" w:fill="FFFFFF"/>
            <w:vAlign w:val="center"/>
            <w:hideMark/>
          </w:tcPr>
          <w:p w14:paraId="101475AB"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Nombre de la serie</w:t>
            </w:r>
          </w:p>
        </w:tc>
        <w:tc>
          <w:tcPr>
            <w:tcW w:w="5910" w:type="dxa"/>
            <w:vMerge w:val="restart"/>
            <w:tcBorders>
              <w:top w:val="nil"/>
              <w:left w:val="nil"/>
              <w:bottom w:val="single" w:sz="4" w:space="0" w:color="262626"/>
              <w:right w:val="nil"/>
            </w:tcBorders>
            <w:vAlign w:val="center"/>
            <w:hideMark/>
          </w:tcPr>
          <w:p w14:paraId="7BF2E228" w14:textId="77777777" w:rsidR="00487E0D" w:rsidRPr="00C153F7" w:rsidRDefault="00487E0D" w:rsidP="007E2B95">
            <w:pPr>
              <w:spacing w:after="0" w:line="240" w:lineRule="auto"/>
              <w:ind w:left="255"/>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A definirse previo a la colocación de cada serie mediante Comunicado de Hecho Relevante</w:t>
            </w:r>
            <w:r w:rsidR="00E10DAA" w:rsidRPr="00C153F7">
              <w:rPr>
                <w:rFonts w:asciiTheme="minorHAnsi" w:eastAsia="Times New Roman" w:hAnsiTheme="minorHAnsi" w:cstheme="minorHAnsi"/>
                <w:color w:val="000000"/>
                <w:sz w:val="24"/>
                <w:szCs w:val="24"/>
                <w:vertAlign w:val="superscript"/>
                <w:lang w:val="es-ES" w:eastAsia="es-CR"/>
              </w:rPr>
              <w:t>1</w:t>
            </w:r>
          </w:p>
        </w:tc>
      </w:tr>
      <w:tr w:rsidR="00487E0D" w:rsidRPr="00C153F7" w14:paraId="5ABC1E49" w14:textId="77777777" w:rsidTr="00493BCE">
        <w:trPr>
          <w:trHeight w:val="285"/>
        </w:trPr>
        <w:tc>
          <w:tcPr>
            <w:tcW w:w="3180" w:type="dxa"/>
            <w:tcBorders>
              <w:top w:val="nil"/>
              <w:left w:val="nil"/>
              <w:bottom w:val="single" w:sz="4" w:space="0" w:color="262626"/>
              <w:right w:val="single" w:sz="12" w:space="0" w:color="FFFFFF"/>
            </w:tcBorders>
            <w:shd w:val="clear" w:color="000000" w:fill="FFFFFF"/>
            <w:vAlign w:val="center"/>
            <w:hideMark/>
          </w:tcPr>
          <w:p w14:paraId="01624C4B"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Código ISIN</w:t>
            </w:r>
          </w:p>
        </w:tc>
        <w:tc>
          <w:tcPr>
            <w:tcW w:w="5910" w:type="dxa"/>
            <w:vMerge/>
            <w:tcBorders>
              <w:top w:val="nil"/>
              <w:left w:val="nil"/>
              <w:bottom w:val="single" w:sz="4" w:space="0" w:color="262626"/>
              <w:right w:val="nil"/>
            </w:tcBorders>
            <w:vAlign w:val="center"/>
            <w:hideMark/>
          </w:tcPr>
          <w:p w14:paraId="33157F29" w14:textId="77777777" w:rsidR="00487E0D" w:rsidRPr="00C153F7" w:rsidRDefault="00487E0D" w:rsidP="00487E0D">
            <w:pPr>
              <w:spacing w:after="0" w:line="240" w:lineRule="auto"/>
              <w:jc w:val="left"/>
              <w:rPr>
                <w:rFonts w:asciiTheme="minorHAnsi" w:eastAsia="Times New Roman" w:hAnsiTheme="minorHAnsi" w:cstheme="minorHAnsi"/>
                <w:color w:val="000000"/>
                <w:sz w:val="24"/>
                <w:szCs w:val="24"/>
                <w:lang w:eastAsia="es-CR"/>
              </w:rPr>
            </w:pPr>
          </w:p>
        </w:tc>
      </w:tr>
      <w:tr w:rsidR="00487E0D" w:rsidRPr="00C153F7" w14:paraId="3BA96960" w14:textId="77777777" w:rsidTr="00493BCE">
        <w:trPr>
          <w:trHeight w:val="285"/>
        </w:trPr>
        <w:tc>
          <w:tcPr>
            <w:tcW w:w="3180" w:type="dxa"/>
            <w:tcBorders>
              <w:top w:val="nil"/>
              <w:left w:val="nil"/>
              <w:bottom w:val="single" w:sz="4" w:space="0" w:color="262626"/>
              <w:right w:val="single" w:sz="12" w:space="0" w:color="FFFFFF"/>
            </w:tcBorders>
            <w:shd w:val="clear" w:color="000000" w:fill="FFFFFF"/>
            <w:vAlign w:val="center"/>
            <w:hideMark/>
          </w:tcPr>
          <w:p w14:paraId="7DE2CC6A"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Nemotécnico</w:t>
            </w:r>
          </w:p>
        </w:tc>
        <w:tc>
          <w:tcPr>
            <w:tcW w:w="5910" w:type="dxa"/>
            <w:vMerge/>
            <w:tcBorders>
              <w:top w:val="nil"/>
              <w:left w:val="nil"/>
              <w:bottom w:val="single" w:sz="4" w:space="0" w:color="262626"/>
              <w:right w:val="nil"/>
            </w:tcBorders>
            <w:vAlign w:val="center"/>
            <w:hideMark/>
          </w:tcPr>
          <w:p w14:paraId="00C90AA1" w14:textId="77777777" w:rsidR="00487E0D" w:rsidRPr="00C153F7" w:rsidRDefault="00487E0D" w:rsidP="00487E0D">
            <w:pPr>
              <w:spacing w:after="0" w:line="240" w:lineRule="auto"/>
              <w:jc w:val="left"/>
              <w:rPr>
                <w:rFonts w:asciiTheme="minorHAnsi" w:eastAsia="Times New Roman" w:hAnsiTheme="minorHAnsi" w:cstheme="minorHAnsi"/>
                <w:color w:val="000000"/>
                <w:sz w:val="24"/>
                <w:szCs w:val="24"/>
                <w:lang w:eastAsia="es-CR"/>
              </w:rPr>
            </w:pPr>
          </w:p>
        </w:tc>
      </w:tr>
      <w:tr w:rsidR="00487E0D" w:rsidRPr="00C153F7" w14:paraId="0ADDABBA" w14:textId="77777777" w:rsidTr="00493BCE">
        <w:trPr>
          <w:trHeight w:val="285"/>
        </w:trPr>
        <w:tc>
          <w:tcPr>
            <w:tcW w:w="3180" w:type="dxa"/>
            <w:tcBorders>
              <w:top w:val="nil"/>
              <w:left w:val="nil"/>
              <w:bottom w:val="single" w:sz="4" w:space="0" w:color="262626"/>
              <w:right w:val="single" w:sz="12" w:space="0" w:color="FFFFFF"/>
            </w:tcBorders>
            <w:vAlign w:val="center"/>
            <w:hideMark/>
          </w:tcPr>
          <w:p w14:paraId="6D3C6C21"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Monto de cada emisión</w:t>
            </w:r>
          </w:p>
        </w:tc>
        <w:tc>
          <w:tcPr>
            <w:tcW w:w="5910" w:type="dxa"/>
            <w:vMerge/>
            <w:tcBorders>
              <w:top w:val="nil"/>
              <w:left w:val="nil"/>
              <w:bottom w:val="single" w:sz="4" w:space="0" w:color="262626"/>
              <w:right w:val="nil"/>
            </w:tcBorders>
            <w:vAlign w:val="center"/>
            <w:hideMark/>
          </w:tcPr>
          <w:p w14:paraId="420D14A4" w14:textId="77777777" w:rsidR="00487E0D" w:rsidRPr="00C153F7" w:rsidRDefault="00487E0D" w:rsidP="00487E0D">
            <w:pPr>
              <w:spacing w:after="0" w:line="240" w:lineRule="auto"/>
              <w:jc w:val="left"/>
              <w:rPr>
                <w:rFonts w:asciiTheme="minorHAnsi" w:eastAsia="Times New Roman" w:hAnsiTheme="minorHAnsi" w:cstheme="minorHAnsi"/>
                <w:color w:val="000000"/>
                <w:sz w:val="24"/>
                <w:szCs w:val="24"/>
                <w:lang w:eastAsia="es-CR"/>
              </w:rPr>
            </w:pPr>
          </w:p>
        </w:tc>
      </w:tr>
      <w:tr w:rsidR="00487E0D" w:rsidRPr="00C153F7" w14:paraId="03A67B5C" w14:textId="77777777" w:rsidTr="00493BCE">
        <w:trPr>
          <w:trHeight w:val="285"/>
        </w:trPr>
        <w:tc>
          <w:tcPr>
            <w:tcW w:w="3180" w:type="dxa"/>
            <w:tcBorders>
              <w:top w:val="nil"/>
              <w:left w:val="nil"/>
              <w:bottom w:val="single" w:sz="4" w:space="0" w:color="262626"/>
              <w:right w:val="single" w:sz="12" w:space="0" w:color="FFFFFF"/>
            </w:tcBorders>
            <w:shd w:val="clear" w:color="000000" w:fill="FFFFFF"/>
            <w:vAlign w:val="center"/>
            <w:hideMark/>
          </w:tcPr>
          <w:p w14:paraId="7511B15E"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Fecha de emisión</w:t>
            </w:r>
          </w:p>
        </w:tc>
        <w:tc>
          <w:tcPr>
            <w:tcW w:w="5910" w:type="dxa"/>
            <w:vMerge/>
            <w:tcBorders>
              <w:top w:val="nil"/>
              <w:left w:val="nil"/>
              <w:bottom w:val="single" w:sz="4" w:space="0" w:color="262626"/>
              <w:right w:val="nil"/>
            </w:tcBorders>
            <w:vAlign w:val="center"/>
            <w:hideMark/>
          </w:tcPr>
          <w:p w14:paraId="42CE6932" w14:textId="77777777" w:rsidR="00487E0D" w:rsidRPr="00C153F7" w:rsidRDefault="00487E0D" w:rsidP="00487E0D">
            <w:pPr>
              <w:spacing w:after="0" w:line="240" w:lineRule="auto"/>
              <w:jc w:val="left"/>
              <w:rPr>
                <w:rFonts w:asciiTheme="minorHAnsi" w:eastAsia="Times New Roman" w:hAnsiTheme="minorHAnsi" w:cstheme="minorHAnsi"/>
                <w:color w:val="000000"/>
                <w:sz w:val="24"/>
                <w:szCs w:val="24"/>
                <w:lang w:eastAsia="es-CR"/>
              </w:rPr>
            </w:pPr>
          </w:p>
        </w:tc>
      </w:tr>
      <w:tr w:rsidR="00487E0D" w:rsidRPr="00C153F7" w14:paraId="455A9029" w14:textId="77777777" w:rsidTr="00493BCE">
        <w:trPr>
          <w:trHeight w:val="285"/>
        </w:trPr>
        <w:tc>
          <w:tcPr>
            <w:tcW w:w="3180" w:type="dxa"/>
            <w:tcBorders>
              <w:top w:val="nil"/>
              <w:left w:val="nil"/>
              <w:bottom w:val="single" w:sz="4" w:space="0" w:color="262626"/>
              <w:right w:val="single" w:sz="12" w:space="0" w:color="FFFFFF"/>
            </w:tcBorders>
            <w:shd w:val="clear" w:color="000000" w:fill="FFFFFF"/>
            <w:vAlign w:val="center"/>
            <w:hideMark/>
          </w:tcPr>
          <w:p w14:paraId="24D723E2"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vencimiento</w:t>
            </w:r>
          </w:p>
        </w:tc>
        <w:tc>
          <w:tcPr>
            <w:tcW w:w="5910" w:type="dxa"/>
            <w:vMerge/>
            <w:tcBorders>
              <w:top w:val="nil"/>
              <w:left w:val="nil"/>
              <w:bottom w:val="single" w:sz="4" w:space="0" w:color="262626"/>
              <w:right w:val="nil"/>
            </w:tcBorders>
            <w:vAlign w:val="center"/>
            <w:hideMark/>
          </w:tcPr>
          <w:p w14:paraId="6C885610" w14:textId="77777777" w:rsidR="00487E0D" w:rsidRPr="00C153F7" w:rsidRDefault="00487E0D" w:rsidP="00487E0D">
            <w:pPr>
              <w:spacing w:after="0" w:line="240" w:lineRule="auto"/>
              <w:jc w:val="left"/>
              <w:rPr>
                <w:rFonts w:asciiTheme="minorHAnsi" w:eastAsia="Times New Roman" w:hAnsiTheme="minorHAnsi" w:cstheme="minorHAnsi"/>
                <w:color w:val="000000"/>
                <w:sz w:val="24"/>
                <w:szCs w:val="24"/>
                <w:lang w:eastAsia="es-CR"/>
              </w:rPr>
            </w:pPr>
          </w:p>
        </w:tc>
      </w:tr>
      <w:tr w:rsidR="00487E0D" w:rsidRPr="00C153F7" w14:paraId="52EF5DBA" w14:textId="77777777" w:rsidTr="00493BCE">
        <w:trPr>
          <w:trHeight w:val="285"/>
        </w:trPr>
        <w:tc>
          <w:tcPr>
            <w:tcW w:w="3180" w:type="dxa"/>
            <w:tcBorders>
              <w:top w:val="nil"/>
              <w:left w:val="nil"/>
              <w:bottom w:val="single" w:sz="4" w:space="0" w:color="262626"/>
              <w:right w:val="single" w:sz="12" w:space="0" w:color="FFFFFF"/>
            </w:tcBorders>
            <w:shd w:val="clear" w:color="000000" w:fill="FFFFFF"/>
            <w:vAlign w:val="center"/>
            <w:hideMark/>
          </w:tcPr>
          <w:p w14:paraId="3E59418C"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Plazo</w:t>
            </w:r>
          </w:p>
        </w:tc>
        <w:tc>
          <w:tcPr>
            <w:tcW w:w="5910" w:type="dxa"/>
            <w:vMerge/>
            <w:tcBorders>
              <w:top w:val="nil"/>
              <w:left w:val="nil"/>
              <w:bottom w:val="single" w:sz="4" w:space="0" w:color="262626"/>
              <w:right w:val="nil"/>
            </w:tcBorders>
            <w:vAlign w:val="center"/>
            <w:hideMark/>
          </w:tcPr>
          <w:p w14:paraId="01346ABC" w14:textId="77777777" w:rsidR="00487E0D" w:rsidRPr="00C153F7" w:rsidRDefault="00487E0D" w:rsidP="00487E0D">
            <w:pPr>
              <w:spacing w:after="0" w:line="240" w:lineRule="auto"/>
              <w:jc w:val="left"/>
              <w:rPr>
                <w:rFonts w:asciiTheme="minorHAnsi" w:eastAsia="Times New Roman" w:hAnsiTheme="minorHAnsi" w:cstheme="minorHAnsi"/>
                <w:color w:val="000000"/>
                <w:sz w:val="24"/>
                <w:szCs w:val="24"/>
                <w:lang w:eastAsia="es-CR"/>
              </w:rPr>
            </w:pPr>
          </w:p>
        </w:tc>
      </w:tr>
      <w:tr w:rsidR="00487E0D" w:rsidRPr="00C153F7" w14:paraId="270DB5BC" w14:textId="77777777" w:rsidTr="00493BCE">
        <w:trPr>
          <w:trHeight w:val="285"/>
        </w:trPr>
        <w:tc>
          <w:tcPr>
            <w:tcW w:w="3180" w:type="dxa"/>
            <w:tcBorders>
              <w:top w:val="nil"/>
              <w:left w:val="nil"/>
              <w:bottom w:val="single" w:sz="4" w:space="0" w:color="262626"/>
              <w:right w:val="single" w:sz="12" w:space="0" w:color="FFFFFF"/>
            </w:tcBorders>
            <w:shd w:val="clear" w:color="000000" w:fill="FFFFFF"/>
            <w:vAlign w:val="center"/>
            <w:hideMark/>
          </w:tcPr>
          <w:p w14:paraId="43EB8196"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Periodicidad</w:t>
            </w:r>
          </w:p>
        </w:tc>
        <w:tc>
          <w:tcPr>
            <w:tcW w:w="5910" w:type="dxa"/>
            <w:vMerge/>
            <w:tcBorders>
              <w:top w:val="nil"/>
              <w:left w:val="nil"/>
              <w:bottom w:val="single" w:sz="4" w:space="0" w:color="262626"/>
              <w:right w:val="nil"/>
            </w:tcBorders>
            <w:vAlign w:val="center"/>
            <w:hideMark/>
          </w:tcPr>
          <w:p w14:paraId="3CD734B4" w14:textId="77777777" w:rsidR="00487E0D" w:rsidRPr="00C153F7" w:rsidRDefault="00487E0D" w:rsidP="00487E0D">
            <w:pPr>
              <w:spacing w:after="0" w:line="240" w:lineRule="auto"/>
              <w:jc w:val="left"/>
              <w:rPr>
                <w:rFonts w:asciiTheme="minorHAnsi" w:eastAsia="Times New Roman" w:hAnsiTheme="minorHAnsi" w:cstheme="minorHAnsi"/>
                <w:color w:val="000000"/>
                <w:sz w:val="24"/>
                <w:szCs w:val="24"/>
                <w:lang w:eastAsia="es-CR"/>
              </w:rPr>
            </w:pPr>
          </w:p>
        </w:tc>
      </w:tr>
      <w:tr w:rsidR="00487E0D" w:rsidRPr="00C153F7" w14:paraId="5842A3B2" w14:textId="77777777" w:rsidTr="00493BCE">
        <w:trPr>
          <w:trHeight w:val="285"/>
        </w:trPr>
        <w:tc>
          <w:tcPr>
            <w:tcW w:w="3180" w:type="dxa"/>
            <w:tcBorders>
              <w:top w:val="nil"/>
              <w:left w:val="nil"/>
              <w:bottom w:val="single" w:sz="4" w:space="0" w:color="262626"/>
              <w:right w:val="single" w:sz="12" w:space="0" w:color="FFFFFF"/>
            </w:tcBorders>
            <w:shd w:val="clear" w:color="000000" w:fill="FFFFFF"/>
            <w:vAlign w:val="center"/>
            <w:hideMark/>
          </w:tcPr>
          <w:p w14:paraId="5401A6B1"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Moneda de cada emisión</w:t>
            </w:r>
          </w:p>
        </w:tc>
        <w:tc>
          <w:tcPr>
            <w:tcW w:w="5910" w:type="dxa"/>
            <w:tcBorders>
              <w:top w:val="nil"/>
              <w:left w:val="nil"/>
              <w:bottom w:val="single" w:sz="4" w:space="0" w:color="262626"/>
              <w:right w:val="nil"/>
            </w:tcBorders>
            <w:vAlign w:val="center"/>
            <w:hideMark/>
          </w:tcPr>
          <w:p w14:paraId="5E64B362" w14:textId="77777777" w:rsidR="00487E0D" w:rsidRPr="00C153F7" w:rsidRDefault="00487E0D" w:rsidP="00487E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De acuerdo a la moneda definida del programa</w:t>
            </w:r>
          </w:p>
        </w:tc>
      </w:tr>
      <w:tr w:rsidR="00487E0D" w:rsidRPr="00C153F7" w14:paraId="7CE1E7DB" w14:textId="77777777" w:rsidTr="00493BCE">
        <w:trPr>
          <w:trHeight w:val="285"/>
        </w:trPr>
        <w:tc>
          <w:tcPr>
            <w:tcW w:w="3180" w:type="dxa"/>
            <w:tcBorders>
              <w:top w:val="nil"/>
              <w:left w:val="nil"/>
              <w:bottom w:val="single" w:sz="4" w:space="0" w:color="262626"/>
              <w:right w:val="single" w:sz="12" w:space="0" w:color="FFFFFF"/>
            </w:tcBorders>
            <w:shd w:val="clear" w:color="000000" w:fill="FFFFFF"/>
            <w:vAlign w:val="center"/>
            <w:hideMark/>
          </w:tcPr>
          <w:p w14:paraId="0F8ECF7D"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Denominación o valor facial </w:t>
            </w:r>
          </w:p>
        </w:tc>
        <w:tc>
          <w:tcPr>
            <w:tcW w:w="5910" w:type="dxa"/>
            <w:tcBorders>
              <w:top w:val="nil"/>
              <w:left w:val="nil"/>
              <w:bottom w:val="single" w:sz="4" w:space="0" w:color="262626"/>
              <w:right w:val="nil"/>
            </w:tcBorders>
            <w:vAlign w:val="center"/>
            <w:hideMark/>
          </w:tcPr>
          <w:p w14:paraId="74BAB07E" w14:textId="77777777" w:rsidR="00487E0D" w:rsidRPr="00C153F7" w:rsidRDefault="00066B42" w:rsidP="00487E0D">
            <w:pPr>
              <w:spacing w:after="0" w:line="240" w:lineRule="auto"/>
              <w:ind w:firstLineChars="100" w:firstLine="240"/>
              <w:jc w:val="left"/>
              <w:rPr>
                <w:rFonts w:asciiTheme="minorHAnsi" w:eastAsia="Times New Roman" w:hAnsiTheme="minorHAnsi" w:cstheme="minorHAnsi"/>
                <w:color w:val="000000"/>
                <w:sz w:val="24"/>
                <w:szCs w:val="24"/>
                <w:lang w:val="es-ES" w:eastAsia="es-CR"/>
              </w:rPr>
            </w:pPr>
            <w:r w:rsidRPr="00C153F7">
              <w:rPr>
                <w:rFonts w:asciiTheme="minorHAnsi" w:eastAsia="Times New Roman" w:hAnsiTheme="minorHAnsi" w:cstheme="minorHAnsi"/>
                <w:color w:val="000000"/>
                <w:sz w:val="24"/>
                <w:szCs w:val="24"/>
                <w:lang w:val="es-ES" w:eastAsia="es-CR"/>
              </w:rPr>
              <w:t>₡</w:t>
            </w:r>
            <w:r w:rsidR="0074188C" w:rsidRPr="00C153F7">
              <w:rPr>
                <w:rFonts w:asciiTheme="minorHAnsi" w:eastAsia="Times New Roman" w:hAnsiTheme="minorHAnsi" w:cstheme="minorHAnsi"/>
                <w:color w:val="000000"/>
                <w:sz w:val="24"/>
                <w:szCs w:val="24"/>
                <w:lang w:val="es-ES" w:eastAsia="es-CR"/>
              </w:rPr>
              <w:t>500,000 colones</w:t>
            </w:r>
            <w:r w:rsidR="00487E0D" w:rsidRPr="00C153F7">
              <w:rPr>
                <w:rFonts w:asciiTheme="minorHAnsi" w:eastAsia="Times New Roman" w:hAnsiTheme="minorHAnsi" w:cstheme="minorHAnsi"/>
                <w:color w:val="000000"/>
                <w:sz w:val="24"/>
                <w:szCs w:val="24"/>
                <w:lang w:val="es-ES" w:eastAsia="es-CR"/>
              </w:rPr>
              <w:t xml:space="preserve"> </w:t>
            </w:r>
          </w:p>
          <w:p w14:paraId="3911D9EB" w14:textId="77777777" w:rsidR="00066B42" w:rsidRPr="00C153F7" w:rsidRDefault="00066B42" w:rsidP="00487E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Quinientos mil colones</w:t>
            </w:r>
          </w:p>
        </w:tc>
      </w:tr>
      <w:tr w:rsidR="00487E0D" w:rsidRPr="00C153F7" w14:paraId="5181CF1E" w14:textId="77777777" w:rsidTr="00493BCE">
        <w:trPr>
          <w:trHeight w:val="570"/>
        </w:trPr>
        <w:tc>
          <w:tcPr>
            <w:tcW w:w="3180" w:type="dxa"/>
            <w:tcBorders>
              <w:top w:val="nil"/>
              <w:left w:val="nil"/>
              <w:bottom w:val="single" w:sz="4" w:space="0" w:color="262626"/>
              <w:right w:val="single" w:sz="12" w:space="0" w:color="FFFFFF"/>
            </w:tcBorders>
            <w:shd w:val="clear" w:color="000000" w:fill="FFFFFF"/>
            <w:vAlign w:val="center"/>
            <w:hideMark/>
          </w:tcPr>
          <w:p w14:paraId="0188B473" w14:textId="49408CB1"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Tasa interés bruta</w:t>
            </w:r>
            <w:r w:rsidR="00974EBD">
              <w:rPr>
                <w:rStyle w:val="Refdenotaalpie"/>
                <w:rFonts w:asciiTheme="minorHAnsi" w:eastAsia="Times New Roman" w:hAnsiTheme="minorHAnsi" w:cstheme="minorHAnsi"/>
                <w:color w:val="000000"/>
                <w:sz w:val="24"/>
                <w:szCs w:val="24"/>
                <w:lang w:val="es-ES" w:eastAsia="es-CR"/>
              </w:rPr>
              <w:footnoteReference w:id="2"/>
            </w:r>
            <w:r w:rsidR="00974EBD">
              <w:rPr>
                <w:rStyle w:val="Refdenotaalpie"/>
                <w:rFonts w:asciiTheme="minorHAnsi" w:eastAsia="Times New Roman" w:hAnsiTheme="minorHAnsi" w:cstheme="minorHAnsi"/>
                <w:color w:val="000000"/>
                <w:sz w:val="24"/>
                <w:szCs w:val="24"/>
                <w:lang w:val="es-ES" w:eastAsia="es-CR"/>
              </w:rPr>
              <w:footnoteReference w:id="3"/>
            </w:r>
          </w:p>
        </w:tc>
        <w:tc>
          <w:tcPr>
            <w:tcW w:w="5910" w:type="dxa"/>
            <w:tcBorders>
              <w:top w:val="nil"/>
              <w:left w:val="nil"/>
              <w:bottom w:val="single" w:sz="4" w:space="0" w:color="262626"/>
              <w:right w:val="nil"/>
            </w:tcBorders>
            <w:vAlign w:val="center"/>
            <w:hideMark/>
          </w:tcPr>
          <w:p w14:paraId="747F44DD" w14:textId="77777777" w:rsidR="00487E0D" w:rsidRPr="00C153F7" w:rsidRDefault="00487E0D" w:rsidP="007E2B95">
            <w:pPr>
              <w:spacing w:after="0" w:line="240" w:lineRule="auto"/>
              <w:ind w:left="255"/>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A definirse previo a la colocación de cada serie mediante Comunicado de Hecho Relevante</w:t>
            </w:r>
          </w:p>
        </w:tc>
      </w:tr>
      <w:tr w:rsidR="00487E0D" w:rsidRPr="00C153F7" w14:paraId="75209A3A" w14:textId="77777777" w:rsidTr="00493BCE">
        <w:trPr>
          <w:trHeight w:val="285"/>
        </w:trPr>
        <w:tc>
          <w:tcPr>
            <w:tcW w:w="3180" w:type="dxa"/>
            <w:tcBorders>
              <w:top w:val="nil"/>
              <w:left w:val="nil"/>
              <w:bottom w:val="single" w:sz="4" w:space="0" w:color="262626"/>
              <w:right w:val="nil"/>
            </w:tcBorders>
            <w:shd w:val="clear" w:color="000000" w:fill="FFFFFF"/>
            <w:vAlign w:val="center"/>
            <w:hideMark/>
          </w:tcPr>
          <w:p w14:paraId="7BF38870"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Tasa interés neta</w:t>
            </w:r>
          </w:p>
        </w:tc>
        <w:tc>
          <w:tcPr>
            <w:tcW w:w="5910" w:type="dxa"/>
            <w:tcBorders>
              <w:top w:val="nil"/>
              <w:left w:val="single" w:sz="12" w:space="0" w:color="FFFFFF"/>
              <w:bottom w:val="single" w:sz="4" w:space="0" w:color="262626"/>
              <w:right w:val="nil"/>
            </w:tcBorders>
            <w:vAlign w:val="center"/>
            <w:hideMark/>
          </w:tcPr>
          <w:p w14:paraId="48C62906" w14:textId="77777777" w:rsidR="00487E0D" w:rsidRPr="00C153F7" w:rsidRDefault="00487E0D" w:rsidP="007E2B95">
            <w:pPr>
              <w:spacing w:after="0" w:line="240" w:lineRule="auto"/>
              <w:ind w:left="255"/>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Tasa bruta menos (–) el impuesto de la renta aplicable</w:t>
            </w:r>
          </w:p>
        </w:tc>
      </w:tr>
      <w:tr w:rsidR="00487E0D" w:rsidRPr="00C153F7" w14:paraId="04F3FF52" w14:textId="77777777" w:rsidTr="00493BCE">
        <w:trPr>
          <w:trHeight w:val="285"/>
        </w:trPr>
        <w:tc>
          <w:tcPr>
            <w:tcW w:w="3180" w:type="dxa"/>
            <w:tcBorders>
              <w:top w:val="nil"/>
              <w:left w:val="nil"/>
              <w:bottom w:val="single" w:sz="4" w:space="0" w:color="262626"/>
              <w:right w:val="nil"/>
            </w:tcBorders>
            <w:shd w:val="clear" w:color="000000" w:fill="FFFFFF"/>
            <w:vAlign w:val="center"/>
            <w:hideMark/>
          </w:tcPr>
          <w:p w14:paraId="7EC9951C"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Factor del cálculo de intereses</w:t>
            </w:r>
          </w:p>
        </w:tc>
        <w:tc>
          <w:tcPr>
            <w:tcW w:w="5910" w:type="dxa"/>
            <w:tcBorders>
              <w:top w:val="nil"/>
              <w:left w:val="single" w:sz="12" w:space="0" w:color="FFFFFF"/>
              <w:bottom w:val="single" w:sz="4" w:space="0" w:color="262626"/>
              <w:right w:val="nil"/>
            </w:tcBorders>
            <w:vAlign w:val="center"/>
            <w:hideMark/>
          </w:tcPr>
          <w:p w14:paraId="166A3EB2" w14:textId="77777777" w:rsidR="00487E0D" w:rsidRPr="00C153F7" w:rsidRDefault="00487E0D" w:rsidP="00487E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30/360</w:t>
            </w:r>
          </w:p>
        </w:tc>
      </w:tr>
      <w:tr w:rsidR="00487E0D" w:rsidRPr="00C153F7" w14:paraId="2E921E6F" w14:textId="77777777" w:rsidTr="00493BCE">
        <w:trPr>
          <w:trHeight w:val="285"/>
        </w:trPr>
        <w:tc>
          <w:tcPr>
            <w:tcW w:w="3180" w:type="dxa"/>
            <w:tcBorders>
              <w:top w:val="nil"/>
              <w:left w:val="nil"/>
              <w:bottom w:val="single" w:sz="4" w:space="0" w:color="262626"/>
              <w:right w:val="nil"/>
            </w:tcBorders>
            <w:shd w:val="clear" w:color="000000" w:fill="FFFFFF"/>
            <w:vAlign w:val="center"/>
            <w:hideMark/>
          </w:tcPr>
          <w:p w14:paraId="1F96994C"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Amortización del principal</w:t>
            </w:r>
          </w:p>
        </w:tc>
        <w:tc>
          <w:tcPr>
            <w:tcW w:w="5910" w:type="dxa"/>
            <w:tcBorders>
              <w:top w:val="nil"/>
              <w:left w:val="single" w:sz="12" w:space="0" w:color="FFFFFF"/>
              <w:bottom w:val="single" w:sz="4" w:space="0" w:color="262626"/>
              <w:right w:val="nil"/>
            </w:tcBorders>
            <w:vAlign w:val="center"/>
            <w:hideMark/>
          </w:tcPr>
          <w:p w14:paraId="6F83CE66" w14:textId="77777777" w:rsidR="00487E0D" w:rsidRPr="00C153F7" w:rsidRDefault="00487E0D" w:rsidP="00487E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Al vencimiento</w:t>
            </w:r>
          </w:p>
        </w:tc>
      </w:tr>
      <w:tr w:rsidR="001B36F1" w:rsidRPr="00C153F7" w14:paraId="2E0E7D23" w14:textId="77777777" w:rsidTr="00493BCE">
        <w:trPr>
          <w:trHeight w:val="285"/>
        </w:trPr>
        <w:tc>
          <w:tcPr>
            <w:tcW w:w="3180" w:type="dxa"/>
            <w:tcBorders>
              <w:top w:val="nil"/>
              <w:left w:val="nil"/>
              <w:bottom w:val="single" w:sz="4" w:space="0" w:color="262626"/>
              <w:right w:val="nil"/>
            </w:tcBorders>
            <w:shd w:val="clear" w:color="000000" w:fill="FFFFFF"/>
            <w:vAlign w:val="center"/>
          </w:tcPr>
          <w:p w14:paraId="36A65A12" w14:textId="4C623818" w:rsidR="001B36F1" w:rsidRPr="00C153F7" w:rsidRDefault="001B36F1" w:rsidP="00016307">
            <w:pPr>
              <w:spacing w:after="0" w:line="240" w:lineRule="auto"/>
              <w:jc w:val="left"/>
              <w:rPr>
                <w:rFonts w:asciiTheme="minorHAnsi" w:eastAsia="Times New Roman" w:hAnsiTheme="minorHAnsi" w:cstheme="minorHAnsi"/>
                <w:color w:val="000000"/>
                <w:sz w:val="24"/>
                <w:szCs w:val="24"/>
                <w:lang w:val="es-ES" w:eastAsia="es-CR"/>
              </w:rPr>
            </w:pPr>
            <w:r w:rsidRPr="00C153F7">
              <w:rPr>
                <w:rFonts w:asciiTheme="minorHAnsi" w:eastAsia="Times New Roman" w:hAnsiTheme="minorHAnsi" w:cstheme="minorHAnsi"/>
                <w:color w:val="000000"/>
                <w:sz w:val="24"/>
                <w:szCs w:val="24"/>
                <w:lang w:val="es-ES" w:eastAsia="es-CR"/>
              </w:rPr>
              <w:lastRenderedPageBreak/>
              <w:t>Cláusula de redención anticipada:</w:t>
            </w:r>
            <w:r w:rsidR="006E5EEC">
              <w:rPr>
                <w:rStyle w:val="Refdenotaalpie"/>
                <w:rFonts w:asciiTheme="minorHAnsi" w:eastAsia="Times New Roman" w:hAnsiTheme="minorHAnsi" w:cstheme="minorHAnsi"/>
                <w:color w:val="000000"/>
                <w:sz w:val="24"/>
                <w:szCs w:val="24"/>
                <w:lang w:val="es-ES" w:eastAsia="es-CR"/>
              </w:rPr>
              <w:footnoteReference w:id="4"/>
            </w:r>
          </w:p>
        </w:tc>
        <w:tc>
          <w:tcPr>
            <w:tcW w:w="5910" w:type="dxa"/>
            <w:tcBorders>
              <w:top w:val="nil"/>
              <w:left w:val="single" w:sz="12" w:space="0" w:color="FFFFFF"/>
              <w:bottom w:val="single" w:sz="4" w:space="0" w:color="262626"/>
              <w:right w:val="nil"/>
            </w:tcBorders>
            <w:vAlign w:val="center"/>
          </w:tcPr>
          <w:p w14:paraId="1E91F5A9" w14:textId="6CCACC98" w:rsidR="00C2657E" w:rsidRPr="00C153F7" w:rsidRDefault="001B36F1" w:rsidP="00B221E6">
            <w:pPr>
              <w:spacing w:after="0" w:line="240" w:lineRule="auto"/>
              <w:ind w:left="255"/>
              <w:rPr>
                <w:rFonts w:asciiTheme="minorHAnsi" w:eastAsia="Times New Roman" w:hAnsiTheme="minorHAnsi" w:cstheme="minorHAnsi"/>
                <w:color w:val="000000"/>
                <w:sz w:val="24"/>
                <w:szCs w:val="24"/>
                <w:lang w:val="es-ES" w:eastAsia="es-CR"/>
              </w:rPr>
            </w:pPr>
            <w:r w:rsidRPr="00C153F7">
              <w:rPr>
                <w:rFonts w:asciiTheme="minorHAnsi" w:hAnsiTheme="minorHAnsi" w:cstheme="minorHAnsi"/>
                <w:color w:val="000000"/>
                <w:sz w:val="24"/>
                <w:szCs w:val="24"/>
                <w:lang w:eastAsia="es-CR"/>
              </w:rPr>
              <w:t xml:space="preserve">COOPEGUANACASTE, definirá si la serie cuenta con la opción de ser redimida anticipadamente e indicará la fecha a partir de la cual se podrá ejecutar dicha opción. </w:t>
            </w:r>
            <w:r w:rsidR="00B221E6" w:rsidRPr="00C153F7">
              <w:rPr>
                <w:rFonts w:asciiTheme="minorHAnsi" w:hAnsiTheme="minorHAnsi" w:cstheme="minorHAnsi"/>
                <w:color w:val="000000"/>
                <w:sz w:val="24"/>
                <w:szCs w:val="24"/>
                <w:lang w:eastAsia="es-CR"/>
              </w:rPr>
              <w:t>Comunicando</w:t>
            </w:r>
            <w:r w:rsidRPr="00C153F7">
              <w:rPr>
                <w:rFonts w:asciiTheme="minorHAnsi" w:hAnsiTheme="minorHAnsi" w:cstheme="minorHAnsi"/>
                <w:color w:val="000000"/>
                <w:sz w:val="24"/>
                <w:szCs w:val="24"/>
                <w:lang w:eastAsia="es-CR"/>
              </w:rPr>
              <w:t xml:space="preserve"> mediante comunicado de Hecho Relevante al menos </w:t>
            </w:r>
            <w:r w:rsidR="00B221E6" w:rsidRPr="00C153F7">
              <w:rPr>
                <w:rFonts w:asciiTheme="minorHAnsi" w:hAnsiTheme="minorHAnsi" w:cstheme="minorHAnsi"/>
                <w:color w:val="000000"/>
                <w:sz w:val="24"/>
                <w:szCs w:val="24"/>
                <w:lang w:eastAsia="es-CR"/>
              </w:rPr>
              <w:t xml:space="preserve">cinco </w:t>
            </w:r>
            <w:r w:rsidRPr="00C153F7">
              <w:rPr>
                <w:rFonts w:asciiTheme="minorHAnsi" w:hAnsiTheme="minorHAnsi" w:cstheme="minorHAnsi"/>
                <w:color w:val="000000"/>
                <w:sz w:val="24"/>
                <w:szCs w:val="24"/>
                <w:lang w:eastAsia="es-CR"/>
              </w:rPr>
              <w:t xml:space="preserve">días hábiles antes de la </w:t>
            </w:r>
            <w:r w:rsidR="00B221E6" w:rsidRPr="00C153F7">
              <w:rPr>
                <w:rFonts w:asciiTheme="minorHAnsi" w:hAnsiTheme="minorHAnsi" w:cstheme="minorHAnsi"/>
                <w:color w:val="000000"/>
                <w:sz w:val="24"/>
                <w:szCs w:val="24"/>
                <w:lang w:eastAsia="es-CR"/>
              </w:rPr>
              <w:t>primera emisión, y al menos dos días hábiles antes de la colocación del primer tracto de ca</w:t>
            </w:r>
            <w:r w:rsidR="00D25880" w:rsidRPr="00C153F7">
              <w:rPr>
                <w:rFonts w:asciiTheme="minorHAnsi" w:hAnsiTheme="minorHAnsi" w:cstheme="minorHAnsi"/>
                <w:color w:val="000000"/>
                <w:sz w:val="24"/>
                <w:szCs w:val="24"/>
                <w:lang w:eastAsia="es-CR"/>
              </w:rPr>
              <w:t>d</w:t>
            </w:r>
            <w:r w:rsidR="00B221E6" w:rsidRPr="00C153F7">
              <w:rPr>
                <w:rFonts w:asciiTheme="minorHAnsi" w:hAnsiTheme="minorHAnsi" w:cstheme="minorHAnsi"/>
                <w:color w:val="000000"/>
                <w:sz w:val="24"/>
                <w:szCs w:val="24"/>
                <w:lang w:eastAsia="es-CR"/>
              </w:rPr>
              <w:t>a emisión subsecuente del programa (sin contar el día del comunicado ni el día de la colocación)</w:t>
            </w:r>
            <w:r w:rsidRPr="00C153F7">
              <w:rPr>
                <w:rFonts w:asciiTheme="minorHAnsi" w:hAnsiTheme="minorHAnsi" w:cstheme="minorHAnsi"/>
                <w:color w:val="000000"/>
                <w:sz w:val="24"/>
                <w:szCs w:val="24"/>
                <w:lang w:eastAsia="es-CR"/>
              </w:rPr>
              <w:t>.</w:t>
            </w:r>
          </w:p>
        </w:tc>
      </w:tr>
      <w:tr w:rsidR="00487E0D" w:rsidRPr="00C153F7" w14:paraId="52443D3B" w14:textId="77777777" w:rsidTr="00493BCE">
        <w:trPr>
          <w:trHeight w:val="285"/>
        </w:trPr>
        <w:tc>
          <w:tcPr>
            <w:tcW w:w="3180" w:type="dxa"/>
            <w:tcBorders>
              <w:top w:val="nil"/>
              <w:left w:val="nil"/>
              <w:bottom w:val="single" w:sz="4" w:space="0" w:color="262626"/>
              <w:right w:val="nil"/>
            </w:tcBorders>
            <w:shd w:val="clear" w:color="000000" w:fill="FFFFFF"/>
            <w:vAlign w:val="center"/>
            <w:hideMark/>
          </w:tcPr>
          <w:p w14:paraId="7CE373FD"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Forma de representación </w:t>
            </w:r>
          </w:p>
        </w:tc>
        <w:tc>
          <w:tcPr>
            <w:tcW w:w="5910" w:type="dxa"/>
            <w:tcBorders>
              <w:top w:val="nil"/>
              <w:left w:val="single" w:sz="12" w:space="0" w:color="FFFFFF"/>
              <w:bottom w:val="single" w:sz="4" w:space="0" w:color="262626"/>
              <w:right w:val="nil"/>
            </w:tcBorders>
            <w:vAlign w:val="center"/>
            <w:hideMark/>
          </w:tcPr>
          <w:p w14:paraId="3CE5ADAB" w14:textId="77777777" w:rsidR="00487E0D" w:rsidRPr="00C153F7" w:rsidRDefault="00487E0D" w:rsidP="00487E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Anotación electrónica en cuenta </w:t>
            </w:r>
          </w:p>
        </w:tc>
      </w:tr>
      <w:tr w:rsidR="00487E0D" w:rsidRPr="00C153F7" w14:paraId="7EA22F99" w14:textId="77777777" w:rsidTr="00493BCE">
        <w:trPr>
          <w:trHeight w:val="285"/>
        </w:trPr>
        <w:tc>
          <w:tcPr>
            <w:tcW w:w="3180" w:type="dxa"/>
            <w:tcBorders>
              <w:top w:val="nil"/>
              <w:left w:val="nil"/>
              <w:bottom w:val="single" w:sz="4" w:space="0" w:color="262626"/>
              <w:right w:val="nil"/>
            </w:tcBorders>
            <w:shd w:val="clear" w:color="000000" w:fill="FFFFFF"/>
            <w:vAlign w:val="center"/>
            <w:hideMark/>
          </w:tcPr>
          <w:p w14:paraId="1EEDDE8C"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Ley de circulación</w:t>
            </w:r>
          </w:p>
        </w:tc>
        <w:tc>
          <w:tcPr>
            <w:tcW w:w="5910" w:type="dxa"/>
            <w:tcBorders>
              <w:top w:val="nil"/>
              <w:left w:val="single" w:sz="12" w:space="0" w:color="FFFFFF"/>
              <w:bottom w:val="single" w:sz="4" w:space="0" w:color="262626"/>
              <w:right w:val="nil"/>
            </w:tcBorders>
            <w:vAlign w:val="center"/>
            <w:hideMark/>
          </w:tcPr>
          <w:p w14:paraId="267F59BB" w14:textId="77777777" w:rsidR="00487E0D" w:rsidRPr="00C153F7" w:rsidRDefault="00487E0D" w:rsidP="00487E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A la orden</w:t>
            </w:r>
          </w:p>
        </w:tc>
      </w:tr>
      <w:tr w:rsidR="00487E0D" w:rsidRPr="00C153F7" w14:paraId="6C363558" w14:textId="77777777" w:rsidTr="00493BCE">
        <w:trPr>
          <w:trHeight w:val="285"/>
        </w:trPr>
        <w:tc>
          <w:tcPr>
            <w:tcW w:w="3180" w:type="dxa"/>
            <w:tcBorders>
              <w:top w:val="nil"/>
              <w:left w:val="nil"/>
              <w:bottom w:val="single" w:sz="4" w:space="0" w:color="262626"/>
              <w:right w:val="nil"/>
            </w:tcBorders>
            <w:shd w:val="clear" w:color="000000" w:fill="FFFFFF"/>
            <w:vAlign w:val="center"/>
            <w:hideMark/>
          </w:tcPr>
          <w:p w14:paraId="2F090A87"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Forma de colocación</w:t>
            </w:r>
          </w:p>
        </w:tc>
        <w:tc>
          <w:tcPr>
            <w:tcW w:w="5910" w:type="dxa"/>
            <w:tcBorders>
              <w:top w:val="nil"/>
              <w:left w:val="single" w:sz="12" w:space="0" w:color="FFFFFF"/>
              <w:bottom w:val="single" w:sz="4" w:space="0" w:color="262626"/>
              <w:right w:val="nil"/>
            </w:tcBorders>
            <w:vAlign w:val="center"/>
            <w:hideMark/>
          </w:tcPr>
          <w:p w14:paraId="08E59FF5" w14:textId="77777777" w:rsidR="00487E0D" w:rsidRPr="00C153F7" w:rsidRDefault="00487E0D" w:rsidP="0091414E">
            <w:pPr>
              <w:spacing w:after="0" w:line="240" w:lineRule="auto"/>
              <w:ind w:left="255"/>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Subasta, contratos de colocación y por colocación directa.</w:t>
            </w:r>
          </w:p>
        </w:tc>
      </w:tr>
      <w:tr w:rsidR="00487E0D" w:rsidRPr="00C153F7" w14:paraId="6174FC3D" w14:textId="77777777" w:rsidTr="00493BCE">
        <w:trPr>
          <w:trHeight w:val="285"/>
        </w:trPr>
        <w:tc>
          <w:tcPr>
            <w:tcW w:w="3180" w:type="dxa"/>
            <w:tcBorders>
              <w:top w:val="nil"/>
              <w:left w:val="nil"/>
              <w:bottom w:val="single" w:sz="4" w:space="0" w:color="262626"/>
              <w:right w:val="nil"/>
            </w:tcBorders>
            <w:shd w:val="clear" w:color="000000" w:fill="FFFFFF"/>
            <w:vAlign w:val="center"/>
            <w:hideMark/>
          </w:tcPr>
          <w:p w14:paraId="76A96BC6"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Otras características </w:t>
            </w:r>
          </w:p>
        </w:tc>
        <w:tc>
          <w:tcPr>
            <w:tcW w:w="5910" w:type="dxa"/>
            <w:tcBorders>
              <w:top w:val="nil"/>
              <w:left w:val="single" w:sz="12" w:space="0" w:color="FFFFFF"/>
              <w:bottom w:val="single" w:sz="4" w:space="0" w:color="262626"/>
              <w:right w:val="nil"/>
            </w:tcBorders>
            <w:vAlign w:val="center"/>
            <w:hideMark/>
          </w:tcPr>
          <w:p w14:paraId="5C98800B" w14:textId="77777777" w:rsidR="00487E0D" w:rsidRPr="00C153F7" w:rsidRDefault="00487E0D" w:rsidP="00487E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NO APLICA</w:t>
            </w:r>
          </w:p>
        </w:tc>
      </w:tr>
      <w:tr w:rsidR="00487E0D" w:rsidRPr="00C153F7" w14:paraId="6C68610B" w14:textId="77777777" w:rsidTr="00792E44">
        <w:trPr>
          <w:trHeight w:val="360"/>
        </w:trPr>
        <w:tc>
          <w:tcPr>
            <w:tcW w:w="3180" w:type="dxa"/>
            <w:tcBorders>
              <w:top w:val="nil"/>
              <w:left w:val="nil"/>
              <w:bottom w:val="single" w:sz="4" w:space="0" w:color="262626"/>
              <w:right w:val="single" w:sz="12" w:space="0" w:color="FFFFFF"/>
            </w:tcBorders>
            <w:shd w:val="clear" w:color="000000" w:fill="FFFFFF"/>
            <w:vAlign w:val="center"/>
            <w:hideMark/>
          </w:tcPr>
          <w:p w14:paraId="5FFD8C9F"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Garantías del Emisor</w:t>
            </w:r>
          </w:p>
        </w:tc>
        <w:tc>
          <w:tcPr>
            <w:tcW w:w="5910" w:type="dxa"/>
            <w:tcBorders>
              <w:top w:val="nil"/>
              <w:left w:val="nil"/>
              <w:bottom w:val="single" w:sz="4" w:space="0" w:color="262626"/>
              <w:right w:val="nil"/>
            </w:tcBorders>
            <w:vAlign w:val="center"/>
            <w:hideMark/>
          </w:tcPr>
          <w:p w14:paraId="1D088F26" w14:textId="77777777" w:rsidR="00487E0D" w:rsidRPr="00C153F7" w:rsidRDefault="00487E0D" w:rsidP="00487E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No cuenta con ninguna garantía específica</w:t>
            </w:r>
          </w:p>
        </w:tc>
      </w:tr>
      <w:tr w:rsidR="00487E0D" w:rsidRPr="00C153F7" w14:paraId="1E6ABCAE" w14:textId="77777777" w:rsidTr="00493BCE">
        <w:trPr>
          <w:trHeight w:val="285"/>
        </w:trPr>
        <w:tc>
          <w:tcPr>
            <w:tcW w:w="3180" w:type="dxa"/>
            <w:tcBorders>
              <w:top w:val="nil"/>
              <w:left w:val="nil"/>
              <w:bottom w:val="single" w:sz="4" w:space="0" w:color="262626"/>
              <w:right w:val="single" w:sz="12" w:space="0" w:color="FFFFFF"/>
            </w:tcBorders>
            <w:shd w:val="clear" w:color="000000" w:fill="FFFFFF"/>
            <w:vAlign w:val="center"/>
            <w:hideMark/>
          </w:tcPr>
          <w:p w14:paraId="7B5FE4B2"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Puesto Bolsa Representante</w:t>
            </w:r>
          </w:p>
        </w:tc>
        <w:tc>
          <w:tcPr>
            <w:tcW w:w="5910" w:type="dxa"/>
            <w:tcBorders>
              <w:top w:val="nil"/>
              <w:left w:val="nil"/>
              <w:bottom w:val="single" w:sz="4" w:space="0" w:color="262626"/>
              <w:right w:val="nil"/>
            </w:tcBorders>
            <w:vAlign w:val="center"/>
            <w:hideMark/>
          </w:tcPr>
          <w:p w14:paraId="28D56AB0" w14:textId="77777777" w:rsidR="00487E0D" w:rsidRPr="00C153F7" w:rsidRDefault="00487E0D" w:rsidP="00487E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BCR Valores Puesto de Bolsa S. A.</w:t>
            </w:r>
          </w:p>
        </w:tc>
      </w:tr>
      <w:tr w:rsidR="00487E0D" w:rsidRPr="00C153F7" w14:paraId="118F2100" w14:textId="77777777" w:rsidTr="00493BCE">
        <w:trPr>
          <w:trHeight w:val="570"/>
        </w:trPr>
        <w:tc>
          <w:tcPr>
            <w:tcW w:w="3180" w:type="dxa"/>
            <w:tcBorders>
              <w:top w:val="nil"/>
              <w:left w:val="nil"/>
              <w:bottom w:val="single" w:sz="4" w:space="0" w:color="262626"/>
              <w:right w:val="single" w:sz="12" w:space="0" w:color="FFFFFF"/>
            </w:tcBorders>
            <w:shd w:val="clear" w:color="000000" w:fill="FFFFFF"/>
            <w:vAlign w:val="center"/>
            <w:hideMark/>
          </w:tcPr>
          <w:p w14:paraId="7FD51169"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Asesor Financiero y Estructurador</w:t>
            </w:r>
          </w:p>
        </w:tc>
        <w:tc>
          <w:tcPr>
            <w:tcW w:w="5910" w:type="dxa"/>
            <w:tcBorders>
              <w:top w:val="nil"/>
              <w:left w:val="nil"/>
              <w:bottom w:val="single" w:sz="4" w:space="0" w:color="262626"/>
              <w:right w:val="nil"/>
            </w:tcBorders>
            <w:vAlign w:val="center"/>
            <w:hideMark/>
          </w:tcPr>
          <w:p w14:paraId="2C09DDCF" w14:textId="77777777" w:rsidR="00487E0D" w:rsidRPr="00C153F7" w:rsidRDefault="00487E0D" w:rsidP="00487E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BCR Valores Puesto de Bolsa S. A.</w:t>
            </w:r>
          </w:p>
        </w:tc>
      </w:tr>
      <w:tr w:rsidR="00066B42" w:rsidRPr="00C153F7" w14:paraId="477960BC" w14:textId="77777777" w:rsidTr="00493BCE">
        <w:trPr>
          <w:trHeight w:val="285"/>
        </w:trPr>
        <w:tc>
          <w:tcPr>
            <w:tcW w:w="3180" w:type="dxa"/>
            <w:vMerge w:val="restart"/>
            <w:tcBorders>
              <w:top w:val="nil"/>
              <w:left w:val="nil"/>
              <w:bottom w:val="single" w:sz="4" w:space="0" w:color="262626"/>
              <w:right w:val="single" w:sz="12" w:space="0" w:color="FFFFFF"/>
            </w:tcBorders>
            <w:shd w:val="clear" w:color="000000" w:fill="FFFFFF"/>
            <w:vAlign w:val="center"/>
            <w:hideMark/>
          </w:tcPr>
          <w:p w14:paraId="3AF1A576" w14:textId="77777777" w:rsidR="00066B42" w:rsidRPr="00C153F7" w:rsidRDefault="00066B42" w:rsidP="00066B4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Calificación de Riesgo</w:t>
            </w:r>
          </w:p>
        </w:tc>
        <w:tc>
          <w:tcPr>
            <w:tcW w:w="5910" w:type="dxa"/>
            <w:tcBorders>
              <w:top w:val="nil"/>
              <w:left w:val="nil"/>
              <w:bottom w:val="single" w:sz="4" w:space="0" w:color="262626"/>
              <w:right w:val="nil"/>
            </w:tcBorders>
            <w:vAlign w:val="center"/>
            <w:hideMark/>
          </w:tcPr>
          <w:p w14:paraId="63657D00" w14:textId="51A10F23" w:rsidR="00066B42" w:rsidRPr="00C153F7" w:rsidRDefault="00066B42" w:rsidP="00066B42">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AA</w:t>
            </w:r>
            <w:r w:rsidR="00E2507F" w:rsidRPr="00C153F7">
              <w:rPr>
                <w:rFonts w:asciiTheme="minorHAnsi" w:eastAsia="Times New Roman" w:hAnsiTheme="minorHAnsi" w:cstheme="minorHAnsi"/>
                <w:color w:val="000000"/>
                <w:sz w:val="24"/>
                <w:szCs w:val="24"/>
                <w:lang w:eastAsia="es-CR"/>
              </w:rPr>
              <w:t>.cr</w:t>
            </w:r>
          </w:p>
        </w:tc>
      </w:tr>
      <w:tr w:rsidR="00066B42" w:rsidRPr="00C153F7" w14:paraId="46E982B4" w14:textId="77777777" w:rsidTr="00493BCE">
        <w:trPr>
          <w:trHeight w:val="285"/>
        </w:trPr>
        <w:tc>
          <w:tcPr>
            <w:tcW w:w="3180" w:type="dxa"/>
            <w:vMerge/>
            <w:tcBorders>
              <w:top w:val="nil"/>
              <w:left w:val="nil"/>
              <w:bottom w:val="single" w:sz="4" w:space="0" w:color="262626"/>
              <w:right w:val="single" w:sz="12" w:space="0" w:color="FFFFFF"/>
            </w:tcBorders>
            <w:vAlign w:val="center"/>
            <w:hideMark/>
          </w:tcPr>
          <w:p w14:paraId="1680F02E" w14:textId="77777777" w:rsidR="00066B42" w:rsidRPr="00C153F7" w:rsidRDefault="00066B42" w:rsidP="00066B42">
            <w:pPr>
              <w:spacing w:after="0" w:line="240" w:lineRule="auto"/>
              <w:jc w:val="left"/>
              <w:rPr>
                <w:rFonts w:asciiTheme="minorHAnsi" w:eastAsia="Times New Roman" w:hAnsiTheme="minorHAnsi" w:cstheme="minorHAnsi"/>
                <w:color w:val="000000"/>
                <w:sz w:val="24"/>
                <w:szCs w:val="24"/>
                <w:lang w:eastAsia="es-CR"/>
              </w:rPr>
            </w:pPr>
          </w:p>
        </w:tc>
        <w:tc>
          <w:tcPr>
            <w:tcW w:w="5910" w:type="dxa"/>
            <w:tcBorders>
              <w:top w:val="nil"/>
              <w:left w:val="nil"/>
              <w:bottom w:val="single" w:sz="4" w:space="0" w:color="262626"/>
              <w:right w:val="nil"/>
            </w:tcBorders>
            <w:vAlign w:val="center"/>
            <w:hideMark/>
          </w:tcPr>
          <w:p w14:paraId="6B8ACD0E" w14:textId="77777777" w:rsidR="00066B42" w:rsidRPr="00C153F7" w:rsidRDefault="00066B42" w:rsidP="00066B42">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Perspectiva Estable</w:t>
            </w:r>
          </w:p>
        </w:tc>
      </w:tr>
      <w:tr w:rsidR="00487E0D" w:rsidRPr="00C153F7" w14:paraId="7E4A26C2" w14:textId="77777777" w:rsidTr="00493BCE">
        <w:trPr>
          <w:trHeight w:val="285"/>
        </w:trPr>
        <w:tc>
          <w:tcPr>
            <w:tcW w:w="3180" w:type="dxa"/>
            <w:tcBorders>
              <w:top w:val="nil"/>
              <w:left w:val="nil"/>
              <w:bottom w:val="single" w:sz="4" w:space="0" w:color="262626"/>
              <w:right w:val="single" w:sz="12" w:space="0" w:color="FFFFFF"/>
            </w:tcBorders>
            <w:shd w:val="clear" w:color="000000" w:fill="FFFFFF"/>
            <w:vAlign w:val="center"/>
            <w:hideMark/>
          </w:tcPr>
          <w:p w14:paraId="07480D88"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Calificadora </w:t>
            </w:r>
          </w:p>
        </w:tc>
        <w:tc>
          <w:tcPr>
            <w:tcW w:w="5910" w:type="dxa"/>
            <w:tcBorders>
              <w:top w:val="nil"/>
              <w:left w:val="nil"/>
              <w:bottom w:val="single" w:sz="4" w:space="0" w:color="262626"/>
              <w:right w:val="nil"/>
            </w:tcBorders>
            <w:vAlign w:val="center"/>
            <w:hideMark/>
          </w:tcPr>
          <w:p w14:paraId="723BE196" w14:textId="18203FE0" w:rsidR="00487E0D" w:rsidRPr="00C153F7" w:rsidRDefault="004E642A" w:rsidP="007E2B95">
            <w:pPr>
              <w:spacing w:after="0" w:line="240" w:lineRule="auto"/>
              <w:ind w:left="255"/>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Moody´s Local C</w:t>
            </w:r>
            <w:r w:rsidR="00F07BAD" w:rsidRPr="00C153F7">
              <w:rPr>
                <w:rFonts w:asciiTheme="minorHAnsi" w:eastAsia="Times New Roman" w:hAnsiTheme="minorHAnsi" w:cstheme="minorHAnsi"/>
                <w:color w:val="000000"/>
                <w:sz w:val="24"/>
                <w:szCs w:val="24"/>
                <w:lang w:val="es-ES" w:eastAsia="es-CR"/>
              </w:rPr>
              <w:t>R Calificadora de Riesgo, S.A.</w:t>
            </w:r>
          </w:p>
        </w:tc>
      </w:tr>
      <w:tr w:rsidR="00487E0D" w:rsidRPr="00C153F7" w14:paraId="2E2BDDAA" w14:textId="77777777" w:rsidTr="00493BCE">
        <w:trPr>
          <w:trHeight w:val="285"/>
        </w:trPr>
        <w:tc>
          <w:tcPr>
            <w:tcW w:w="3180" w:type="dxa"/>
            <w:tcBorders>
              <w:top w:val="single" w:sz="4" w:space="0" w:color="262626"/>
              <w:left w:val="nil"/>
              <w:bottom w:val="single" w:sz="4" w:space="0" w:color="auto"/>
              <w:right w:val="single" w:sz="12" w:space="0" w:color="FFFFFF"/>
            </w:tcBorders>
            <w:shd w:val="clear" w:color="000000" w:fill="FFFFFF"/>
            <w:vAlign w:val="center"/>
            <w:hideMark/>
          </w:tcPr>
          <w:p w14:paraId="7DBDD6A3" w14:textId="77777777" w:rsidR="00487E0D" w:rsidRPr="00C153F7" w:rsidRDefault="00487E0D" w:rsidP="00487E0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Destino de los Recursos</w:t>
            </w:r>
          </w:p>
        </w:tc>
        <w:tc>
          <w:tcPr>
            <w:tcW w:w="5910" w:type="dxa"/>
            <w:tcBorders>
              <w:top w:val="single" w:sz="4" w:space="0" w:color="262626"/>
              <w:left w:val="nil"/>
              <w:bottom w:val="single" w:sz="4" w:space="0" w:color="auto"/>
              <w:right w:val="nil"/>
            </w:tcBorders>
            <w:vAlign w:val="center"/>
            <w:hideMark/>
          </w:tcPr>
          <w:p w14:paraId="76E01649" w14:textId="77777777" w:rsidR="00487E0D" w:rsidRPr="00C153F7" w:rsidRDefault="00066B42" w:rsidP="007E2B95">
            <w:pPr>
              <w:spacing w:after="0" w:line="240" w:lineRule="auto"/>
              <w:ind w:left="255"/>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Financiamiento del Proyecto Solar Huacas</w:t>
            </w:r>
            <w:r w:rsidR="00AE0515" w:rsidRPr="00C153F7">
              <w:rPr>
                <w:rFonts w:asciiTheme="minorHAnsi" w:eastAsia="Times New Roman" w:hAnsiTheme="minorHAnsi" w:cstheme="minorHAnsi"/>
                <w:color w:val="000000"/>
                <w:sz w:val="24"/>
                <w:szCs w:val="24"/>
                <w:lang w:eastAsia="es-CR"/>
              </w:rPr>
              <w:t xml:space="preserve"> y</w:t>
            </w:r>
            <w:r w:rsidRPr="00C153F7">
              <w:rPr>
                <w:rFonts w:asciiTheme="minorHAnsi" w:eastAsia="Times New Roman" w:hAnsiTheme="minorHAnsi" w:cstheme="minorHAnsi"/>
                <w:color w:val="000000"/>
                <w:sz w:val="24"/>
                <w:szCs w:val="24"/>
                <w:lang w:eastAsia="es-CR"/>
              </w:rPr>
              <w:t xml:space="preserve"> el Proyecto de Gasificación de Residuos Sólidos Municipales </w:t>
            </w:r>
          </w:p>
        </w:tc>
      </w:tr>
    </w:tbl>
    <w:p w14:paraId="00E17AC2" w14:textId="3CEA9C0F" w:rsidR="00E71FF0" w:rsidRDefault="00E71FF0" w:rsidP="00A71342">
      <w:pPr>
        <w:rPr>
          <w:rFonts w:asciiTheme="minorHAnsi" w:hAnsiTheme="minorHAnsi" w:cstheme="minorHAnsi"/>
          <w:sz w:val="24"/>
          <w:szCs w:val="24"/>
        </w:rPr>
      </w:pPr>
    </w:p>
    <w:p w14:paraId="282AE199" w14:textId="77777777" w:rsidR="00835AA7" w:rsidRDefault="00835AA7" w:rsidP="00A71342">
      <w:pPr>
        <w:rPr>
          <w:rFonts w:asciiTheme="minorHAnsi" w:hAnsiTheme="minorHAnsi" w:cstheme="minorHAnsi"/>
          <w:sz w:val="24"/>
          <w:szCs w:val="24"/>
        </w:rPr>
      </w:pPr>
    </w:p>
    <w:p w14:paraId="567C7FC5" w14:textId="77777777" w:rsidR="00835AA7" w:rsidRDefault="00835AA7" w:rsidP="00A71342">
      <w:pPr>
        <w:rPr>
          <w:rFonts w:asciiTheme="minorHAnsi" w:hAnsiTheme="minorHAnsi" w:cstheme="minorHAnsi"/>
          <w:sz w:val="24"/>
          <w:szCs w:val="24"/>
        </w:rPr>
      </w:pPr>
    </w:p>
    <w:p w14:paraId="52CDBCEE" w14:textId="77777777" w:rsidR="00835AA7" w:rsidRDefault="00835AA7" w:rsidP="00A71342">
      <w:pPr>
        <w:rPr>
          <w:rFonts w:asciiTheme="minorHAnsi" w:hAnsiTheme="minorHAnsi" w:cstheme="minorHAnsi"/>
          <w:sz w:val="24"/>
          <w:szCs w:val="24"/>
        </w:rPr>
      </w:pPr>
    </w:p>
    <w:p w14:paraId="130E661E" w14:textId="77777777" w:rsidR="00835AA7" w:rsidRDefault="00835AA7" w:rsidP="00A71342">
      <w:pPr>
        <w:rPr>
          <w:rFonts w:asciiTheme="minorHAnsi" w:hAnsiTheme="minorHAnsi" w:cstheme="minorHAnsi"/>
          <w:sz w:val="24"/>
          <w:szCs w:val="24"/>
        </w:rPr>
      </w:pPr>
    </w:p>
    <w:p w14:paraId="3F6C0371" w14:textId="77777777" w:rsidR="00835AA7" w:rsidRDefault="00835AA7" w:rsidP="00A71342">
      <w:pPr>
        <w:rPr>
          <w:rFonts w:asciiTheme="minorHAnsi" w:hAnsiTheme="minorHAnsi" w:cstheme="minorHAnsi"/>
          <w:sz w:val="24"/>
          <w:szCs w:val="24"/>
        </w:rPr>
      </w:pPr>
    </w:p>
    <w:p w14:paraId="242E77B9" w14:textId="77777777" w:rsidR="00835AA7" w:rsidRDefault="00835AA7" w:rsidP="00A71342">
      <w:pPr>
        <w:rPr>
          <w:rFonts w:asciiTheme="minorHAnsi" w:hAnsiTheme="minorHAnsi" w:cstheme="minorHAnsi"/>
          <w:sz w:val="24"/>
          <w:szCs w:val="24"/>
        </w:rPr>
      </w:pPr>
    </w:p>
    <w:p w14:paraId="6D114BE7" w14:textId="77777777" w:rsidR="00835AA7" w:rsidRDefault="00835AA7" w:rsidP="00A71342">
      <w:pPr>
        <w:rPr>
          <w:rFonts w:asciiTheme="minorHAnsi" w:hAnsiTheme="minorHAnsi" w:cstheme="minorHAnsi"/>
          <w:sz w:val="24"/>
          <w:szCs w:val="24"/>
        </w:rPr>
      </w:pPr>
    </w:p>
    <w:p w14:paraId="696C1767" w14:textId="179DE5CD" w:rsidR="008A17A7" w:rsidRPr="00EF1BE9" w:rsidRDefault="0002455A" w:rsidP="008A17A7">
      <w:pPr>
        <w:pStyle w:val="Ttulo4"/>
        <w:ind w:left="1416" w:hanging="1416"/>
        <w:rPr>
          <w:rFonts w:asciiTheme="minorHAnsi" w:hAnsiTheme="minorHAnsi" w:cstheme="minorHAnsi"/>
          <w:b w:val="0"/>
          <w:bCs/>
          <w:szCs w:val="24"/>
        </w:rPr>
      </w:pPr>
      <w:bookmarkStart w:id="6" w:name="_Toc240277643"/>
      <w:r w:rsidRPr="00EF1BE9">
        <w:rPr>
          <w:rFonts w:asciiTheme="minorHAnsi" w:hAnsiTheme="minorHAnsi" w:cstheme="minorHAnsi"/>
          <w:b w:val="0"/>
          <w:bCs/>
          <w:szCs w:val="24"/>
        </w:rPr>
        <w:lastRenderedPageBreak/>
        <w:t>Series Colocadas</w:t>
      </w:r>
      <w:r w:rsidR="008A17A7" w:rsidRPr="00EF1BE9">
        <w:rPr>
          <w:rFonts w:asciiTheme="minorHAnsi" w:hAnsiTheme="minorHAnsi" w:cstheme="minorHAnsi"/>
          <w:b w:val="0"/>
          <w:bCs/>
          <w:szCs w:val="24"/>
        </w:rPr>
        <w:t xml:space="preserve"> del </w:t>
      </w:r>
      <w:r w:rsidR="00233291" w:rsidRPr="00233291">
        <w:rPr>
          <w:rFonts w:asciiTheme="minorHAnsi" w:hAnsiTheme="minorHAnsi" w:cstheme="minorHAnsi"/>
          <w:b w:val="0"/>
          <w:bCs/>
          <w:szCs w:val="24"/>
        </w:rPr>
        <w:t>PROGRAMA DE EMISIONES DE BONOS TEMATICOS VERDES COLONES - COOPEGUANACASTE 2021</w:t>
      </w:r>
      <w:r w:rsidR="008A17A7" w:rsidRPr="00EF1BE9">
        <w:rPr>
          <w:rFonts w:asciiTheme="minorHAnsi" w:hAnsiTheme="minorHAnsi" w:cstheme="minorHAnsi"/>
          <w:b w:val="0"/>
          <w:bCs/>
          <w:szCs w:val="24"/>
        </w:rPr>
        <w:t>.</w:t>
      </w:r>
      <w:bookmarkEnd w:id="6"/>
    </w:p>
    <w:tbl>
      <w:tblPr>
        <w:tblW w:w="9160" w:type="dxa"/>
        <w:tblCellMar>
          <w:left w:w="70" w:type="dxa"/>
          <w:right w:w="70" w:type="dxa"/>
        </w:tblCellMar>
        <w:tblLook w:val="04A0" w:firstRow="1" w:lastRow="0" w:firstColumn="1" w:lastColumn="0" w:noHBand="0" w:noVBand="1"/>
      </w:tblPr>
      <w:tblGrid>
        <w:gridCol w:w="3300"/>
        <w:gridCol w:w="5860"/>
      </w:tblGrid>
      <w:tr w:rsidR="004765DF" w:rsidRPr="00C153F7" w14:paraId="2FB818E7" w14:textId="77777777" w:rsidTr="00AB17BD">
        <w:trPr>
          <w:trHeight w:val="390"/>
        </w:trPr>
        <w:tc>
          <w:tcPr>
            <w:tcW w:w="330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60E734EA" w14:textId="77777777" w:rsidR="004765DF" w:rsidRPr="00CD5532" w:rsidRDefault="004765DF" w:rsidP="00AB17BD">
            <w:pPr>
              <w:spacing w:after="0" w:line="240" w:lineRule="auto"/>
              <w:rPr>
                <w:rFonts w:asciiTheme="minorHAnsi" w:eastAsia="Times New Roman" w:hAnsiTheme="minorHAnsi" w:cstheme="minorHAnsi"/>
                <w:b/>
                <w:bCs/>
                <w:color w:val="000000"/>
                <w:sz w:val="24"/>
                <w:szCs w:val="24"/>
                <w:lang w:eastAsia="es-CR"/>
              </w:rPr>
            </w:pPr>
            <w:r w:rsidRPr="00CD5532">
              <w:rPr>
                <w:rFonts w:asciiTheme="minorHAnsi" w:eastAsia="Times New Roman" w:hAnsiTheme="minorHAnsi" w:cstheme="minorHAnsi"/>
                <w:b/>
                <w:bCs/>
                <w:sz w:val="24"/>
                <w:szCs w:val="24"/>
                <w:lang w:eastAsia="es-CR"/>
              </w:rPr>
              <w:t>Nombre de la serie</w:t>
            </w:r>
            <w:r w:rsidRPr="00CD5532">
              <w:rPr>
                <w:rFonts w:asciiTheme="minorHAnsi" w:eastAsia="Times New Roman" w:hAnsiTheme="minorHAnsi" w:cstheme="minorHAnsi"/>
                <w:b/>
                <w:bCs/>
                <w:color w:val="000000"/>
                <w:sz w:val="24"/>
                <w:szCs w:val="24"/>
                <w:vertAlign w:val="subscript"/>
                <w:lang w:eastAsia="es-CR"/>
              </w:rPr>
              <w:t xml:space="preserve"> </w:t>
            </w:r>
          </w:p>
        </w:tc>
        <w:tc>
          <w:tcPr>
            <w:tcW w:w="5860" w:type="dxa"/>
            <w:tcBorders>
              <w:top w:val="single" w:sz="8" w:space="0" w:color="auto"/>
              <w:left w:val="nil"/>
              <w:bottom w:val="single" w:sz="8" w:space="0" w:color="auto"/>
              <w:right w:val="single" w:sz="8" w:space="0" w:color="auto"/>
            </w:tcBorders>
            <w:vAlign w:val="center"/>
            <w:hideMark/>
          </w:tcPr>
          <w:p w14:paraId="20E5ECBF" w14:textId="77777777" w:rsidR="004765DF" w:rsidRPr="00CD5532" w:rsidRDefault="004765DF" w:rsidP="00AB17BD">
            <w:pPr>
              <w:spacing w:after="0" w:line="240" w:lineRule="auto"/>
              <w:rPr>
                <w:rFonts w:asciiTheme="minorHAnsi" w:eastAsia="Times New Roman" w:hAnsiTheme="minorHAnsi" w:cstheme="minorHAnsi"/>
                <w:b/>
                <w:bCs/>
                <w:color w:val="000000"/>
                <w:sz w:val="24"/>
                <w:szCs w:val="24"/>
                <w:lang w:eastAsia="es-CR"/>
              </w:rPr>
            </w:pPr>
            <w:r w:rsidRPr="00CD5532">
              <w:rPr>
                <w:rFonts w:asciiTheme="minorHAnsi" w:eastAsia="Times New Roman" w:hAnsiTheme="minorHAnsi" w:cstheme="minorHAnsi"/>
                <w:b/>
                <w:bCs/>
                <w:color w:val="000000"/>
                <w:sz w:val="24"/>
                <w:szCs w:val="24"/>
                <w:lang w:eastAsia="es-CR"/>
              </w:rPr>
              <w:t>CGTBV0722</w:t>
            </w:r>
          </w:p>
        </w:tc>
      </w:tr>
      <w:tr w:rsidR="004765DF" w:rsidRPr="00C153F7" w14:paraId="667B2916"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44A034A1"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Nombre del programa</w:t>
            </w:r>
          </w:p>
        </w:tc>
        <w:tc>
          <w:tcPr>
            <w:tcW w:w="5860" w:type="dxa"/>
            <w:tcBorders>
              <w:top w:val="nil"/>
              <w:left w:val="nil"/>
              <w:bottom w:val="single" w:sz="8" w:space="0" w:color="auto"/>
              <w:right w:val="single" w:sz="8" w:space="0" w:color="auto"/>
            </w:tcBorders>
            <w:vAlign w:val="center"/>
            <w:hideMark/>
          </w:tcPr>
          <w:p w14:paraId="510FCEBE" w14:textId="3A50084F" w:rsidR="004765DF" w:rsidRPr="00C153F7" w:rsidRDefault="00233291" w:rsidP="00AB17BD">
            <w:pPr>
              <w:spacing w:after="0" w:line="240" w:lineRule="auto"/>
              <w:rPr>
                <w:rFonts w:asciiTheme="minorHAnsi" w:eastAsia="Times New Roman" w:hAnsiTheme="minorHAnsi" w:cstheme="minorHAnsi"/>
                <w:color w:val="000000"/>
                <w:sz w:val="24"/>
                <w:szCs w:val="24"/>
                <w:lang w:eastAsia="es-CR"/>
              </w:rPr>
            </w:pPr>
            <w:r w:rsidRPr="00233291">
              <w:rPr>
                <w:rFonts w:asciiTheme="minorHAnsi" w:eastAsia="Times New Roman" w:hAnsiTheme="minorHAnsi" w:cstheme="minorHAnsi"/>
                <w:color w:val="000000"/>
                <w:sz w:val="24"/>
                <w:szCs w:val="24"/>
                <w:lang w:eastAsia="es-CR"/>
              </w:rPr>
              <w:t>PROGRAMA DE EMISIONES DE BONOS TEMATICOS VERDES COLONES - COOPEGUANACASTE 2021</w:t>
            </w:r>
          </w:p>
        </w:tc>
      </w:tr>
      <w:tr w:rsidR="004765DF" w:rsidRPr="00C153F7" w14:paraId="228DA087"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1DE41792"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Clase de instrumento</w:t>
            </w:r>
          </w:p>
        </w:tc>
        <w:tc>
          <w:tcPr>
            <w:tcW w:w="5860" w:type="dxa"/>
            <w:tcBorders>
              <w:top w:val="nil"/>
              <w:left w:val="nil"/>
              <w:bottom w:val="single" w:sz="8" w:space="0" w:color="auto"/>
              <w:right w:val="single" w:sz="8" w:space="0" w:color="auto"/>
            </w:tcBorders>
            <w:vAlign w:val="center"/>
            <w:hideMark/>
          </w:tcPr>
          <w:p w14:paraId="52690911"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Bonos</w:t>
            </w:r>
          </w:p>
        </w:tc>
      </w:tr>
      <w:tr w:rsidR="004765DF" w:rsidRPr="00C153F7" w14:paraId="071CD64B"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2E541C3B"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Moneda del instrumento</w:t>
            </w:r>
          </w:p>
        </w:tc>
        <w:tc>
          <w:tcPr>
            <w:tcW w:w="5860" w:type="dxa"/>
            <w:tcBorders>
              <w:top w:val="nil"/>
              <w:left w:val="nil"/>
              <w:bottom w:val="single" w:sz="8" w:space="0" w:color="auto"/>
              <w:right w:val="single" w:sz="8" w:space="0" w:color="auto"/>
            </w:tcBorders>
            <w:vAlign w:val="center"/>
            <w:hideMark/>
          </w:tcPr>
          <w:p w14:paraId="6BCBDE52"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Colones (moneda de curso legal de la República de Costa Rica)</w:t>
            </w:r>
          </w:p>
        </w:tc>
      </w:tr>
      <w:tr w:rsidR="004765DF" w:rsidRPr="00C153F7" w14:paraId="6056E629" w14:textId="77777777" w:rsidTr="00AB17BD">
        <w:trPr>
          <w:trHeight w:val="315"/>
        </w:trPr>
        <w:tc>
          <w:tcPr>
            <w:tcW w:w="3300" w:type="dxa"/>
            <w:tcBorders>
              <w:top w:val="nil"/>
              <w:left w:val="single" w:sz="8" w:space="0" w:color="auto"/>
              <w:bottom w:val="single" w:sz="8" w:space="0" w:color="auto"/>
              <w:right w:val="single" w:sz="8" w:space="0" w:color="auto"/>
            </w:tcBorders>
            <w:vAlign w:val="center"/>
            <w:hideMark/>
          </w:tcPr>
          <w:p w14:paraId="7855C14D"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 xml:space="preserve">Código ISIN </w:t>
            </w:r>
          </w:p>
        </w:tc>
        <w:tc>
          <w:tcPr>
            <w:tcW w:w="5860" w:type="dxa"/>
            <w:tcBorders>
              <w:top w:val="nil"/>
              <w:left w:val="nil"/>
              <w:bottom w:val="single" w:sz="8" w:space="0" w:color="auto"/>
              <w:right w:val="single" w:sz="8" w:space="0" w:color="auto"/>
            </w:tcBorders>
            <w:vAlign w:val="center"/>
            <w:hideMark/>
          </w:tcPr>
          <w:p w14:paraId="0CE5A0CF"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CRCOOPGV0027</w:t>
            </w:r>
          </w:p>
        </w:tc>
      </w:tr>
      <w:tr w:rsidR="004765DF" w:rsidRPr="00C153F7" w14:paraId="1566037B" w14:textId="77777777" w:rsidTr="00AB17BD">
        <w:trPr>
          <w:trHeight w:val="315"/>
        </w:trPr>
        <w:tc>
          <w:tcPr>
            <w:tcW w:w="3300" w:type="dxa"/>
            <w:tcBorders>
              <w:top w:val="nil"/>
              <w:left w:val="single" w:sz="8" w:space="0" w:color="auto"/>
              <w:bottom w:val="single" w:sz="8" w:space="0" w:color="auto"/>
              <w:right w:val="single" w:sz="8" w:space="0" w:color="auto"/>
            </w:tcBorders>
            <w:vAlign w:val="center"/>
            <w:hideMark/>
          </w:tcPr>
          <w:p w14:paraId="00C89F3F"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 xml:space="preserve">Nemotécnico </w:t>
            </w:r>
          </w:p>
        </w:tc>
        <w:tc>
          <w:tcPr>
            <w:tcW w:w="5860" w:type="dxa"/>
            <w:tcBorders>
              <w:top w:val="nil"/>
              <w:left w:val="nil"/>
              <w:bottom w:val="single" w:sz="8" w:space="0" w:color="auto"/>
              <w:right w:val="single" w:sz="8" w:space="0" w:color="auto"/>
            </w:tcBorders>
            <w:vAlign w:val="center"/>
            <w:hideMark/>
          </w:tcPr>
          <w:p w14:paraId="2B91DA07"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COOPG</w:t>
            </w:r>
          </w:p>
        </w:tc>
      </w:tr>
      <w:tr w:rsidR="004765DF" w:rsidRPr="00C153F7" w14:paraId="3C0B5B29"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05A048DC"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Monto de la emisión</w:t>
            </w:r>
          </w:p>
        </w:tc>
        <w:tc>
          <w:tcPr>
            <w:tcW w:w="5860" w:type="dxa"/>
            <w:tcBorders>
              <w:top w:val="nil"/>
              <w:left w:val="nil"/>
              <w:bottom w:val="single" w:sz="8" w:space="0" w:color="auto"/>
              <w:right w:val="single" w:sz="8" w:space="0" w:color="auto"/>
            </w:tcBorders>
            <w:vAlign w:val="center"/>
            <w:hideMark/>
          </w:tcPr>
          <w:p w14:paraId="7117E078"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 4,060,000,000.00 (cuatro mil sesenta millones de colones)</w:t>
            </w:r>
          </w:p>
        </w:tc>
      </w:tr>
      <w:tr w:rsidR="004765DF" w:rsidRPr="00C153F7" w14:paraId="64A25BB2"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1AB503FF"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Fecha de emisión</w:t>
            </w:r>
          </w:p>
        </w:tc>
        <w:tc>
          <w:tcPr>
            <w:tcW w:w="5860" w:type="dxa"/>
            <w:tcBorders>
              <w:top w:val="nil"/>
              <w:left w:val="nil"/>
              <w:bottom w:val="single" w:sz="8" w:space="0" w:color="auto"/>
              <w:right w:val="single" w:sz="8" w:space="0" w:color="auto"/>
            </w:tcBorders>
            <w:vAlign w:val="center"/>
            <w:hideMark/>
          </w:tcPr>
          <w:p w14:paraId="2D6707C8"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28 de julio del 2022</w:t>
            </w:r>
          </w:p>
        </w:tc>
      </w:tr>
      <w:tr w:rsidR="004765DF" w:rsidRPr="00C153F7" w14:paraId="5AE9C237"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43A4A5EA"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vencimiento</w:t>
            </w:r>
          </w:p>
        </w:tc>
        <w:tc>
          <w:tcPr>
            <w:tcW w:w="5860" w:type="dxa"/>
            <w:tcBorders>
              <w:top w:val="nil"/>
              <w:left w:val="nil"/>
              <w:bottom w:val="single" w:sz="8" w:space="0" w:color="auto"/>
              <w:right w:val="single" w:sz="8" w:space="0" w:color="auto"/>
            </w:tcBorders>
            <w:vAlign w:val="center"/>
            <w:hideMark/>
          </w:tcPr>
          <w:p w14:paraId="1E7DCB37"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28 de julio del 2027</w:t>
            </w:r>
          </w:p>
        </w:tc>
      </w:tr>
      <w:tr w:rsidR="004765DF" w:rsidRPr="00C153F7" w14:paraId="28AE55F1"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54CC8B86"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 xml:space="preserve">Plazo </w:t>
            </w:r>
          </w:p>
        </w:tc>
        <w:tc>
          <w:tcPr>
            <w:tcW w:w="5860" w:type="dxa"/>
            <w:tcBorders>
              <w:top w:val="nil"/>
              <w:left w:val="nil"/>
              <w:bottom w:val="single" w:sz="8" w:space="0" w:color="auto"/>
              <w:right w:val="single" w:sz="8" w:space="0" w:color="auto"/>
            </w:tcBorders>
            <w:vAlign w:val="center"/>
            <w:hideMark/>
          </w:tcPr>
          <w:p w14:paraId="461181D3"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 años</w:t>
            </w:r>
          </w:p>
        </w:tc>
      </w:tr>
      <w:tr w:rsidR="004765DF" w:rsidRPr="00C153F7" w14:paraId="47033847"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4323D3AB"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Periodicidad</w:t>
            </w:r>
            <w:r w:rsidRPr="00C153F7">
              <w:rPr>
                <w:rFonts w:asciiTheme="minorHAnsi" w:eastAsia="Times New Roman" w:hAnsiTheme="minorHAnsi" w:cstheme="minorHAnsi"/>
                <w:color w:val="000000"/>
                <w:sz w:val="24"/>
                <w:szCs w:val="24"/>
                <w:vertAlign w:val="superscript"/>
                <w:lang w:eastAsia="es-CR"/>
              </w:rPr>
              <w:t xml:space="preserve"> </w:t>
            </w:r>
          </w:p>
        </w:tc>
        <w:tc>
          <w:tcPr>
            <w:tcW w:w="5860" w:type="dxa"/>
            <w:tcBorders>
              <w:top w:val="nil"/>
              <w:left w:val="nil"/>
              <w:bottom w:val="single" w:sz="8" w:space="0" w:color="auto"/>
              <w:right w:val="single" w:sz="8" w:space="0" w:color="auto"/>
            </w:tcBorders>
            <w:vAlign w:val="center"/>
            <w:hideMark/>
          </w:tcPr>
          <w:p w14:paraId="507C2E26"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Semestral</w:t>
            </w:r>
          </w:p>
        </w:tc>
      </w:tr>
      <w:tr w:rsidR="004765DF" w:rsidRPr="00C153F7" w14:paraId="7F424279"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6192D8C7"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Tasa interés bruta</w:t>
            </w:r>
          </w:p>
        </w:tc>
        <w:tc>
          <w:tcPr>
            <w:tcW w:w="5860" w:type="dxa"/>
            <w:tcBorders>
              <w:top w:val="nil"/>
              <w:left w:val="nil"/>
              <w:bottom w:val="single" w:sz="8" w:space="0" w:color="auto"/>
              <w:right w:val="single" w:sz="8" w:space="0" w:color="auto"/>
            </w:tcBorders>
            <w:vAlign w:val="center"/>
            <w:hideMark/>
          </w:tcPr>
          <w:p w14:paraId="59933417"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9.4118%</w:t>
            </w:r>
          </w:p>
        </w:tc>
      </w:tr>
      <w:tr w:rsidR="004765DF" w:rsidRPr="00C153F7" w14:paraId="3E176DCB"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2BFD2048"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 xml:space="preserve">Tasa interés neta </w:t>
            </w:r>
          </w:p>
        </w:tc>
        <w:tc>
          <w:tcPr>
            <w:tcW w:w="5860" w:type="dxa"/>
            <w:tcBorders>
              <w:top w:val="nil"/>
              <w:left w:val="nil"/>
              <w:bottom w:val="single" w:sz="8" w:space="0" w:color="auto"/>
              <w:right w:val="single" w:sz="8" w:space="0" w:color="auto"/>
            </w:tcBorders>
            <w:vAlign w:val="center"/>
            <w:hideMark/>
          </w:tcPr>
          <w:p w14:paraId="28CC3B9B" w14:textId="77777777" w:rsidR="004765DF" w:rsidRPr="00C153F7" w:rsidRDefault="004765DF" w:rsidP="00AB17BD">
            <w:pPr>
              <w:autoSpaceDE w:val="0"/>
              <w:autoSpaceDN w:val="0"/>
              <w:adjustRightInd w:val="0"/>
              <w:spacing w:line="259" w:lineRule="auto"/>
              <w:rPr>
                <w:rFonts w:asciiTheme="minorHAnsi" w:eastAsia="Times New Roman" w:hAnsiTheme="minorHAnsi" w:cstheme="minorHAnsi"/>
                <w:color w:val="000000"/>
                <w:sz w:val="24"/>
                <w:szCs w:val="24"/>
                <w:lang w:eastAsia="es-CR"/>
              </w:rPr>
            </w:pPr>
            <w:r w:rsidRPr="00C153F7">
              <w:rPr>
                <w:rFonts w:asciiTheme="minorHAnsi" w:hAnsiTheme="minorHAnsi" w:cstheme="minorHAnsi"/>
                <w:color w:val="000000"/>
                <w:sz w:val="24"/>
                <w:szCs w:val="24"/>
                <w:lang w:eastAsia="es-CR"/>
              </w:rPr>
              <w:t>Tasa de interés bruta menos (-) el impuesto sobre la renta aplicable y cualquier otro tributo aplicable durante la vigencia y pago de cada una de las emisiones</w:t>
            </w:r>
          </w:p>
        </w:tc>
      </w:tr>
      <w:tr w:rsidR="004765DF" w:rsidRPr="00C153F7" w14:paraId="1F75318E"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23DBDF56"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 xml:space="preserve">Denominación o valor facial </w:t>
            </w:r>
          </w:p>
        </w:tc>
        <w:tc>
          <w:tcPr>
            <w:tcW w:w="5860" w:type="dxa"/>
            <w:tcBorders>
              <w:top w:val="nil"/>
              <w:left w:val="nil"/>
              <w:bottom w:val="single" w:sz="8" w:space="0" w:color="auto"/>
              <w:right w:val="single" w:sz="8" w:space="0" w:color="auto"/>
            </w:tcBorders>
            <w:vAlign w:val="center"/>
            <w:hideMark/>
          </w:tcPr>
          <w:p w14:paraId="4513B0DF"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₡500,000.00 (Quinientos mil colones)</w:t>
            </w:r>
          </w:p>
        </w:tc>
      </w:tr>
      <w:tr w:rsidR="004765DF" w:rsidRPr="00C153F7" w14:paraId="3B51CB03"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6DFAE68E"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Factor del cálculo de intereses</w:t>
            </w:r>
          </w:p>
        </w:tc>
        <w:tc>
          <w:tcPr>
            <w:tcW w:w="5860" w:type="dxa"/>
            <w:tcBorders>
              <w:top w:val="nil"/>
              <w:left w:val="nil"/>
              <w:bottom w:val="single" w:sz="8" w:space="0" w:color="auto"/>
              <w:right w:val="single" w:sz="8" w:space="0" w:color="auto"/>
            </w:tcBorders>
            <w:vAlign w:val="center"/>
            <w:hideMark/>
          </w:tcPr>
          <w:p w14:paraId="4D6BCAD9"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30/360</w:t>
            </w:r>
          </w:p>
        </w:tc>
      </w:tr>
      <w:tr w:rsidR="004765DF" w:rsidRPr="00C153F7" w14:paraId="02339AF2"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4BE6064F"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Pago o cancelación del principal:</w:t>
            </w:r>
          </w:p>
        </w:tc>
        <w:tc>
          <w:tcPr>
            <w:tcW w:w="5860" w:type="dxa"/>
            <w:tcBorders>
              <w:top w:val="nil"/>
              <w:left w:val="nil"/>
              <w:bottom w:val="single" w:sz="8" w:space="0" w:color="auto"/>
              <w:right w:val="single" w:sz="8" w:space="0" w:color="auto"/>
            </w:tcBorders>
            <w:vAlign w:val="center"/>
            <w:hideMark/>
          </w:tcPr>
          <w:p w14:paraId="528CE4D5"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Al vencimiento</w:t>
            </w:r>
          </w:p>
        </w:tc>
      </w:tr>
      <w:tr w:rsidR="004765DF" w:rsidRPr="00C153F7" w14:paraId="65E6455C" w14:textId="77777777" w:rsidTr="00AB17BD">
        <w:trPr>
          <w:trHeight w:val="6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10CBE80B"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Cláusula de redención anticipada</w:t>
            </w:r>
          </w:p>
        </w:tc>
        <w:tc>
          <w:tcPr>
            <w:tcW w:w="5860" w:type="dxa"/>
            <w:tcBorders>
              <w:top w:val="nil"/>
              <w:left w:val="nil"/>
              <w:bottom w:val="single" w:sz="8" w:space="0" w:color="auto"/>
              <w:right w:val="single" w:sz="8" w:space="0" w:color="auto"/>
            </w:tcBorders>
            <w:vAlign w:val="center"/>
            <w:hideMark/>
          </w:tcPr>
          <w:p w14:paraId="7991B554"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Esta serie no tiene la opción de redención anticipada.</w:t>
            </w:r>
          </w:p>
        </w:tc>
      </w:tr>
      <w:tr w:rsidR="004765DF" w:rsidRPr="00C153F7" w14:paraId="6960C44C"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4DFFBF5A"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 xml:space="preserve">Forma de representación </w:t>
            </w:r>
          </w:p>
        </w:tc>
        <w:tc>
          <w:tcPr>
            <w:tcW w:w="5860" w:type="dxa"/>
            <w:tcBorders>
              <w:top w:val="nil"/>
              <w:left w:val="nil"/>
              <w:bottom w:val="single" w:sz="8" w:space="0" w:color="auto"/>
              <w:right w:val="single" w:sz="8" w:space="0" w:color="auto"/>
            </w:tcBorders>
            <w:vAlign w:val="center"/>
            <w:hideMark/>
          </w:tcPr>
          <w:p w14:paraId="675CACDF"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Sistema de Anotación en cuenta</w:t>
            </w:r>
          </w:p>
        </w:tc>
      </w:tr>
      <w:tr w:rsidR="004765DF" w:rsidRPr="00C153F7" w14:paraId="3F1FB930"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405776EB"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Ley de circulación</w:t>
            </w:r>
          </w:p>
        </w:tc>
        <w:tc>
          <w:tcPr>
            <w:tcW w:w="5860" w:type="dxa"/>
            <w:tcBorders>
              <w:top w:val="nil"/>
              <w:left w:val="nil"/>
              <w:bottom w:val="single" w:sz="8" w:space="0" w:color="auto"/>
              <w:right w:val="single" w:sz="8" w:space="0" w:color="auto"/>
            </w:tcBorders>
            <w:vAlign w:val="center"/>
            <w:hideMark/>
          </w:tcPr>
          <w:p w14:paraId="7679F101"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 la orden</w:t>
            </w:r>
          </w:p>
        </w:tc>
      </w:tr>
      <w:tr w:rsidR="004765DF" w:rsidRPr="00C153F7" w14:paraId="7680586B" w14:textId="77777777" w:rsidTr="00AB17BD">
        <w:trPr>
          <w:trHeight w:val="315"/>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3F1029CC"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Forma de colocación</w:t>
            </w:r>
          </w:p>
        </w:tc>
        <w:tc>
          <w:tcPr>
            <w:tcW w:w="5860" w:type="dxa"/>
            <w:tcBorders>
              <w:top w:val="nil"/>
              <w:left w:val="nil"/>
              <w:bottom w:val="single" w:sz="8" w:space="0" w:color="auto"/>
              <w:right w:val="single" w:sz="8" w:space="0" w:color="auto"/>
            </w:tcBorders>
            <w:vAlign w:val="center"/>
            <w:hideMark/>
          </w:tcPr>
          <w:p w14:paraId="6A205C43"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Colocación suscripción en firme</w:t>
            </w:r>
          </w:p>
        </w:tc>
      </w:tr>
      <w:tr w:rsidR="004765DF" w:rsidRPr="00C153F7" w14:paraId="0E0732CE" w14:textId="77777777" w:rsidTr="00AB17BD">
        <w:trPr>
          <w:trHeight w:val="352"/>
        </w:trPr>
        <w:tc>
          <w:tcPr>
            <w:tcW w:w="3300" w:type="dxa"/>
            <w:tcBorders>
              <w:top w:val="nil"/>
              <w:left w:val="single" w:sz="8" w:space="0" w:color="auto"/>
              <w:bottom w:val="single" w:sz="8" w:space="0" w:color="auto"/>
              <w:right w:val="single" w:sz="8" w:space="0" w:color="auto"/>
            </w:tcBorders>
            <w:shd w:val="clear" w:color="000000" w:fill="FFFFFF"/>
            <w:vAlign w:val="center"/>
            <w:hideMark/>
          </w:tcPr>
          <w:p w14:paraId="34CCF828"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Garantías</w:t>
            </w:r>
          </w:p>
        </w:tc>
        <w:tc>
          <w:tcPr>
            <w:tcW w:w="5860" w:type="dxa"/>
            <w:tcBorders>
              <w:top w:val="nil"/>
              <w:left w:val="nil"/>
              <w:bottom w:val="single" w:sz="8" w:space="0" w:color="auto"/>
              <w:right w:val="single" w:sz="8" w:space="0" w:color="auto"/>
            </w:tcBorders>
            <w:vAlign w:val="center"/>
            <w:hideMark/>
          </w:tcPr>
          <w:p w14:paraId="3658F6F7"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cuentan con ninguna garantía específica</w:t>
            </w:r>
          </w:p>
        </w:tc>
      </w:tr>
      <w:tr w:rsidR="004765DF" w:rsidRPr="00C153F7" w14:paraId="3250CDBB" w14:textId="77777777" w:rsidTr="00AB17BD">
        <w:trPr>
          <w:trHeight w:val="315"/>
        </w:trPr>
        <w:tc>
          <w:tcPr>
            <w:tcW w:w="3300" w:type="dxa"/>
            <w:tcBorders>
              <w:top w:val="single" w:sz="8" w:space="0" w:color="auto"/>
              <w:left w:val="single" w:sz="8" w:space="0" w:color="auto"/>
              <w:right w:val="single" w:sz="8" w:space="0" w:color="auto"/>
            </w:tcBorders>
            <w:shd w:val="clear" w:color="000000" w:fill="FFFFFF"/>
            <w:vAlign w:val="center"/>
            <w:hideMark/>
          </w:tcPr>
          <w:p w14:paraId="4534D0D8"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Puesto Bolsa Representante</w:t>
            </w:r>
          </w:p>
        </w:tc>
        <w:tc>
          <w:tcPr>
            <w:tcW w:w="5860" w:type="dxa"/>
            <w:tcBorders>
              <w:top w:val="single" w:sz="8" w:space="0" w:color="auto"/>
              <w:left w:val="nil"/>
              <w:right w:val="single" w:sz="8" w:space="0" w:color="auto"/>
            </w:tcBorders>
            <w:vAlign w:val="center"/>
            <w:hideMark/>
          </w:tcPr>
          <w:p w14:paraId="163CB74D"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BCR Valores Puesto de Bolsa S. A.</w:t>
            </w:r>
          </w:p>
        </w:tc>
      </w:tr>
      <w:tr w:rsidR="004765DF" w:rsidRPr="00C153F7" w14:paraId="754CA76E" w14:textId="77777777" w:rsidTr="00AB17BD">
        <w:trPr>
          <w:trHeight w:val="315"/>
        </w:trPr>
        <w:tc>
          <w:tcPr>
            <w:tcW w:w="3300" w:type="dxa"/>
            <w:vMerge w:val="restart"/>
            <w:tcBorders>
              <w:top w:val="single" w:sz="4" w:space="0" w:color="auto"/>
              <w:left w:val="single" w:sz="8" w:space="0" w:color="auto"/>
              <w:right w:val="single" w:sz="8" w:space="0" w:color="auto"/>
            </w:tcBorders>
            <w:shd w:val="clear" w:color="000000" w:fill="FFFFFF"/>
            <w:vAlign w:val="center"/>
            <w:hideMark/>
          </w:tcPr>
          <w:p w14:paraId="60F140B8"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Calificación de Riesgo</w:t>
            </w:r>
          </w:p>
        </w:tc>
        <w:tc>
          <w:tcPr>
            <w:tcW w:w="5860" w:type="dxa"/>
            <w:tcBorders>
              <w:top w:val="single" w:sz="4" w:space="0" w:color="auto"/>
              <w:left w:val="nil"/>
              <w:bottom w:val="single" w:sz="8" w:space="0" w:color="auto"/>
              <w:right w:val="single" w:sz="8" w:space="0" w:color="auto"/>
            </w:tcBorders>
            <w:vAlign w:val="center"/>
            <w:hideMark/>
          </w:tcPr>
          <w:p w14:paraId="224CBF1E" w14:textId="1BEC1F05" w:rsidR="004765DF" w:rsidRPr="00C153F7" w:rsidRDefault="00856225"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AA.cr (EST)</w:t>
            </w:r>
          </w:p>
        </w:tc>
      </w:tr>
      <w:tr w:rsidR="004765DF" w:rsidRPr="00C153F7" w14:paraId="2E598737" w14:textId="77777777" w:rsidTr="00AB17BD">
        <w:trPr>
          <w:trHeight w:val="315"/>
        </w:trPr>
        <w:tc>
          <w:tcPr>
            <w:tcW w:w="3300" w:type="dxa"/>
            <w:vMerge/>
            <w:tcBorders>
              <w:left w:val="single" w:sz="8" w:space="0" w:color="auto"/>
              <w:bottom w:val="single" w:sz="4" w:space="0" w:color="auto"/>
              <w:right w:val="single" w:sz="8" w:space="0" w:color="auto"/>
            </w:tcBorders>
            <w:shd w:val="clear" w:color="000000" w:fill="FFFFFF"/>
            <w:vAlign w:val="center"/>
          </w:tcPr>
          <w:p w14:paraId="18C01662"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val="es-ES" w:eastAsia="es-CR"/>
              </w:rPr>
            </w:pPr>
          </w:p>
        </w:tc>
        <w:tc>
          <w:tcPr>
            <w:tcW w:w="5860" w:type="dxa"/>
            <w:tcBorders>
              <w:top w:val="nil"/>
              <w:left w:val="nil"/>
              <w:bottom w:val="single" w:sz="4" w:space="0" w:color="auto"/>
              <w:right w:val="single" w:sz="8" w:space="0" w:color="auto"/>
            </w:tcBorders>
            <w:vAlign w:val="center"/>
          </w:tcPr>
          <w:p w14:paraId="1C2764FA"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Perspectiva Estable</w:t>
            </w:r>
          </w:p>
        </w:tc>
      </w:tr>
      <w:tr w:rsidR="004765DF" w:rsidRPr="00C153F7" w14:paraId="59B55B36" w14:textId="77777777" w:rsidTr="00AB17BD">
        <w:trPr>
          <w:trHeight w:val="315"/>
        </w:trPr>
        <w:tc>
          <w:tcPr>
            <w:tcW w:w="3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A50BE4"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eastAsia="es-CR"/>
              </w:rPr>
              <w:t xml:space="preserve">Calificadora </w:t>
            </w:r>
          </w:p>
        </w:tc>
        <w:tc>
          <w:tcPr>
            <w:tcW w:w="5860" w:type="dxa"/>
            <w:tcBorders>
              <w:top w:val="single" w:sz="4" w:space="0" w:color="auto"/>
              <w:left w:val="single" w:sz="4" w:space="0" w:color="auto"/>
              <w:bottom w:val="single" w:sz="4" w:space="0" w:color="auto"/>
              <w:right w:val="single" w:sz="4" w:space="0" w:color="auto"/>
            </w:tcBorders>
            <w:vAlign w:val="center"/>
            <w:hideMark/>
          </w:tcPr>
          <w:p w14:paraId="45C60B89" w14:textId="38F695F9" w:rsidR="004765DF" w:rsidRPr="00C153F7" w:rsidRDefault="00BE080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MOODY'S LOCAL CR CALIFICADORA DE RIESGO, S.A.</w:t>
            </w:r>
          </w:p>
        </w:tc>
      </w:tr>
      <w:tr w:rsidR="004765DF" w:rsidRPr="00C153F7" w14:paraId="4D4F700C" w14:textId="77777777" w:rsidTr="00AB17BD">
        <w:trPr>
          <w:trHeight w:val="654"/>
        </w:trPr>
        <w:tc>
          <w:tcPr>
            <w:tcW w:w="3300" w:type="dxa"/>
            <w:tcBorders>
              <w:top w:val="single" w:sz="4" w:space="0" w:color="auto"/>
              <w:left w:val="single" w:sz="4" w:space="0" w:color="auto"/>
              <w:bottom w:val="single" w:sz="4" w:space="0" w:color="auto"/>
              <w:right w:val="single" w:sz="4" w:space="0" w:color="auto"/>
            </w:tcBorders>
            <w:shd w:val="clear" w:color="000000" w:fill="FFFFFF"/>
            <w:vAlign w:val="center"/>
          </w:tcPr>
          <w:p w14:paraId="1D791BA8" w14:textId="77777777" w:rsidR="004765DF" w:rsidRPr="00C153F7" w:rsidRDefault="004765DF" w:rsidP="00AB17BD">
            <w:pPr>
              <w:spacing w:after="0" w:line="240" w:lineRule="auto"/>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Destino de los Recursos de esta Emisión</w:t>
            </w:r>
          </w:p>
        </w:tc>
        <w:tc>
          <w:tcPr>
            <w:tcW w:w="5860" w:type="dxa"/>
            <w:tcBorders>
              <w:top w:val="single" w:sz="4" w:space="0" w:color="auto"/>
              <w:left w:val="single" w:sz="4" w:space="0" w:color="auto"/>
              <w:bottom w:val="single" w:sz="4" w:space="0" w:color="auto"/>
              <w:right w:val="single" w:sz="4" w:space="0" w:color="auto"/>
            </w:tcBorders>
            <w:vAlign w:val="center"/>
          </w:tcPr>
          <w:p w14:paraId="4A26CB3B" w14:textId="77777777" w:rsidR="004765DF" w:rsidRPr="00C153F7" w:rsidRDefault="004765DF"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Financiamiento del Proyecto Solar Huacas</w:t>
            </w:r>
          </w:p>
        </w:tc>
      </w:tr>
    </w:tbl>
    <w:p w14:paraId="7D52A9D0" w14:textId="77777777" w:rsidR="00835AA7" w:rsidRDefault="00835AA7" w:rsidP="00A71342">
      <w:pPr>
        <w:rPr>
          <w:rFonts w:asciiTheme="minorHAnsi" w:hAnsiTheme="minorHAnsi" w:cstheme="minorHAnsi"/>
          <w:sz w:val="24"/>
          <w:szCs w:val="24"/>
        </w:rPr>
      </w:pPr>
    </w:p>
    <w:p w14:paraId="1A86CCFD" w14:textId="77777777" w:rsidR="00835AA7" w:rsidRPr="00C153F7" w:rsidRDefault="00835AA7" w:rsidP="00A71342">
      <w:pPr>
        <w:rPr>
          <w:rFonts w:asciiTheme="minorHAnsi" w:hAnsiTheme="minorHAnsi" w:cstheme="minorHAnsi"/>
          <w:sz w:val="24"/>
          <w:szCs w:val="24"/>
        </w:rPr>
      </w:pPr>
    </w:p>
    <w:tbl>
      <w:tblPr>
        <w:tblW w:w="5219" w:type="pct"/>
        <w:tblCellMar>
          <w:left w:w="70" w:type="dxa"/>
          <w:right w:w="70" w:type="dxa"/>
        </w:tblCellMar>
        <w:tblLook w:val="04A0" w:firstRow="1" w:lastRow="0" w:firstColumn="1" w:lastColumn="0" w:noHBand="0" w:noVBand="1"/>
      </w:tblPr>
      <w:tblGrid>
        <w:gridCol w:w="3256"/>
        <w:gridCol w:w="5948"/>
      </w:tblGrid>
      <w:tr w:rsidR="00E71FF0" w:rsidRPr="00C153F7" w14:paraId="2C6424ED" w14:textId="77777777" w:rsidTr="00E71FF0">
        <w:trPr>
          <w:trHeight w:val="300"/>
        </w:trPr>
        <w:tc>
          <w:tcPr>
            <w:tcW w:w="1769" w:type="pct"/>
            <w:tcBorders>
              <w:top w:val="single" w:sz="8" w:space="0" w:color="auto"/>
              <w:left w:val="single" w:sz="8" w:space="0" w:color="auto"/>
              <w:bottom w:val="single" w:sz="8" w:space="0" w:color="auto"/>
              <w:right w:val="single" w:sz="8" w:space="0" w:color="auto"/>
            </w:tcBorders>
            <w:shd w:val="clear" w:color="000000" w:fill="FFFFFF"/>
            <w:vAlign w:val="center"/>
            <w:hideMark/>
          </w:tcPr>
          <w:p w14:paraId="6B327BB7" w14:textId="77777777" w:rsidR="00E71FF0" w:rsidRPr="003939F5" w:rsidRDefault="00E71FF0" w:rsidP="00E71FF0">
            <w:pPr>
              <w:spacing w:after="0" w:line="240" w:lineRule="auto"/>
              <w:rPr>
                <w:rFonts w:asciiTheme="minorHAnsi" w:eastAsia="Times New Roman" w:hAnsiTheme="minorHAnsi" w:cstheme="minorHAnsi"/>
                <w:b/>
                <w:bCs/>
                <w:color w:val="000000"/>
                <w:sz w:val="24"/>
                <w:szCs w:val="24"/>
                <w:lang w:eastAsia="es-CR"/>
              </w:rPr>
            </w:pPr>
            <w:r w:rsidRPr="003939F5">
              <w:rPr>
                <w:rFonts w:asciiTheme="minorHAnsi" w:eastAsia="Times New Roman" w:hAnsiTheme="minorHAnsi" w:cstheme="minorHAnsi"/>
                <w:b/>
                <w:bCs/>
                <w:color w:val="000000"/>
                <w:sz w:val="24"/>
                <w:szCs w:val="24"/>
                <w:lang w:eastAsia="es-CR"/>
              </w:rPr>
              <w:lastRenderedPageBreak/>
              <w:t>Nombre de la serie</w:t>
            </w:r>
            <w:r w:rsidRPr="003939F5">
              <w:rPr>
                <w:rFonts w:asciiTheme="minorHAnsi" w:eastAsia="Times New Roman" w:hAnsiTheme="minorHAnsi" w:cstheme="minorHAnsi"/>
                <w:b/>
                <w:bCs/>
                <w:color w:val="000000"/>
                <w:sz w:val="24"/>
                <w:szCs w:val="24"/>
                <w:vertAlign w:val="subscript"/>
                <w:lang w:eastAsia="es-CR"/>
              </w:rPr>
              <w:t xml:space="preserve"> </w:t>
            </w:r>
          </w:p>
        </w:tc>
        <w:tc>
          <w:tcPr>
            <w:tcW w:w="3231" w:type="pct"/>
            <w:tcBorders>
              <w:top w:val="single" w:sz="8" w:space="0" w:color="auto"/>
              <w:left w:val="nil"/>
              <w:bottom w:val="single" w:sz="8" w:space="0" w:color="auto"/>
              <w:right w:val="single" w:sz="8" w:space="0" w:color="auto"/>
            </w:tcBorders>
            <w:vAlign w:val="center"/>
            <w:hideMark/>
          </w:tcPr>
          <w:p w14:paraId="0AC1158B" w14:textId="77777777" w:rsidR="00E71FF0" w:rsidRPr="003939F5" w:rsidRDefault="00E71FF0" w:rsidP="00E71FF0">
            <w:pPr>
              <w:spacing w:after="0" w:line="240" w:lineRule="auto"/>
              <w:rPr>
                <w:rFonts w:asciiTheme="minorHAnsi" w:eastAsia="Times New Roman" w:hAnsiTheme="minorHAnsi" w:cstheme="minorHAnsi"/>
                <w:b/>
                <w:bCs/>
                <w:color w:val="000000"/>
                <w:sz w:val="24"/>
                <w:szCs w:val="24"/>
                <w:lang w:eastAsia="es-CR"/>
              </w:rPr>
            </w:pPr>
            <w:r w:rsidRPr="003939F5">
              <w:rPr>
                <w:rFonts w:asciiTheme="minorHAnsi" w:eastAsia="Times New Roman" w:hAnsiTheme="minorHAnsi" w:cstheme="minorHAnsi"/>
                <w:b/>
                <w:bCs/>
                <w:color w:val="000000"/>
                <w:sz w:val="24"/>
                <w:szCs w:val="24"/>
                <w:lang w:eastAsia="es-CR"/>
              </w:rPr>
              <w:t>CGTBV0629</w:t>
            </w:r>
          </w:p>
        </w:tc>
      </w:tr>
      <w:tr w:rsidR="00E71FF0" w:rsidRPr="00C153F7" w14:paraId="3346A584" w14:textId="77777777" w:rsidTr="00E71FF0">
        <w:trPr>
          <w:trHeight w:val="564"/>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18E9711D"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Nombre del programa</w:t>
            </w:r>
          </w:p>
        </w:tc>
        <w:tc>
          <w:tcPr>
            <w:tcW w:w="3231" w:type="pct"/>
            <w:tcBorders>
              <w:top w:val="nil"/>
              <w:left w:val="nil"/>
              <w:bottom w:val="single" w:sz="8" w:space="0" w:color="auto"/>
              <w:right w:val="single" w:sz="8" w:space="0" w:color="auto"/>
            </w:tcBorders>
            <w:vAlign w:val="center"/>
            <w:hideMark/>
          </w:tcPr>
          <w:p w14:paraId="4EA53748" w14:textId="1EFEDAC3" w:rsidR="00E71FF0" w:rsidRPr="00C153F7" w:rsidRDefault="00233291" w:rsidP="00E71FF0">
            <w:pPr>
              <w:spacing w:after="0" w:line="240" w:lineRule="auto"/>
              <w:rPr>
                <w:rFonts w:asciiTheme="minorHAnsi" w:eastAsia="Times New Roman" w:hAnsiTheme="minorHAnsi" w:cstheme="minorHAnsi"/>
                <w:color w:val="000000"/>
                <w:sz w:val="24"/>
                <w:szCs w:val="24"/>
                <w:lang w:eastAsia="es-CR"/>
              </w:rPr>
            </w:pPr>
            <w:r w:rsidRPr="00233291">
              <w:rPr>
                <w:rFonts w:asciiTheme="minorHAnsi" w:eastAsia="Times New Roman" w:hAnsiTheme="minorHAnsi" w:cstheme="minorHAnsi"/>
                <w:color w:val="000000"/>
                <w:sz w:val="24"/>
                <w:szCs w:val="24"/>
                <w:lang w:eastAsia="es-CR"/>
              </w:rPr>
              <w:t>PROGRAMA DE EMISIONES DE BONOS TEMATICOS VERDES COLONES - COOPEGUANACASTE 2021</w:t>
            </w:r>
          </w:p>
        </w:tc>
      </w:tr>
      <w:tr w:rsidR="00E71FF0" w:rsidRPr="00C153F7" w14:paraId="21E1D039"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3848830F"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Clase de instrumento</w:t>
            </w:r>
          </w:p>
        </w:tc>
        <w:tc>
          <w:tcPr>
            <w:tcW w:w="3231" w:type="pct"/>
            <w:tcBorders>
              <w:top w:val="nil"/>
              <w:left w:val="nil"/>
              <w:bottom w:val="single" w:sz="8" w:space="0" w:color="auto"/>
              <w:right w:val="single" w:sz="8" w:space="0" w:color="auto"/>
            </w:tcBorders>
            <w:vAlign w:val="center"/>
            <w:hideMark/>
          </w:tcPr>
          <w:p w14:paraId="50D8A293"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Bonos</w:t>
            </w:r>
          </w:p>
        </w:tc>
      </w:tr>
      <w:tr w:rsidR="00E71FF0" w:rsidRPr="00C153F7" w14:paraId="31700CA9"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6EFDE6FB"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Moneda del instrumento</w:t>
            </w:r>
          </w:p>
        </w:tc>
        <w:tc>
          <w:tcPr>
            <w:tcW w:w="3231" w:type="pct"/>
            <w:tcBorders>
              <w:top w:val="nil"/>
              <w:left w:val="nil"/>
              <w:bottom w:val="single" w:sz="8" w:space="0" w:color="auto"/>
              <w:right w:val="single" w:sz="8" w:space="0" w:color="auto"/>
            </w:tcBorders>
            <w:vAlign w:val="center"/>
            <w:hideMark/>
          </w:tcPr>
          <w:p w14:paraId="1D9327F1"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Colones (moneda de curso legal de la República de Costa Rica)</w:t>
            </w:r>
          </w:p>
        </w:tc>
      </w:tr>
      <w:tr w:rsidR="00E71FF0" w:rsidRPr="00C153F7" w14:paraId="34352CC1" w14:textId="77777777" w:rsidTr="00E71FF0">
        <w:trPr>
          <w:trHeight w:val="300"/>
        </w:trPr>
        <w:tc>
          <w:tcPr>
            <w:tcW w:w="1769" w:type="pct"/>
            <w:tcBorders>
              <w:top w:val="nil"/>
              <w:left w:val="single" w:sz="8" w:space="0" w:color="auto"/>
              <w:bottom w:val="single" w:sz="8" w:space="0" w:color="auto"/>
              <w:right w:val="single" w:sz="8" w:space="0" w:color="auto"/>
            </w:tcBorders>
            <w:vAlign w:val="center"/>
            <w:hideMark/>
          </w:tcPr>
          <w:p w14:paraId="32A28D81"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Código ISIN </w:t>
            </w:r>
          </w:p>
        </w:tc>
        <w:tc>
          <w:tcPr>
            <w:tcW w:w="3231" w:type="pct"/>
            <w:tcBorders>
              <w:top w:val="nil"/>
              <w:left w:val="nil"/>
              <w:bottom w:val="single" w:sz="8" w:space="0" w:color="auto"/>
              <w:right w:val="single" w:sz="8" w:space="0" w:color="auto"/>
            </w:tcBorders>
            <w:vAlign w:val="center"/>
            <w:hideMark/>
          </w:tcPr>
          <w:p w14:paraId="211B6D19"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CRCOOPGV0035</w:t>
            </w:r>
          </w:p>
        </w:tc>
      </w:tr>
      <w:tr w:rsidR="00E71FF0" w:rsidRPr="00C153F7" w14:paraId="3C29F738" w14:textId="77777777" w:rsidTr="00E71FF0">
        <w:trPr>
          <w:trHeight w:val="300"/>
        </w:trPr>
        <w:tc>
          <w:tcPr>
            <w:tcW w:w="1769" w:type="pct"/>
            <w:tcBorders>
              <w:top w:val="nil"/>
              <w:left w:val="single" w:sz="8" w:space="0" w:color="auto"/>
              <w:bottom w:val="single" w:sz="8" w:space="0" w:color="auto"/>
              <w:right w:val="single" w:sz="8" w:space="0" w:color="auto"/>
            </w:tcBorders>
            <w:vAlign w:val="center"/>
            <w:hideMark/>
          </w:tcPr>
          <w:p w14:paraId="7702A554"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Nemotécnico </w:t>
            </w:r>
          </w:p>
        </w:tc>
        <w:tc>
          <w:tcPr>
            <w:tcW w:w="3231" w:type="pct"/>
            <w:tcBorders>
              <w:top w:val="nil"/>
              <w:left w:val="nil"/>
              <w:bottom w:val="single" w:sz="8" w:space="0" w:color="auto"/>
              <w:right w:val="single" w:sz="8" w:space="0" w:color="auto"/>
            </w:tcBorders>
            <w:vAlign w:val="center"/>
            <w:hideMark/>
          </w:tcPr>
          <w:p w14:paraId="3B8D70B7"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COOPG</w:t>
            </w:r>
          </w:p>
        </w:tc>
      </w:tr>
      <w:tr w:rsidR="00E71FF0" w:rsidRPr="00C153F7" w14:paraId="5098DDA2"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30FDF7E9"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Monto de la emisión</w:t>
            </w:r>
          </w:p>
        </w:tc>
        <w:tc>
          <w:tcPr>
            <w:tcW w:w="3231" w:type="pct"/>
            <w:tcBorders>
              <w:top w:val="nil"/>
              <w:left w:val="nil"/>
              <w:bottom w:val="single" w:sz="8" w:space="0" w:color="auto"/>
              <w:right w:val="single" w:sz="8" w:space="0" w:color="auto"/>
            </w:tcBorders>
            <w:vAlign w:val="center"/>
            <w:hideMark/>
          </w:tcPr>
          <w:p w14:paraId="1A1C73F2"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 590,000,000.00 (quinientos noventa millones de colones)</w:t>
            </w:r>
          </w:p>
        </w:tc>
      </w:tr>
      <w:tr w:rsidR="00E71FF0" w:rsidRPr="00C153F7" w14:paraId="39A1B81C"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137B7E13"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emisión</w:t>
            </w:r>
          </w:p>
        </w:tc>
        <w:tc>
          <w:tcPr>
            <w:tcW w:w="3231" w:type="pct"/>
            <w:tcBorders>
              <w:top w:val="nil"/>
              <w:left w:val="nil"/>
              <w:bottom w:val="single" w:sz="8" w:space="0" w:color="auto"/>
              <w:right w:val="single" w:sz="8" w:space="0" w:color="auto"/>
            </w:tcBorders>
            <w:vAlign w:val="center"/>
            <w:hideMark/>
          </w:tcPr>
          <w:p w14:paraId="03A059CD"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25 de junio del 2024</w:t>
            </w:r>
          </w:p>
        </w:tc>
      </w:tr>
      <w:tr w:rsidR="00E71FF0" w:rsidRPr="00C153F7" w14:paraId="3C2FE06C"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C20CB37"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vencimiento</w:t>
            </w:r>
          </w:p>
        </w:tc>
        <w:tc>
          <w:tcPr>
            <w:tcW w:w="3231" w:type="pct"/>
            <w:tcBorders>
              <w:top w:val="nil"/>
              <w:left w:val="nil"/>
              <w:bottom w:val="single" w:sz="8" w:space="0" w:color="auto"/>
              <w:right w:val="single" w:sz="8" w:space="0" w:color="auto"/>
            </w:tcBorders>
            <w:vAlign w:val="center"/>
            <w:hideMark/>
          </w:tcPr>
          <w:p w14:paraId="6120A391"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25 de junio del 2029</w:t>
            </w:r>
          </w:p>
        </w:tc>
      </w:tr>
      <w:tr w:rsidR="00E71FF0" w:rsidRPr="00C153F7" w14:paraId="6012BDC0"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13C1548C"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Plazo </w:t>
            </w:r>
          </w:p>
        </w:tc>
        <w:tc>
          <w:tcPr>
            <w:tcW w:w="3231" w:type="pct"/>
            <w:tcBorders>
              <w:top w:val="nil"/>
              <w:left w:val="nil"/>
              <w:bottom w:val="single" w:sz="8" w:space="0" w:color="auto"/>
              <w:right w:val="single" w:sz="8" w:space="0" w:color="auto"/>
            </w:tcBorders>
            <w:vAlign w:val="center"/>
            <w:hideMark/>
          </w:tcPr>
          <w:p w14:paraId="7AD53302"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 años</w:t>
            </w:r>
          </w:p>
        </w:tc>
      </w:tr>
      <w:tr w:rsidR="00E71FF0" w:rsidRPr="00C153F7" w14:paraId="5F50FD1E"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4A06497D"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Periodicidad</w:t>
            </w:r>
            <w:r w:rsidRPr="00C153F7">
              <w:rPr>
                <w:rFonts w:asciiTheme="minorHAnsi" w:eastAsia="Times New Roman" w:hAnsiTheme="minorHAnsi" w:cstheme="minorHAnsi"/>
                <w:color w:val="000000"/>
                <w:sz w:val="24"/>
                <w:szCs w:val="24"/>
                <w:vertAlign w:val="superscript"/>
                <w:lang w:eastAsia="es-CR"/>
              </w:rPr>
              <w:t xml:space="preserve"> </w:t>
            </w:r>
          </w:p>
        </w:tc>
        <w:tc>
          <w:tcPr>
            <w:tcW w:w="3231" w:type="pct"/>
            <w:tcBorders>
              <w:top w:val="nil"/>
              <w:left w:val="nil"/>
              <w:bottom w:val="single" w:sz="8" w:space="0" w:color="auto"/>
              <w:right w:val="single" w:sz="8" w:space="0" w:color="auto"/>
            </w:tcBorders>
            <w:vAlign w:val="center"/>
            <w:hideMark/>
          </w:tcPr>
          <w:p w14:paraId="6E3E18F9"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Semestral</w:t>
            </w:r>
          </w:p>
        </w:tc>
      </w:tr>
      <w:tr w:rsidR="00E71FF0" w:rsidRPr="00C153F7" w14:paraId="032F9992"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410B610F"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Tasa interés bruta</w:t>
            </w:r>
          </w:p>
        </w:tc>
        <w:tc>
          <w:tcPr>
            <w:tcW w:w="3231" w:type="pct"/>
            <w:tcBorders>
              <w:top w:val="nil"/>
              <w:left w:val="nil"/>
              <w:bottom w:val="single" w:sz="8" w:space="0" w:color="auto"/>
              <w:right w:val="single" w:sz="8" w:space="0" w:color="auto"/>
            </w:tcBorders>
            <w:vAlign w:val="center"/>
            <w:hideMark/>
          </w:tcPr>
          <w:p w14:paraId="6C974B45" w14:textId="1406B952"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7.56</w:t>
            </w:r>
            <w:r w:rsidR="00272820" w:rsidRPr="00C153F7">
              <w:rPr>
                <w:rFonts w:asciiTheme="minorHAnsi" w:eastAsia="Times New Roman" w:hAnsiTheme="minorHAnsi" w:cstheme="minorHAnsi"/>
                <w:color w:val="000000"/>
                <w:sz w:val="24"/>
                <w:szCs w:val="24"/>
                <w:lang w:eastAsia="es-CR"/>
              </w:rPr>
              <w:t>47</w:t>
            </w:r>
            <w:r w:rsidRPr="00C153F7">
              <w:rPr>
                <w:rFonts w:asciiTheme="minorHAnsi" w:eastAsia="Times New Roman" w:hAnsiTheme="minorHAnsi" w:cstheme="minorHAnsi"/>
                <w:color w:val="000000"/>
                <w:sz w:val="24"/>
                <w:szCs w:val="24"/>
                <w:lang w:eastAsia="es-CR"/>
              </w:rPr>
              <w:t>%</w:t>
            </w:r>
          </w:p>
        </w:tc>
      </w:tr>
      <w:tr w:rsidR="00E71FF0" w:rsidRPr="00C153F7" w14:paraId="29C45CC4" w14:textId="77777777" w:rsidTr="00E71FF0">
        <w:trPr>
          <w:trHeight w:val="84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423211F"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Tasa interés neta </w:t>
            </w:r>
          </w:p>
        </w:tc>
        <w:tc>
          <w:tcPr>
            <w:tcW w:w="3231" w:type="pct"/>
            <w:tcBorders>
              <w:top w:val="nil"/>
              <w:left w:val="nil"/>
              <w:bottom w:val="single" w:sz="8" w:space="0" w:color="auto"/>
              <w:right w:val="single" w:sz="8" w:space="0" w:color="auto"/>
            </w:tcBorders>
            <w:vAlign w:val="center"/>
            <w:hideMark/>
          </w:tcPr>
          <w:p w14:paraId="62BA8D1C"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Tasa de interés bruta menos (-) el impuesto sobre la renta aplicable y cualquier otro tributo aplicable durante la vigencia y pago de cada una de las emisiones</w:t>
            </w:r>
          </w:p>
        </w:tc>
      </w:tr>
      <w:tr w:rsidR="00E71FF0" w:rsidRPr="00C153F7" w14:paraId="17E53D17"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6D278CC3"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Denominación o valor facial </w:t>
            </w:r>
          </w:p>
        </w:tc>
        <w:tc>
          <w:tcPr>
            <w:tcW w:w="3231" w:type="pct"/>
            <w:tcBorders>
              <w:top w:val="nil"/>
              <w:left w:val="nil"/>
              <w:bottom w:val="single" w:sz="8" w:space="0" w:color="auto"/>
              <w:right w:val="single" w:sz="8" w:space="0" w:color="auto"/>
            </w:tcBorders>
            <w:vAlign w:val="center"/>
            <w:hideMark/>
          </w:tcPr>
          <w:p w14:paraId="21501292"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₡500,000.00 (Quinientos mil colones)</w:t>
            </w:r>
          </w:p>
        </w:tc>
      </w:tr>
      <w:tr w:rsidR="00E71FF0" w:rsidRPr="00C153F7" w14:paraId="65E9C6E8"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0654ADC"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Factor del cálculo de intereses</w:t>
            </w:r>
          </w:p>
        </w:tc>
        <w:tc>
          <w:tcPr>
            <w:tcW w:w="3231" w:type="pct"/>
            <w:tcBorders>
              <w:top w:val="nil"/>
              <w:left w:val="nil"/>
              <w:bottom w:val="single" w:sz="8" w:space="0" w:color="auto"/>
              <w:right w:val="single" w:sz="8" w:space="0" w:color="auto"/>
            </w:tcBorders>
            <w:vAlign w:val="center"/>
            <w:hideMark/>
          </w:tcPr>
          <w:p w14:paraId="58F5B9E7"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30/360</w:t>
            </w:r>
          </w:p>
        </w:tc>
      </w:tr>
      <w:tr w:rsidR="00E71FF0" w:rsidRPr="00C153F7" w14:paraId="5DA48227"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4809303"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Pago o cancelación del principal:</w:t>
            </w:r>
          </w:p>
        </w:tc>
        <w:tc>
          <w:tcPr>
            <w:tcW w:w="3231" w:type="pct"/>
            <w:tcBorders>
              <w:top w:val="nil"/>
              <w:left w:val="nil"/>
              <w:bottom w:val="single" w:sz="8" w:space="0" w:color="auto"/>
              <w:right w:val="single" w:sz="8" w:space="0" w:color="auto"/>
            </w:tcBorders>
            <w:vAlign w:val="center"/>
            <w:hideMark/>
          </w:tcPr>
          <w:p w14:paraId="6394C709"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Al vencimiento</w:t>
            </w:r>
          </w:p>
        </w:tc>
      </w:tr>
      <w:tr w:rsidR="00E71FF0" w:rsidRPr="00C153F7" w14:paraId="20167D19"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B2202DD"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Cláusula de redención anticipada</w:t>
            </w:r>
          </w:p>
        </w:tc>
        <w:tc>
          <w:tcPr>
            <w:tcW w:w="3231" w:type="pct"/>
            <w:tcBorders>
              <w:top w:val="nil"/>
              <w:left w:val="nil"/>
              <w:bottom w:val="single" w:sz="8" w:space="0" w:color="auto"/>
              <w:right w:val="single" w:sz="8" w:space="0" w:color="auto"/>
            </w:tcBorders>
            <w:vAlign w:val="center"/>
            <w:hideMark/>
          </w:tcPr>
          <w:p w14:paraId="32D492F5"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Esta serie no tiene la opción de redención anticipada.</w:t>
            </w:r>
          </w:p>
        </w:tc>
      </w:tr>
      <w:tr w:rsidR="00E71FF0" w:rsidRPr="00C153F7" w14:paraId="4246A152"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19C9F57C"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Forma de representación </w:t>
            </w:r>
          </w:p>
        </w:tc>
        <w:tc>
          <w:tcPr>
            <w:tcW w:w="3231" w:type="pct"/>
            <w:tcBorders>
              <w:top w:val="nil"/>
              <w:left w:val="nil"/>
              <w:bottom w:val="single" w:sz="8" w:space="0" w:color="auto"/>
              <w:right w:val="single" w:sz="8" w:space="0" w:color="auto"/>
            </w:tcBorders>
            <w:vAlign w:val="center"/>
            <w:hideMark/>
          </w:tcPr>
          <w:p w14:paraId="73DB61DF"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Sistema de Anotación en cuenta</w:t>
            </w:r>
          </w:p>
        </w:tc>
      </w:tr>
      <w:tr w:rsidR="00E71FF0" w:rsidRPr="00C153F7" w14:paraId="4D2813E9"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2AA7A3A0"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Ley de circulación</w:t>
            </w:r>
          </w:p>
        </w:tc>
        <w:tc>
          <w:tcPr>
            <w:tcW w:w="3231" w:type="pct"/>
            <w:tcBorders>
              <w:top w:val="nil"/>
              <w:left w:val="nil"/>
              <w:bottom w:val="single" w:sz="8" w:space="0" w:color="auto"/>
              <w:right w:val="single" w:sz="8" w:space="0" w:color="auto"/>
            </w:tcBorders>
            <w:vAlign w:val="center"/>
            <w:hideMark/>
          </w:tcPr>
          <w:p w14:paraId="7C3D0CFC"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 la orden</w:t>
            </w:r>
          </w:p>
        </w:tc>
      </w:tr>
      <w:tr w:rsidR="00E71FF0" w:rsidRPr="00C153F7" w14:paraId="4130C434"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1590AEEF"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Forma de colocación</w:t>
            </w:r>
          </w:p>
        </w:tc>
        <w:tc>
          <w:tcPr>
            <w:tcW w:w="3231" w:type="pct"/>
            <w:tcBorders>
              <w:top w:val="nil"/>
              <w:left w:val="nil"/>
              <w:bottom w:val="single" w:sz="8" w:space="0" w:color="auto"/>
              <w:right w:val="single" w:sz="8" w:space="0" w:color="auto"/>
            </w:tcBorders>
            <w:vAlign w:val="center"/>
            <w:hideMark/>
          </w:tcPr>
          <w:p w14:paraId="6A93BFC4"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Subasta</w:t>
            </w:r>
          </w:p>
        </w:tc>
      </w:tr>
      <w:tr w:rsidR="00E71FF0" w:rsidRPr="00C153F7" w14:paraId="1EE1CC80" w14:textId="77777777" w:rsidTr="00E71FF0">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6E3DE5A"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Garantías</w:t>
            </w:r>
          </w:p>
        </w:tc>
        <w:tc>
          <w:tcPr>
            <w:tcW w:w="3231" w:type="pct"/>
            <w:tcBorders>
              <w:top w:val="nil"/>
              <w:left w:val="nil"/>
              <w:bottom w:val="single" w:sz="8" w:space="0" w:color="auto"/>
              <w:right w:val="single" w:sz="8" w:space="0" w:color="auto"/>
            </w:tcBorders>
            <w:vAlign w:val="center"/>
            <w:hideMark/>
          </w:tcPr>
          <w:p w14:paraId="6ED5E5E7"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cuentan con ninguna garantía específica</w:t>
            </w:r>
          </w:p>
        </w:tc>
      </w:tr>
      <w:tr w:rsidR="00E71FF0" w:rsidRPr="00C153F7" w14:paraId="1184881D" w14:textId="77777777" w:rsidTr="00E71FF0">
        <w:trPr>
          <w:trHeight w:val="300"/>
        </w:trPr>
        <w:tc>
          <w:tcPr>
            <w:tcW w:w="1769" w:type="pct"/>
            <w:tcBorders>
              <w:top w:val="nil"/>
              <w:left w:val="single" w:sz="8" w:space="0" w:color="auto"/>
              <w:bottom w:val="nil"/>
              <w:right w:val="single" w:sz="8" w:space="0" w:color="auto"/>
            </w:tcBorders>
            <w:shd w:val="clear" w:color="000000" w:fill="FFFFFF"/>
            <w:vAlign w:val="center"/>
            <w:hideMark/>
          </w:tcPr>
          <w:p w14:paraId="576F0E75"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Puesto Bolsa Representante</w:t>
            </w:r>
          </w:p>
        </w:tc>
        <w:tc>
          <w:tcPr>
            <w:tcW w:w="3231" w:type="pct"/>
            <w:tcBorders>
              <w:top w:val="nil"/>
              <w:left w:val="nil"/>
              <w:bottom w:val="nil"/>
              <w:right w:val="single" w:sz="8" w:space="0" w:color="auto"/>
            </w:tcBorders>
            <w:vAlign w:val="center"/>
            <w:hideMark/>
          </w:tcPr>
          <w:p w14:paraId="5A8A950A"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BCR Valores Puesto de Bolsa S. A.</w:t>
            </w:r>
          </w:p>
        </w:tc>
      </w:tr>
      <w:tr w:rsidR="00E71FF0" w:rsidRPr="00C153F7" w14:paraId="236E2CDE" w14:textId="77777777" w:rsidTr="00E71FF0">
        <w:trPr>
          <w:trHeight w:val="300"/>
        </w:trPr>
        <w:tc>
          <w:tcPr>
            <w:tcW w:w="176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4666E18"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Calificación de Riesgo</w:t>
            </w:r>
          </w:p>
        </w:tc>
        <w:tc>
          <w:tcPr>
            <w:tcW w:w="3231" w:type="pct"/>
            <w:tcBorders>
              <w:top w:val="single" w:sz="8" w:space="0" w:color="auto"/>
              <w:left w:val="nil"/>
              <w:bottom w:val="single" w:sz="8" w:space="0" w:color="auto"/>
              <w:right w:val="single" w:sz="8" w:space="0" w:color="auto"/>
            </w:tcBorders>
            <w:vAlign w:val="center"/>
            <w:hideMark/>
          </w:tcPr>
          <w:p w14:paraId="089A52FB" w14:textId="5129D948" w:rsidR="00E71FF0" w:rsidRPr="00C153F7" w:rsidRDefault="00C1407A"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AA.cr (EST)</w:t>
            </w:r>
          </w:p>
        </w:tc>
      </w:tr>
      <w:tr w:rsidR="00E71FF0" w:rsidRPr="00C153F7" w14:paraId="12E2EA2D" w14:textId="77777777" w:rsidTr="00E71FF0">
        <w:trPr>
          <w:trHeight w:val="300"/>
        </w:trPr>
        <w:tc>
          <w:tcPr>
            <w:tcW w:w="1769" w:type="pct"/>
            <w:vMerge/>
            <w:tcBorders>
              <w:top w:val="single" w:sz="8" w:space="0" w:color="auto"/>
              <w:left w:val="single" w:sz="8" w:space="0" w:color="auto"/>
              <w:bottom w:val="single" w:sz="8" w:space="0" w:color="000000"/>
              <w:right w:val="single" w:sz="8" w:space="0" w:color="auto"/>
            </w:tcBorders>
            <w:vAlign w:val="center"/>
            <w:hideMark/>
          </w:tcPr>
          <w:p w14:paraId="54BC17A4" w14:textId="77777777" w:rsidR="00E71FF0" w:rsidRPr="00C153F7" w:rsidRDefault="00E71FF0" w:rsidP="00E71FF0">
            <w:pPr>
              <w:spacing w:after="0" w:line="240" w:lineRule="auto"/>
              <w:jc w:val="left"/>
              <w:rPr>
                <w:rFonts w:asciiTheme="minorHAnsi" w:eastAsia="Times New Roman" w:hAnsiTheme="minorHAnsi" w:cstheme="minorHAnsi"/>
                <w:color w:val="000000"/>
                <w:sz w:val="24"/>
                <w:szCs w:val="24"/>
                <w:lang w:eastAsia="es-CR"/>
              </w:rPr>
            </w:pPr>
          </w:p>
        </w:tc>
        <w:tc>
          <w:tcPr>
            <w:tcW w:w="3231" w:type="pct"/>
            <w:tcBorders>
              <w:top w:val="nil"/>
              <w:left w:val="nil"/>
              <w:bottom w:val="single" w:sz="8" w:space="0" w:color="auto"/>
              <w:right w:val="single" w:sz="8" w:space="0" w:color="auto"/>
            </w:tcBorders>
            <w:vAlign w:val="center"/>
            <w:hideMark/>
          </w:tcPr>
          <w:p w14:paraId="4EE3C3FF"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Perspectiva Estable</w:t>
            </w:r>
          </w:p>
        </w:tc>
      </w:tr>
      <w:tr w:rsidR="00E71FF0" w:rsidRPr="00C153F7" w14:paraId="71BC5848" w14:textId="77777777" w:rsidTr="00E71FF0">
        <w:trPr>
          <w:trHeight w:val="315"/>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263E8057"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Calificadora </w:t>
            </w:r>
          </w:p>
        </w:tc>
        <w:tc>
          <w:tcPr>
            <w:tcW w:w="3231" w:type="pct"/>
            <w:tcBorders>
              <w:top w:val="nil"/>
              <w:left w:val="nil"/>
              <w:bottom w:val="single" w:sz="8" w:space="0" w:color="auto"/>
              <w:right w:val="single" w:sz="8" w:space="0" w:color="auto"/>
            </w:tcBorders>
            <w:vAlign w:val="center"/>
            <w:hideMark/>
          </w:tcPr>
          <w:p w14:paraId="46CE41BA" w14:textId="129AFAB3" w:rsidR="00E71FF0" w:rsidRPr="00C153F7" w:rsidRDefault="00BE080F"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MOODY'S LOCAL CR CALIFICADORA DE RIESGO, S.A.</w:t>
            </w:r>
          </w:p>
        </w:tc>
      </w:tr>
      <w:tr w:rsidR="00E71FF0" w:rsidRPr="00C153F7" w14:paraId="295EA898" w14:textId="77777777" w:rsidTr="00E71FF0">
        <w:trPr>
          <w:trHeight w:val="564"/>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6193A895"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Destino de los Recursos de esta Emisión</w:t>
            </w:r>
          </w:p>
        </w:tc>
        <w:tc>
          <w:tcPr>
            <w:tcW w:w="3231" w:type="pct"/>
            <w:tcBorders>
              <w:top w:val="nil"/>
              <w:left w:val="nil"/>
              <w:bottom w:val="single" w:sz="8" w:space="0" w:color="auto"/>
              <w:right w:val="single" w:sz="8" w:space="0" w:color="auto"/>
            </w:tcBorders>
            <w:vAlign w:val="center"/>
            <w:hideMark/>
          </w:tcPr>
          <w:p w14:paraId="78B741A7" w14:textId="77777777" w:rsidR="00E71FF0" w:rsidRPr="00C153F7" w:rsidRDefault="00E71FF0" w:rsidP="00E71FF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Financiamiento Proyecto de Gasificación de Residuos Sólidos Municipales</w:t>
            </w:r>
          </w:p>
        </w:tc>
      </w:tr>
    </w:tbl>
    <w:p w14:paraId="6C3A3C36" w14:textId="77777777" w:rsidR="00C153F7" w:rsidRDefault="00C153F7" w:rsidP="00A71342">
      <w:pPr>
        <w:rPr>
          <w:rFonts w:asciiTheme="minorHAnsi" w:hAnsiTheme="minorHAnsi" w:cstheme="minorHAnsi"/>
          <w:sz w:val="24"/>
          <w:szCs w:val="24"/>
        </w:rPr>
      </w:pPr>
    </w:p>
    <w:p w14:paraId="0EBFDFCD" w14:textId="77777777" w:rsidR="00835AA7" w:rsidRDefault="00835AA7" w:rsidP="00A71342">
      <w:pPr>
        <w:rPr>
          <w:rFonts w:asciiTheme="minorHAnsi" w:hAnsiTheme="minorHAnsi" w:cstheme="minorHAnsi"/>
          <w:sz w:val="24"/>
          <w:szCs w:val="24"/>
        </w:rPr>
      </w:pPr>
    </w:p>
    <w:p w14:paraId="09530FC1" w14:textId="77777777" w:rsidR="00835AA7" w:rsidRDefault="00835AA7" w:rsidP="00A71342">
      <w:pPr>
        <w:rPr>
          <w:rFonts w:asciiTheme="minorHAnsi" w:hAnsiTheme="minorHAnsi" w:cstheme="minorHAnsi"/>
          <w:sz w:val="24"/>
          <w:szCs w:val="24"/>
        </w:rPr>
      </w:pPr>
    </w:p>
    <w:p w14:paraId="7D1771A9" w14:textId="77777777" w:rsidR="00835AA7" w:rsidRPr="00C153F7" w:rsidRDefault="00835AA7" w:rsidP="00A71342">
      <w:pPr>
        <w:rPr>
          <w:rFonts w:asciiTheme="minorHAnsi" w:hAnsiTheme="minorHAnsi" w:cstheme="minorHAnsi"/>
          <w:sz w:val="24"/>
          <w:szCs w:val="24"/>
        </w:rPr>
      </w:pPr>
    </w:p>
    <w:tbl>
      <w:tblPr>
        <w:tblW w:w="5219" w:type="pct"/>
        <w:tblCellMar>
          <w:left w:w="70" w:type="dxa"/>
          <w:right w:w="70" w:type="dxa"/>
        </w:tblCellMar>
        <w:tblLook w:val="04A0" w:firstRow="1" w:lastRow="0" w:firstColumn="1" w:lastColumn="0" w:noHBand="0" w:noVBand="1"/>
      </w:tblPr>
      <w:tblGrid>
        <w:gridCol w:w="3256"/>
        <w:gridCol w:w="5948"/>
      </w:tblGrid>
      <w:tr w:rsidR="00851354" w:rsidRPr="00C153F7" w14:paraId="549A8986" w14:textId="77777777" w:rsidTr="00084E7B">
        <w:trPr>
          <w:trHeight w:val="300"/>
        </w:trPr>
        <w:tc>
          <w:tcPr>
            <w:tcW w:w="1769" w:type="pct"/>
            <w:tcBorders>
              <w:top w:val="single" w:sz="8" w:space="0" w:color="auto"/>
              <w:left w:val="single" w:sz="8" w:space="0" w:color="auto"/>
              <w:bottom w:val="single" w:sz="8" w:space="0" w:color="auto"/>
              <w:right w:val="single" w:sz="8" w:space="0" w:color="auto"/>
            </w:tcBorders>
            <w:shd w:val="clear" w:color="000000" w:fill="FFFFFF"/>
            <w:vAlign w:val="center"/>
            <w:hideMark/>
          </w:tcPr>
          <w:p w14:paraId="3C123552" w14:textId="77777777" w:rsidR="00851354" w:rsidRPr="00CD5532" w:rsidRDefault="00851354">
            <w:pPr>
              <w:spacing w:after="0" w:line="240" w:lineRule="auto"/>
              <w:rPr>
                <w:rFonts w:asciiTheme="minorHAnsi" w:eastAsia="Times New Roman" w:hAnsiTheme="minorHAnsi" w:cstheme="minorHAnsi"/>
                <w:b/>
                <w:bCs/>
                <w:color w:val="000000"/>
                <w:sz w:val="24"/>
                <w:szCs w:val="24"/>
                <w:lang w:eastAsia="es-CR"/>
              </w:rPr>
            </w:pPr>
            <w:r w:rsidRPr="00CD5532">
              <w:rPr>
                <w:rFonts w:asciiTheme="minorHAnsi" w:eastAsia="Times New Roman" w:hAnsiTheme="minorHAnsi" w:cstheme="minorHAnsi"/>
                <w:b/>
                <w:bCs/>
                <w:color w:val="000000"/>
                <w:sz w:val="24"/>
                <w:szCs w:val="24"/>
                <w:lang w:eastAsia="es-CR"/>
              </w:rPr>
              <w:lastRenderedPageBreak/>
              <w:t>Nombre de la serie</w:t>
            </w:r>
            <w:r w:rsidRPr="00CD5532">
              <w:rPr>
                <w:rFonts w:asciiTheme="minorHAnsi" w:eastAsia="Times New Roman" w:hAnsiTheme="minorHAnsi" w:cstheme="minorHAnsi"/>
                <w:b/>
                <w:bCs/>
                <w:color w:val="000000"/>
                <w:sz w:val="24"/>
                <w:szCs w:val="24"/>
                <w:vertAlign w:val="subscript"/>
                <w:lang w:eastAsia="es-CR"/>
              </w:rPr>
              <w:t xml:space="preserve"> </w:t>
            </w:r>
          </w:p>
        </w:tc>
        <w:tc>
          <w:tcPr>
            <w:tcW w:w="3231" w:type="pct"/>
            <w:tcBorders>
              <w:top w:val="single" w:sz="8" w:space="0" w:color="auto"/>
              <w:left w:val="nil"/>
              <w:bottom w:val="single" w:sz="8" w:space="0" w:color="auto"/>
              <w:right w:val="single" w:sz="8" w:space="0" w:color="auto"/>
            </w:tcBorders>
            <w:vAlign w:val="center"/>
            <w:hideMark/>
          </w:tcPr>
          <w:p w14:paraId="219462AF" w14:textId="77777777" w:rsidR="00851354" w:rsidRPr="00CD5532" w:rsidRDefault="00851354">
            <w:pPr>
              <w:spacing w:after="0" w:line="240" w:lineRule="auto"/>
              <w:rPr>
                <w:rFonts w:asciiTheme="minorHAnsi" w:eastAsia="Times New Roman" w:hAnsiTheme="minorHAnsi" w:cstheme="minorHAnsi"/>
                <w:b/>
                <w:bCs/>
                <w:color w:val="000000"/>
                <w:sz w:val="24"/>
                <w:szCs w:val="24"/>
                <w:lang w:eastAsia="es-CR"/>
              </w:rPr>
            </w:pPr>
            <w:r w:rsidRPr="00CD5532">
              <w:rPr>
                <w:rFonts w:asciiTheme="minorHAnsi" w:eastAsia="Times New Roman" w:hAnsiTheme="minorHAnsi" w:cstheme="minorHAnsi"/>
                <w:b/>
                <w:bCs/>
                <w:color w:val="000000"/>
                <w:sz w:val="24"/>
                <w:szCs w:val="24"/>
                <w:lang w:eastAsia="es-CR"/>
              </w:rPr>
              <w:t>CGTBV0634</w:t>
            </w:r>
          </w:p>
        </w:tc>
      </w:tr>
      <w:tr w:rsidR="00851354" w:rsidRPr="00C153F7" w14:paraId="0F415D8C" w14:textId="77777777" w:rsidTr="00084E7B">
        <w:trPr>
          <w:trHeight w:val="564"/>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479AAB20"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Nombre del programa</w:t>
            </w:r>
          </w:p>
        </w:tc>
        <w:tc>
          <w:tcPr>
            <w:tcW w:w="3231" w:type="pct"/>
            <w:tcBorders>
              <w:top w:val="nil"/>
              <w:left w:val="nil"/>
              <w:bottom w:val="single" w:sz="8" w:space="0" w:color="auto"/>
              <w:right w:val="single" w:sz="8" w:space="0" w:color="auto"/>
            </w:tcBorders>
            <w:vAlign w:val="center"/>
            <w:hideMark/>
          </w:tcPr>
          <w:p w14:paraId="13A3D57A" w14:textId="60239399" w:rsidR="00851354" w:rsidRPr="00C153F7" w:rsidRDefault="00233291">
            <w:pPr>
              <w:spacing w:after="0" w:line="240" w:lineRule="auto"/>
              <w:rPr>
                <w:rFonts w:asciiTheme="minorHAnsi" w:eastAsia="Times New Roman" w:hAnsiTheme="minorHAnsi" w:cstheme="minorHAnsi"/>
                <w:color w:val="000000"/>
                <w:sz w:val="24"/>
                <w:szCs w:val="24"/>
                <w:lang w:eastAsia="es-CR"/>
              </w:rPr>
            </w:pPr>
            <w:r w:rsidRPr="00233291">
              <w:rPr>
                <w:rFonts w:asciiTheme="minorHAnsi" w:eastAsia="Times New Roman" w:hAnsiTheme="minorHAnsi" w:cstheme="minorHAnsi"/>
                <w:color w:val="000000"/>
                <w:sz w:val="24"/>
                <w:szCs w:val="24"/>
                <w:lang w:eastAsia="es-CR"/>
              </w:rPr>
              <w:t>PROGRAMA DE EMISIONES DE BONOS TEMATICOS VERDES COLONES - COOPEGUANACASTE 2021</w:t>
            </w:r>
          </w:p>
        </w:tc>
      </w:tr>
      <w:tr w:rsidR="00851354" w:rsidRPr="00C153F7" w14:paraId="60128D9C"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9AE8E7D"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Clase de instrumento</w:t>
            </w:r>
          </w:p>
        </w:tc>
        <w:tc>
          <w:tcPr>
            <w:tcW w:w="3231" w:type="pct"/>
            <w:tcBorders>
              <w:top w:val="nil"/>
              <w:left w:val="nil"/>
              <w:bottom w:val="single" w:sz="8" w:space="0" w:color="auto"/>
              <w:right w:val="single" w:sz="8" w:space="0" w:color="auto"/>
            </w:tcBorders>
            <w:vAlign w:val="center"/>
            <w:hideMark/>
          </w:tcPr>
          <w:p w14:paraId="189D27F4"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Bonos</w:t>
            </w:r>
          </w:p>
        </w:tc>
      </w:tr>
      <w:tr w:rsidR="00851354" w:rsidRPr="00C153F7" w14:paraId="596659B6"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42CF8EEF"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Moneda del instrumento</w:t>
            </w:r>
          </w:p>
        </w:tc>
        <w:tc>
          <w:tcPr>
            <w:tcW w:w="3231" w:type="pct"/>
            <w:tcBorders>
              <w:top w:val="nil"/>
              <w:left w:val="nil"/>
              <w:bottom w:val="single" w:sz="8" w:space="0" w:color="auto"/>
              <w:right w:val="single" w:sz="8" w:space="0" w:color="auto"/>
            </w:tcBorders>
            <w:vAlign w:val="center"/>
            <w:hideMark/>
          </w:tcPr>
          <w:p w14:paraId="2FAB4AEE"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Colones (moneda de curso legal de la República de Costa Rica)</w:t>
            </w:r>
          </w:p>
        </w:tc>
      </w:tr>
      <w:tr w:rsidR="00851354" w:rsidRPr="00C153F7" w14:paraId="587BC10A" w14:textId="77777777" w:rsidTr="00084E7B">
        <w:trPr>
          <w:trHeight w:val="300"/>
        </w:trPr>
        <w:tc>
          <w:tcPr>
            <w:tcW w:w="1769" w:type="pct"/>
            <w:tcBorders>
              <w:top w:val="nil"/>
              <w:left w:val="single" w:sz="8" w:space="0" w:color="auto"/>
              <w:bottom w:val="single" w:sz="8" w:space="0" w:color="auto"/>
              <w:right w:val="single" w:sz="8" w:space="0" w:color="auto"/>
            </w:tcBorders>
            <w:vAlign w:val="center"/>
            <w:hideMark/>
          </w:tcPr>
          <w:p w14:paraId="468C7F5F"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Código ISIN </w:t>
            </w:r>
          </w:p>
        </w:tc>
        <w:tc>
          <w:tcPr>
            <w:tcW w:w="3231" w:type="pct"/>
            <w:tcBorders>
              <w:top w:val="nil"/>
              <w:left w:val="nil"/>
              <w:bottom w:val="single" w:sz="8" w:space="0" w:color="auto"/>
              <w:right w:val="single" w:sz="8" w:space="0" w:color="auto"/>
            </w:tcBorders>
            <w:vAlign w:val="center"/>
            <w:hideMark/>
          </w:tcPr>
          <w:p w14:paraId="16FF3AB4"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CRCOOPGV0043</w:t>
            </w:r>
          </w:p>
        </w:tc>
      </w:tr>
      <w:tr w:rsidR="00851354" w:rsidRPr="00C153F7" w14:paraId="56547BD1" w14:textId="77777777" w:rsidTr="00084E7B">
        <w:trPr>
          <w:trHeight w:val="300"/>
        </w:trPr>
        <w:tc>
          <w:tcPr>
            <w:tcW w:w="1769" w:type="pct"/>
            <w:tcBorders>
              <w:top w:val="nil"/>
              <w:left w:val="single" w:sz="8" w:space="0" w:color="auto"/>
              <w:bottom w:val="single" w:sz="8" w:space="0" w:color="auto"/>
              <w:right w:val="single" w:sz="8" w:space="0" w:color="auto"/>
            </w:tcBorders>
            <w:vAlign w:val="center"/>
            <w:hideMark/>
          </w:tcPr>
          <w:p w14:paraId="1EA97892"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Nemotécnico </w:t>
            </w:r>
          </w:p>
        </w:tc>
        <w:tc>
          <w:tcPr>
            <w:tcW w:w="3231" w:type="pct"/>
            <w:tcBorders>
              <w:top w:val="nil"/>
              <w:left w:val="nil"/>
              <w:bottom w:val="single" w:sz="8" w:space="0" w:color="auto"/>
              <w:right w:val="single" w:sz="8" w:space="0" w:color="auto"/>
            </w:tcBorders>
            <w:vAlign w:val="center"/>
            <w:hideMark/>
          </w:tcPr>
          <w:p w14:paraId="66834E01"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COOPG</w:t>
            </w:r>
          </w:p>
        </w:tc>
      </w:tr>
      <w:tr w:rsidR="00851354" w:rsidRPr="00C153F7" w14:paraId="5DACD068"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21ED9A5"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Monto de la emisión</w:t>
            </w:r>
          </w:p>
        </w:tc>
        <w:tc>
          <w:tcPr>
            <w:tcW w:w="3231" w:type="pct"/>
            <w:tcBorders>
              <w:top w:val="nil"/>
              <w:left w:val="nil"/>
              <w:bottom w:val="single" w:sz="8" w:space="0" w:color="auto"/>
              <w:right w:val="single" w:sz="8" w:space="0" w:color="auto"/>
            </w:tcBorders>
            <w:vAlign w:val="center"/>
            <w:hideMark/>
          </w:tcPr>
          <w:p w14:paraId="749044D0"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 3,000,000,000.00 (tres mil millones de colones)</w:t>
            </w:r>
          </w:p>
        </w:tc>
      </w:tr>
      <w:tr w:rsidR="00851354" w:rsidRPr="00C153F7" w14:paraId="6085E72F"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49C40577"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emisión</w:t>
            </w:r>
          </w:p>
        </w:tc>
        <w:tc>
          <w:tcPr>
            <w:tcW w:w="3231" w:type="pct"/>
            <w:tcBorders>
              <w:top w:val="nil"/>
              <w:left w:val="nil"/>
              <w:bottom w:val="single" w:sz="8" w:space="0" w:color="auto"/>
              <w:right w:val="single" w:sz="8" w:space="0" w:color="auto"/>
            </w:tcBorders>
            <w:vAlign w:val="center"/>
            <w:hideMark/>
          </w:tcPr>
          <w:p w14:paraId="00127E5A"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25 de junio del 2024</w:t>
            </w:r>
          </w:p>
        </w:tc>
      </w:tr>
      <w:tr w:rsidR="00851354" w:rsidRPr="00C153F7" w14:paraId="45CDEA5E"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C02E187"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vencimiento</w:t>
            </w:r>
          </w:p>
        </w:tc>
        <w:tc>
          <w:tcPr>
            <w:tcW w:w="3231" w:type="pct"/>
            <w:tcBorders>
              <w:top w:val="nil"/>
              <w:left w:val="nil"/>
              <w:bottom w:val="single" w:sz="8" w:space="0" w:color="auto"/>
              <w:right w:val="single" w:sz="8" w:space="0" w:color="auto"/>
            </w:tcBorders>
            <w:vAlign w:val="center"/>
            <w:hideMark/>
          </w:tcPr>
          <w:p w14:paraId="6592A4EC"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25 de junio del 2034</w:t>
            </w:r>
          </w:p>
        </w:tc>
      </w:tr>
      <w:tr w:rsidR="00851354" w:rsidRPr="00C153F7" w14:paraId="73EAD0CE"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7A502ED"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Plazo </w:t>
            </w:r>
          </w:p>
        </w:tc>
        <w:tc>
          <w:tcPr>
            <w:tcW w:w="3231" w:type="pct"/>
            <w:tcBorders>
              <w:top w:val="nil"/>
              <w:left w:val="nil"/>
              <w:bottom w:val="single" w:sz="8" w:space="0" w:color="auto"/>
              <w:right w:val="single" w:sz="8" w:space="0" w:color="auto"/>
            </w:tcBorders>
            <w:vAlign w:val="center"/>
            <w:hideMark/>
          </w:tcPr>
          <w:p w14:paraId="606DEB5A"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 años</w:t>
            </w:r>
          </w:p>
        </w:tc>
      </w:tr>
      <w:tr w:rsidR="00851354" w:rsidRPr="00C153F7" w14:paraId="340898D3"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12596B5F"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Periodicidad</w:t>
            </w:r>
            <w:r w:rsidRPr="00C153F7">
              <w:rPr>
                <w:rFonts w:asciiTheme="minorHAnsi" w:eastAsia="Times New Roman" w:hAnsiTheme="minorHAnsi" w:cstheme="minorHAnsi"/>
                <w:color w:val="000000"/>
                <w:sz w:val="24"/>
                <w:szCs w:val="24"/>
                <w:vertAlign w:val="superscript"/>
                <w:lang w:eastAsia="es-CR"/>
              </w:rPr>
              <w:t xml:space="preserve"> </w:t>
            </w:r>
          </w:p>
        </w:tc>
        <w:tc>
          <w:tcPr>
            <w:tcW w:w="3231" w:type="pct"/>
            <w:tcBorders>
              <w:top w:val="nil"/>
              <w:left w:val="nil"/>
              <w:bottom w:val="single" w:sz="8" w:space="0" w:color="auto"/>
              <w:right w:val="single" w:sz="8" w:space="0" w:color="auto"/>
            </w:tcBorders>
            <w:vAlign w:val="center"/>
            <w:hideMark/>
          </w:tcPr>
          <w:p w14:paraId="0B78CACC"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Semestral</w:t>
            </w:r>
          </w:p>
        </w:tc>
      </w:tr>
      <w:tr w:rsidR="00851354" w:rsidRPr="00C153F7" w14:paraId="3C2DF996"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48DBB0A4"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Tasa interés bruta</w:t>
            </w:r>
          </w:p>
        </w:tc>
        <w:tc>
          <w:tcPr>
            <w:tcW w:w="3231" w:type="pct"/>
            <w:tcBorders>
              <w:top w:val="nil"/>
              <w:left w:val="nil"/>
              <w:bottom w:val="single" w:sz="8" w:space="0" w:color="auto"/>
              <w:right w:val="single" w:sz="8" w:space="0" w:color="auto"/>
            </w:tcBorders>
            <w:vAlign w:val="center"/>
            <w:hideMark/>
          </w:tcPr>
          <w:p w14:paraId="2F146330" w14:textId="354D9AB9"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8.44</w:t>
            </w:r>
            <w:r w:rsidR="00D6526B" w:rsidRPr="00C153F7">
              <w:rPr>
                <w:rFonts w:asciiTheme="minorHAnsi" w:eastAsia="Times New Roman" w:hAnsiTheme="minorHAnsi" w:cstheme="minorHAnsi"/>
                <w:color w:val="000000"/>
                <w:sz w:val="24"/>
                <w:szCs w:val="24"/>
                <w:lang w:eastAsia="es-CR"/>
              </w:rPr>
              <w:t>71</w:t>
            </w:r>
            <w:r w:rsidRPr="00C153F7">
              <w:rPr>
                <w:rFonts w:asciiTheme="minorHAnsi" w:eastAsia="Times New Roman" w:hAnsiTheme="minorHAnsi" w:cstheme="minorHAnsi"/>
                <w:color w:val="000000"/>
                <w:sz w:val="24"/>
                <w:szCs w:val="24"/>
                <w:lang w:eastAsia="es-CR"/>
              </w:rPr>
              <w:t>%</w:t>
            </w:r>
          </w:p>
        </w:tc>
      </w:tr>
      <w:tr w:rsidR="00851354" w:rsidRPr="00C153F7" w14:paraId="2ACB6778" w14:textId="77777777" w:rsidTr="00084E7B">
        <w:trPr>
          <w:trHeight w:val="84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4ACCBE77"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Tasa interés neta </w:t>
            </w:r>
          </w:p>
        </w:tc>
        <w:tc>
          <w:tcPr>
            <w:tcW w:w="3231" w:type="pct"/>
            <w:tcBorders>
              <w:top w:val="nil"/>
              <w:left w:val="nil"/>
              <w:bottom w:val="single" w:sz="8" w:space="0" w:color="auto"/>
              <w:right w:val="single" w:sz="8" w:space="0" w:color="auto"/>
            </w:tcBorders>
            <w:vAlign w:val="center"/>
            <w:hideMark/>
          </w:tcPr>
          <w:p w14:paraId="2BB3C64E"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Tasa de interés bruta menos (-) el impuesto sobre la renta aplicable y cualquier otro tributo aplicable durante la vigencia y pago de cada una de las emisiones</w:t>
            </w:r>
          </w:p>
        </w:tc>
      </w:tr>
      <w:tr w:rsidR="00851354" w:rsidRPr="00C153F7" w14:paraId="6BA6DF43"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84D24DC"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Denominación o valor facial </w:t>
            </w:r>
          </w:p>
        </w:tc>
        <w:tc>
          <w:tcPr>
            <w:tcW w:w="3231" w:type="pct"/>
            <w:tcBorders>
              <w:top w:val="nil"/>
              <w:left w:val="nil"/>
              <w:bottom w:val="single" w:sz="8" w:space="0" w:color="auto"/>
              <w:right w:val="single" w:sz="8" w:space="0" w:color="auto"/>
            </w:tcBorders>
            <w:vAlign w:val="center"/>
            <w:hideMark/>
          </w:tcPr>
          <w:p w14:paraId="228BE397"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₡500,000.00 (Quinientos mil colones)</w:t>
            </w:r>
          </w:p>
        </w:tc>
      </w:tr>
      <w:tr w:rsidR="00851354" w:rsidRPr="00C153F7" w14:paraId="3FA3F245"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7BCFEB26"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Factor del cálculo de intereses</w:t>
            </w:r>
          </w:p>
        </w:tc>
        <w:tc>
          <w:tcPr>
            <w:tcW w:w="3231" w:type="pct"/>
            <w:tcBorders>
              <w:top w:val="nil"/>
              <w:left w:val="nil"/>
              <w:bottom w:val="single" w:sz="8" w:space="0" w:color="auto"/>
              <w:right w:val="single" w:sz="8" w:space="0" w:color="auto"/>
            </w:tcBorders>
            <w:vAlign w:val="center"/>
            <w:hideMark/>
          </w:tcPr>
          <w:p w14:paraId="727CFA87"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30/360</w:t>
            </w:r>
          </w:p>
        </w:tc>
      </w:tr>
      <w:tr w:rsidR="00851354" w:rsidRPr="00C153F7" w14:paraId="689D56B9"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F922A32"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Pago o cancelación del principal:</w:t>
            </w:r>
          </w:p>
        </w:tc>
        <w:tc>
          <w:tcPr>
            <w:tcW w:w="3231" w:type="pct"/>
            <w:tcBorders>
              <w:top w:val="nil"/>
              <w:left w:val="nil"/>
              <w:bottom w:val="single" w:sz="8" w:space="0" w:color="auto"/>
              <w:right w:val="single" w:sz="8" w:space="0" w:color="auto"/>
            </w:tcBorders>
            <w:vAlign w:val="center"/>
            <w:hideMark/>
          </w:tcPr>
          <w:p w14:paraId="75696D91"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Al vencimiento</w:t>
            </w:r>
          </w:p>
        </w:tc>
      </w:tr>
      <w:tr w:rsidR="00851354" w:rsidRPr="00C153F7" w14:paraId="64D4F897"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7714EB91"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Cláusula de redención anticipada</w:t>
            </w:r>
          </w:p>
        </w:tc>
        <w:tc>
          <w:tcPr>
            <w:tcW w:w="3231" w:type="pct"/>
            <w:tcBorders>
              <w:top w:val="nil"/>
              <w:left w:val="nil"/>
              <w:bottom w:val="single" w:sz="8" w:space="0" w:color="auto"/>
              <w:right w:val="single" w:sz="8" w:space="0" w:color="auto"/>
            </w:tcBorders>
            <w:vAlign w:val="center"/>
            <w:hideMark/>
          </w:tcPr>
          <w:p w14:paraId="789E1D3F"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Esta serie no tiene la opción de redención anticipada.</w:t>
            </w:r>
          </w:p>
        </w:tc>
      </w:tr>
      <w:tr w:rsidR="00851354" w:rsidRPr="00C153F7" w14:paraId="12FD3BE3"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95198B0"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Forma de representación </w:t>
            </w:r>
          </w:p>
        </w:tc>
        <w:tc>
          <w:tcPr>
            <w:tcW w:w="3231" w:type="pct"/>
            <w:tcBorders>
              <w:top w:val="nil"/>
              <w:left w:val="nil"/>
              <w:bottom w:val="single" w:sz="8" w:space="0" w:color="auto"/>
              <w:right w:val="single" w:sz="8" w:space="0" w:color="auto"/>
            </w:tcBorders>
            <w:vAlign w:val="center"/>
            <w:hideMark/>
          </w:tcPr>
          <w:p w14:paraId="2A5B7DFE"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Sistema de Anotación en cuenta</w:t>
            </w:r>
          </w:p>
        </w:tc>
      </w:tr>
      <w:tr w:rsidR="00851354" w:rsidRPr="00C153F7" w14:paraId="7C8C644E"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17EF394D"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Ley de circulación</w:t>
            </w:r>
          </w:p>
        </w:tc>
        <w:tc>
          <w:tcPr>
            <w:tcW w:w="3231" w:type="pct"/>
            <w:tcBorders>
              <w:top w:val="nil"/>
              <w:left w:val="nil"/>
              <w:bottom w:val="single" w:sz="8" w:space="0" w:color="auto"/>
              <w:right w:val="single" w:sz="8" w:space="0" w:color="auto"/>
            </w:tcBorders>
            <w:vAlign w:val="center"/>
            <w:hideMark/>
          </w:tcPr>
          <w:p w14:paraId="4F75FD8A"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 la orden</w:t>
            </w:r>
          </w:p>
        </w:tc>
      </w:tr>
      <w:tr w:rsidR="00851354" w:rsidRPr="00C153F7" w14:paraId="190AE612"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30F107FC"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Forma de colocación</w:t>
            </w:r>
          </w:p>
        </w:tc>
        <w:tc>
          <w:tcPr>
            <w:tcW w:w="3231" w:type="pct"/>
            <w:tcBorders>
              <w:top w:val="nil"/>
              <w:left w:val="nil"/>
              <w:bottom w:val="single" w:sz="8" w:space="0" w:color="auto"/>
              <w:right w:val="single" w:sz="8" w:space="0" w:color="auto"/>
            </w:tcBorders>
            <w:vAlign w:val="center"/>
            <w:hideMark/>
          </w:tcPr>
          <w:p w14:paraId="29CC2DEF"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Contrato de suscripción en firme</w:t>
            </w:r>
          </w:p>
        </w:tc>
      </w:tr>
      <w:tr w:rsidR="00851354" w:rsidRPr="00C153F7" w14:paraId="549F5DD4"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228F583"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Garantías</w:t>
            </w:r>
          </w:p>
        </w:tc>
        <w:tc>
          <w:tcPr>
            <w:tcW w:w="3231" w:type="pct"/>
            <w:tcBorders>
              <w:top w:val="nil"/>
              <w:left w:val="nil"/>
              <w:bottom w:val="single" w:sz="8" w:space="0" w:color="auto"/>
              <w:right w:val="single" w:sz="8" w:space="0" w:color="auto"/>
            </w:tcBorders>
            <w:vAlign w:val="center"/>
            <w:hideMark/>
          </w:tcPr>
          <w:p w14:paraId="085F8C8B"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cuentan con ninguna garantía específica</w:t>
            </w:r>
          </w:p>
        </w:tc>
      </w:tr>
      <w:tr w:rsidR="00851354" w:rsidRPr="00C153F7" w14:paraId="072E06D7" w14:textId="77777777" w:rsidTr="00084E7B">
        <w:trPr>
          <w:trHeight w:val="300"/>
        </w:trPr>
        <w:tc>
          <w:tcPr>
            <w:tcW w:w="1769" w:type="pct"/>
            <w:tcBorders>
              <w:top w:val="nil"/>
              <w:left w:val="single" w:sz="8" w:space="0" w:color="auto"/>
              <w:bottom w:val="nil"/>
              <w:right w:val="single" w:sz="8" w:space="0" w:color="auto"/>
            </w:tcBorders>
            <w:shd w:val="clear" w:color="000000" w:fill="FFFFFF"/>
            <w:vAlign w:val="center"/>
            <w:hideMark/>
          </w:tcPr>
          <w:p w14:paraId="00DF63BD"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Puesto Bolsa Representante</w:t>
            </w:r>
          </w:p>
        </w:tc>
        <w:tc>
          <w:tcPr>
            <w:tcW w:w="3231" w:type="pct"/>
            <w:tcBorders>
              <w:top w:val="nil"/>
              <w:left w:val="nil"/>
              <w:bottom w:val="nil"/>
              <w:right w:val="single" w:sz="8" w:space="0" w:color="auto"/>
            </w:tcBorders>
            <w:vAlign w:val="center"/>
            <w:hideMark/>
          </w:tcPr>
          <w:p w14:paraId="1501F559"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BCR Valores Puesto de Bolsa S. A.</w:t>
            </w:r>
          </w:p>
        </w:tc>
      </w:tr>
      <w:tr w:rsidR="00851354" w:rsidRPr="00C153F7" w14:paraId="7F8E0D1C" w14:textId="77777777" w:rsidTr="00084E7B">
        <w:trPr>
          <w:trHeight w:val="300"/>
        </w:trPr>
        <w:tc>
          <w:tcPr>
            <w:tcW w:w="176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0BC92B3B"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Calificación de Riesgo</w:t>
            </w:r>
          </w:p>
        </w:tc>
        <w:tc>
          <w:tcPr>
            <w:tcW w:w="3231" w:type="pct"/>
            <w:tcBorders>
              <w:top w:val="single" w:sz="8" w:space="0" w:color="auto"/>
              <w:left w:val="nil"/>
              <w:bottom w:val="single" w:sz="8" w:space="0" w:color="auto"/>
              <w:right w:val="single" w:sz="8" w:space="0" w:color="auto"/>
            </w:tcBorders>
            <w:vAlign w:val="center"/>
            <w:hideMark/>
          </w:tcPr>
          <w:p w14:paraId="3F8C2C58" w14:textId="3FA8ABC9" w:rsidR="00851354" w:rsidRPr="00C153F7" w:rsidRDefault="00C1407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AA.cr (EST)</w:t>
            </w:r>
          </w:p>
        </w:tc>
      </w:tr>
      <w:tr w:rsidR="00851354" w:rsidRPr="00C153F7" w14:paraId="7ED39119" w14:textId="77777777" w:rsidTr="00084E7B">
        <w:trPr>
          <w:trHeight w:val="300"/>
        </w:trPr>
        <w:tc>
          <w:tcPr>
            <w:tcW w:w="1769" w:type="pct"/>
            <w:vMerge/>
            <w:tcBorders>
              <w:top w:val="single" w:sz="8" w:space="0" w:color="auto"/>
              <w:left w:val="single" w:sz="8" w:space="0" w:color="auto"/>
              <w:bottom w:val="single" w:sz="8" w:space="0" w:color="000000"/>
              <w:right w:val="single" w:sz="8" w:space="0" w:color="auto"/>
            </w:tcBorders>
            <w:vAlign w:val="center"/>
            <w:hideMark/>
          </w:tcPr>
          <w:p w14:paraId="0799EB4E" w14:textId="77777777" w:rsidR="00851354" w:rsidRPr="00C153F7" w:rsidRDefault="00851354">
            <w:pPr>
              <w:spacing w:after="0" w:line="240" w:lineRule="auto"/>
              <w:jc w:val="left"/>
              <w:rPr>
                <w:rFonts w:asciiTheme="minorHAnsi" w:eastAsia="Times New Roman" w:hAnsiTheme="minorHAnsi" w:cstheme="minorHAnsi"/>
                <w:color w:val="000000"/>
                <w:sz w:val="24"/>
                <w:szCs w:val="24"/>
                <w:lang w:eastAsia="es-CR"/>
              </w:rPr>
            </w:pPr>
          </w:p>
        </w:tc>
        <w:tc>
          <w:tcPr>
            <w:tcW w:w="3231" w:type="pct"/>
            <w:tcBorders>
              <w:top w:val="nil"/>
              <w:left w:val="nil"/>
              <w:bottom w:val="single" w:sz="8" w:space="0" w:color="auto"/>
              <w:right w:val="single" w:sz="8" w:space="0" w:color="auto"/>
            </w:tcBorders>
            <w:vAlign w:val="center"/>
            <w:hideMark/>
          </w:tcPr>
          <w:p w14:paraId="36E4B3D4"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Perspectiva Estable</w:t>
            </w:r>
          </w:p>
        </w:tc>
      </w:tr>
      <w:tr w:rsidR="00851354" w:rsidRPr="00C153F7" w14:paraId="0FD3A896" w14:textId="77777777" w:rsidTr="00084E7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1572580E"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Calificadora </w:t>
            </w:r>
          </w:p>
        </w:tc>
        <w:tc>
          <w:tcPr>
            <w:tcW w:w="3231" w:type="pct"/>
            <w:tcBorders>
              <w:top w:val="nil"/>
              <w:left w:val="nil"/>
              <w:bottom w:val="single" w:sz="8" w:space="0" w:color="auto"/>
              <w:right w:val="single" w:sz="8" w:space="0" w:color="auto"/>
            </w:tcBorders>
            <w:vAlign w:val="center"/>
            <w:hideMark/>
          </w:tcPr>
          <w:p w14:paraId="5EA8E12F" w14:textId="4293B10C" w:rsidR="00851354" w:rsidRPr="00C153F7" w:rsidRDefault="00BE080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MOODY'S LOCAL CR CALIFICADORA DE RIESGO, S.A.</w:t>
            </w:r>
          </w:p>
        </w:tc>
      </w:tr>
      <w:tr w:rsidR="00851354" w:rsidRPr="00C153F7" w14:paraId="0D341738" w14:textId="77777777" w:rsidTr="00084E7B">
        <w:trPr>
          <w:trHeight w:val="564"/>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45F7342B"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Destino de los Recursos de esta Emisión</w:t>
            </w:r>
          </w:p>
        </w:tc>
        <w:tc>
          <w:tcPr>
            <w:tcW w:w="3231" w:type="pct"/>
            <w:tcBorders>
              <w:top w:val="nil"/>
              <w:left w:val="nil"/>
              <w:bottom w:val="single" w:sz="8" w:space="0" w:color="auto"/>
              <w:right w:val="single" w:sz="8" w:space="0" w:color="auto"/>
            </w:tcBorders>
            <w:vAlign w:val="center"/>
            <w:hideMark/>
          </w:tcPr>
          <w:p w14:paraId="37993FDF" w14:textId="77777777" w:rsidR="00851354" w:rsidRPr="00C153F7" w:rsidRDefault="0085135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Financiamiento Proyecto de Gasificación de Residuos Sólidos Municipales</w:t>
            </w:r>
          </w:p>
        </w:tc>
      </w:tr>
    </w:tbl>
    <w:p w14:paraId="165E9CF9" w14:textId="77777777" w:rsidR="00C153F7" w:rsidRDefault="00C153F7" w:rsidP="00A71342">
      <w:pPr>
        <w:rPr>
          <w:rFonts w:asciiTheme="minorHAnsi" w:hAnsiTheme="minorHAnsi" w:cstheme="minorHAnsi"/>
          <w:sz w:val="24"/>
          <w:szCs w:val="24"/>
        </w:rPr>
      </w:pPr>
    </w:p>
    <w:p w14:paraId="7D02E1A7" w14:textId="77777777" w:rsidR="00835AA7" w:rsidRDefault="00835AA7" w:rsidP="00A71342">
      <w:pPr>
        <w:rPr>
          <w:rFonts w:asciiTheme="minorHAnsi" w:hAnsiTheme="minorHAnsi" w:cstheme="minorHAnsi"/>
          <w:sz w:val="24"/>
          <w:szCs w:val="24"/>
        </w:rPr>
      </w:pPr>
    </w:p>
    <w:p w14:paraId="43DA6CD4" w14:textId="77777777" w:rsidR="00835AA7" w:rsidRDefault="00835AA7" w:rsidP="00A71342">
      <w:pPr>
        <w:rPr>
          <w:rFonts w:asciiTheme="minorHAnsi" w:hAnsiTheme="minorHAnsi" w:cstheme="minorHAnsi"/>
          <w:sz w:val="24"/>
          <w:szCs w:val="24"/>
        </w:rPr>
      </w:pPr>
    </w:p>
    <w:p w14:paraId="37C6C193" w14:textId="77777777" w:rsidR="00835AA7" w:rsidRPr="00C153F7" w:rsidRDefault="00835AA7" w:rsidP="00A71342">
      <w:pPr>
        <w:rPr>
          <w:rFonts w:asciiTheme="minorHAnsi" w:hAnsiTheme="minorHAnsi" w:cstheme="minorHAnsi"/>
          <w:sz w:val="24"/>
          <w:szCs w:val="24"/>
        </w:rPr>
      </w:pPr>
    </w:p>
    <w:tbl>
      <w:tblPr>
        <w:tblW w:w="5219" w:type="pct"/>
        <w:tblCellMar>
          <w:left w:w="70" w:type="dxa"/>
          <w:right w:w="70" w:type="dxa"/>
        </w:tblCellMar>
        <w:tblLook w:val="04A0" w:firstRow="1" w:lastRow="0" w:firstColumn="1" w:lastColumn="0" w:noHBand="0" w:noVBand="1"/>
      </w:tblPr>
      <w:tblGrid>
        <w:gridCol w:w="3251"/>
        <w:gridCol w:w="5953"/>
      </w:tblGrid>
      <w:tr w:rsidR="006B52DB" w:rsidRPr="00C153F7" w14:paraId="48C9FE9D" w14:textId="77777777" w:rsidTr="006B52DB">
        <w:trPr>
          <w:trHeight w:val="300"/>
        </w:trPr>
        <w:tc>
          <w:tcPr>
            <w:tcW w:w="1766" w:type="pct"/>
            <w:tcBorders>
              <w:top w:val="single" w:sz="8" w:space="0" w:color="auto"/>
              <w:left w:val="single" w:sz="8" w:space="0" w:color="auto"/>
              <w:bottom w:val="single" w:sz="8" w:space="0" w:color="auto"/>
              <w:right w:val="single" w:sz="8" w:space="0" w:color="auto"/>
            </w:tcBorders>
            <w:shd w:val="clear" w:color="000000" w:fill="FFFFFF"/>
            <w:vAlign w:val="center"/>
            <w:hideMark/>
          </w:tcPr>
          <w:p w14:paraId="3E1D11F6" w14:textId="77777777" w:rsidR="006B52DB" w:rsidRPr="00537E05" w:rsidRDefault="006B52DB" w:rsidP="006B52DB">
            <w:pPr>
              <w:spacing w:after="0" w:line="240" w:lineRule="auto"/>
              <w:rPr>
                <w:rFonts w:asciiTheme="minorHAnsi" w:eastAsia="Times New Roman" w:hAnsiTheme="minorHAnsi" w:cstheme="minorHAnsi"/>
                <w:b/>
                <w:bCs/>
                <w:color w:val="000000"/>
                <w:sz w:val="24"/>
                <w:szCs w:val="24"/>
                <w:lang w:eastAsia="es-CR"/>
              </w:rPr>
            </w:pPr>
            <w:r w:rsidRPr="00537E05">
              <w:rPr>
                <w:rFonts w:asciiTheme="minorHAnsi" w:eastAsia="Times New Roman" w:hAnsiTheme="minorHAnsi" w:cstheme="minorHAnsi"/>
                <w:b/>
                <w:bCs/>
                <w:color w:val="000000"/>
                <w:sz w:val="24"/>
                <w:szCs w:val="24"/>
                <w:lang w:eastAsia="es-CR"/>
              </w:rPr>
              <w:lastRenderedPageBreak/>
              <w:t>Nombre de la serie</w:t>
            </w:r>
            <w:r w:rsidRPr="00537E05">
              <w:rPr>
                <w:rFonts w:asciiTheme="minorHAnsi" w:eastAsia="Times New Roman" w:hAnsiTheme="minorHAnsi" w:cstheme="minorHAnsi"/>
                <w:b/>
                <w:bCs/>
                <w:color w:val="000000"/>
                <w:sz w:val="24"/>
                <w:szCs w:val="24"/>
                <w:vertAlign w:val="subscript"/>
                <w:lang w:eastAsia="es-CR"/>
              </w:rPr>
              <w:t xml:space="preserve"> </w:t>
            </w:r>
          </w:p>
        </w:tc>
        <w:tc>
          <w:tcPr>
            <w:tcW w:w="3234" w:type="pct"/>
            <w:tcBorders>
              <w:top w:val="single" w:sz="8" w:space="0" w:color="auto"/>
              <w:left w:val="nil"/>
              <w:bottom w:val="single" w:sz="8" w:space="0" w:color="auto"/>
              <w:right w:val="single" w:sz="8" w:space="0" w:color="auto"/>
            </w:tcBorders>
            <w:vAlign w:val="center"/>
            <w:hideMark/>
          </w:tcPr>
          <w:p w14:paraId="7C46F24A" w14:textId="6370FCE8" w:rsidR="006B52DB" w:rsidRPr="00537E05" w:rsidRDefault="006B52DB" w:rsidP="006B52DB">
            <w:pPr>
              <w:spacing w:after="0" w:line="240" w:lineRule="auto"/>
              <w:rPr>
                <w:rFonts w:asciiTheme="minorHAnsi" w:eastAsia="Times New Roman" w:hAnsiTheme="minorHAnsi" w:cstheme="minorHAnsi"/>
                <w:b/>
                <w:bCs/>
                <w:color w:val="000000"/>
                <w:sz w:val="24"/>
                <w:szCs w:val="24"/>
                <w:lang w:eastAsia="es-CR"/>
              </w:rPr>
            </w:pPr>
            <w:r w:rsidRPr="00537E05">
              <w:rPr>
                <w:rFonts w:asciiTheme="minorHAnsi" w:eastAsia="Times New Roman" w:hAnsiTheme="minorHAnsi" w:cstheme="minorHAnsi"/>
                <w:b/>
                <w:bCs/>
                <w:color w:val="000000"/>
                <w:sz w:val="24"/>
                <w:szCs w:val="24"/>
                <w:lang w:eastAsia="es-CR"/>
              </w:rPr>
              <w:t>CGTBV063</w:t>
            </w:r>
            <w:r w:rsidR="00F829CD" w:rsidRPr="00537E05">
              <w:rPr>
                <w:rFonts w:asciiTheme="minorHAnsi" w:eastAsia="Times New Roman" w:hAnsiTheme="minorHAnsi" w:cstheme="minorHAnsi"/>
                <w:b/>
                <w:bCs/>
                <w:color w:val="000000"/>
                <w:sz w:val="24"/>
                <w:szCs w:val="24"/>
                <w:lang w:eastAsia="es-CR"/>
              </w:rPr>
              <w:t>9</w:t>
            </w:r>
          </w:p>
        </w:tc>
      </w:tr>
      <w:tr w:rsidR="006B52DB" w:rsidRPr="00C153F7" w14:paraId="6FD0EE1E" w14:textId="77777777" w:rsidTr="006B52DB">
        <w:trPr>
          <w:trHeight w:val="564"/>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08399F16"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Nombre del programa</w:t>
            </w:r>
          </w:p>
        </w:tc>
        <w:tc>
          <w:tcPr>
            <w:tcW w:w="3234" w:type="pct"/>
            <w:tcBorders>
              <w:top w:val="nil"/>
              <w:left w:val="nil"/>
              <w:bottom w:val="single" w:sz="8" w:space="0" w:color="auto"/>
              <w:right w:val="single" w:sz="8" w:space="0" w:color="auto"/>
            </w:tcBorders>
            <w:vAlign w:val="center"/>
            <w:hideMark/>
          </w:tcPr>
          <w:p w14:paraId="2598BE80" w14:textId="25183C3F" w:rsidR="006B52DB" w:rsidRPr="00C153F7" w:rsidRDefault="00233291" w:rsidP="006B52DB">
            <w:pPr>
              <w:spacing w:after="0" w:line="240" w:lineRule="auto"/>
              <w:rPr>
                <w:rFonts w:asciiTheme="minorHAnsi" w:eastAsia="Times New Roman" w:hAnsiTheme="minorHAnsi" w:cstheme="minorHAnsi"/>
                <w:color w:val="000000"/>
                <w:sz w:val="24"/>
                <w:szCs w:val="24"/>
                <w:lang w:eastAsia="es-CR"/>
              </w:rPr>
            </w:pPr>
            <w:r w:rsidRPr="00233291">
              <w:rPr>
                <w:rFonts w:asciiTheme="minorHAnsi" w:eastAsia="Times New Roman" w:hAnsiTheme="minorHAnsi" w:cstheme="minorHAnsi"/>
                <w:color w:val="000000"/>
                <w:sz w:val="24"/>
                <w:szCs w:val="24"/>
                <w:lang w:eastAsia="es-CR"/>
              </w:rPr>
              <w:t>PROGRAMA DE EMISIONES DE BONOS TEMATICOS VERDES COLONES - COOPEGUANACASTE 2021</w:t>
            </w:r>
          </w:p>
        </w:tc>
      </w:tr>
      <w:tr w:rsidR="006B52DB" w:rsidRPr="00C153F7" w14:paraId="33FCC41C"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3D4BE8E3"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Clase de instrumento</w:t>
            </w:r>
          </w:p>
        </w:tc>
        <w:tc>
          <w:tcPr>
            <w:tcW w:w="3234" w:type="pct"/>
            <w:tcBorders>
              <w:top w:val="nil"/>
              <w:left w:val="nil"/>
              <w:bottom w:val="single" w:sz="8" w:space="0" w:color="auto"/>
              <w:right w:val="single" w:sz="8" w:space="0" w:color="auto"/>
            </w:tcBorders>
            <w:vAlign w:val="center"/>
            <w:hideMark/>
          </w:tcPr>
          <w:p w14:paraId="24322D33"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Bonos</w:t>
            </w:r>
          </w:p>
        </w:tc>
      </w:tr>
      <w:tr w:rsidR="006B52DB" w:rsidRPr="00C153F7" w14:paraId="7D3C5C53"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02FC4410"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Moneda del instrumento</w:t>
            </w:r>
          </w:p>
        </w:tc>
        <w:tc>
          <w:tcPr>
            <w:tcW w:w="3234" w:type="pct"/>
            <w:tcBorders>
              <w:top w:val="nil"/>
              <w:left w:val="nil"/>
              <w:bottom w:val="single" w:sz="8" w:space="0" w:color="auto"/>
              <w:right w:val="single" w:sz="8" w:space="0" w:color="auto"/>
            </w:tcBorders>
            <w:vAlign w:val="center"/>
            <w:hideMark/>
          </w:tcPr>
          <w:p w14:paraId="22CBBDC8"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Colones (moneda de curso legal de la República de Costa Rica)</w:t>
            </w:r>
          </w:p>
        </w:tc>
      </w:tr>
      <w:tr w:rsidR="006B52DB" w:rsidRPr="00C153F7" w14:paraId="28F56509" w14:textId="77777777" w:rsidTr="006B52DB">
        <w:trPr>
          <w:trHeight w:val="300"/>
        </w:trPr>
        <w:tc>
          <w:tcPr>
            <w:tcW w:w="1766" w:type="pct"/>
            <w:tcBorders>
              <w:top w:val="nil"/>
              <w:left w:val="single" w:sz="8" w:space="0" w:color="auto"/>
              <w:bottom w:val="single" w:sz="8" w:space="0" w:color="auto"/>
              <w:right w:val="single" w:sz="8" w:space="0" w:color="auto"/>
            </w:tcBorders>
            <w:vAlign w:val="center"/>
            <w:hideMark/>
          </w:tcPr>
          <w:p w14:paraId="0FAED59D"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Código ISIN </w:t>
            </w:r>
          </w:p>
        </w:tc>
        <w:tc>
          <w:tcPr>
            <w:tcW w:w="3234" w:type="pct"/>
            <w:tcBorders>
              <w:top w:val="nil"/>
              <w:left w:val="nil"/>
              <w:bottom w:val="single" w:sz="8" w:space="0" w:color="auto"/>
              <w:right w:val="single" w:sz="8" w:space="0" w:color="auto"/>
            </w:tcBorders>
            <w:vAlign w:val="center"/>
            <w:hideMark/>
          </w:tcPr>
          <w:p w14:paraId="4145AC72" w14:textId="474BD28F"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CRCOOPGV00</w:t>
            </w:r>
            <w:r w:rsidR="00492DEC" w:rsidRPr="00C153F7">
              <w:rPr>
                <w:rFonts w:asciiTheme="minorHAnsi" w:eastAsia="Times New Roman" w:hAnsiTheme="minorHAnsi" w:cstheme="minorHAnsi"/>
                <w:color w:val="000000"/>
                <w:sz w:val="24"/>
                <w:szCs w:val="24"/>
                <w:lang w:eastAsia="es-CR"/>
              </w:rPr>
              <w:t>50</w:t>
            </w:r>
          </w:p>
        </w:tc>
      </w:tr>
      <w:tr w:rsidR="006B52DB" w:rsidRPr="00C153F7" w14:paraId="3F981B0A" w14:textId="77777777" w:rsidTr="006B52DB">
        <w:trPr>
          <w:trHeight w:val="300"/>
        </w:trPr>
        <w:tc>
          <w:tcPr>
            <w:tcW w:w="1766" w:type="pct"/>
            <w:tcBorders>
              <w:top w:val="nil"/>
              <w:left w:val="single" w:sz="8" w:space="0" w:color="auto"/>
              <w:bottom w:val="single" w:sz="8" w:space="0" w:color="auto"/>
              <w:right w:val="single" w:sz="8" w:space="0" w:color="auto"/>
            </w:tcBorders>
            <w:vAlign w:val="center"/>
            <w:hideMark/>
          </w:tcPr>
          <w:p w14:paraId="6931D904"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Nemotécnico </w:t>
            </w:r>
          </w:p>
        </w:tc>
        <w:tc>
          <w:tcPr>
            <w:tcW w:w="3234" w:type="pct"/>
            <w:tcBorders>
              <w:top w:val="nil"/>
              <w:left w:val="nil"/>
              <w:bottom w:val="single" w:sz="8" w:space="0" w:color="auto"/>
              <w:right w:val="single" w:sz="8" w:space="0" w:color="auto"/>
            </w:tcBorders>
            <w:vAlign w:val="center"/>
            <w:hideMark/>
          </w:tcPr>
          <w:p w14:paraId="385F6AFC"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COOPG</w:t>
            </w:r>
          </w:p>
        </w:tc>
      </w:tr>
      <w:tr w:rsidR="006B52DB" w:rsidRPr="00C153F7" w14:paraId="2FFA04C6"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49523223"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Monto de la emisión</w:t>
            </w:r>
          </w:p>
        </w:tc>
        <w:tc>
          <w:tcPr>
            <w:tcW w:w="3234" w:type="pct"/>
            <w:tcBorders>
              <w:top w:val="nil"/>
              <w:left w:val="nil"/>
              <w:bottom w:val="single" w:sz="8" w:space="0" w:color="auto"/>
              <w:right w:val="single" w:sz="8" w:space="0" w:color="auto"/>
            </w:tcBorders>
            <w:vAlign w:val="center"/>
            <w:hideMark/>
          </w:tcPr>
          <w:p w14:paraId="715A4AF1" w14:textId="66AC1A21"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 6,700,000,000.00 (</w:t>
            </w:r>
            <w:r w:rsidR="006B6767" w:rsidRPr="00C153F7">
              <w:rPr>
                <w:rFonts w:asciiTheme="minorHAnsi" w:eastAsia="Times New Roman" w:hAnsiTheme="minorHAnsi" w:cstheme="minorHAnsi"/>
                <w:color w:val="000000"/>
                <w:sz w:val="24"/>
                <w:szCs w:val="24"/>
                <w:lang w:eastAsia="es-CR"/>
              </w:rPr>
              <w:t>seis mil setecientos</w:t>
            </w:r>
            <w:r w:rsidRPr="00C153F7">
              <w:rPr>
                <w:rFonts w:asciiTheme="minorHAnsi" w:eastAsia="Times New Roman" w:hAnsiTheme="minorHAnsi" w:cstheme="minorHAnsi"/>
                <w:color w:val="000000"/>
                <w:sz w:val="24"/>
                <w:szCs w:val="24"/>
                <w:lang w:eastAsia="es-CR"/>
              </w:rPr>
              <w:t xml:space="preserve"> millones de colones)</w:t>
            </w:r>
          </w:p>
        </w:tc>
      </w:tr>
      <w:tr w:rsidR="006B52DB" w:rsidRPr="00C153F7" w14:paraId="2776D3BD"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2595F846"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emisión</w:t>
            </w:r>
          </w:p>
        </w:tc>
        <w:tc>
          <w:tcPr>
            <w:tcW w:w="3234" w:type="pct"/>
            <w:tcBorders>
              <w:top w:val="nil"/>
              <w:left w:val="nil"/>
              <w:bottom w:val="single" w:sz="8" w:space="0" w:color="auto"/>
              <w:right w:val="single" w:sz="8" w:space="0" w:color="auto"/>
            </w:tcBorders>
            <w:vAlign w:val="center"/>
            <w:hideMark/>
          </w:tcPr>
          <w:p w14:paraId="05624ED4"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25 de junio del 2024</w:t>
            </w:r>
          </w:p>
        </w:tc>
      </w:tr>
      <w:tr w:rsidR="006B52DB" w:rsidRPr="00C153F7" w14:paraId="6D89A241"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14A5C065"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vencimiento</w:t>
            </w:r>
          </w:p>
        </w:tc>
        <w:tc>
          <w:tcPr>
            <w:tcW w:w="3234" w:type="pct"/>
            <w:tcBorders>
              <w:top w:val="nil"/>
              <w:left w:val="nil"/>
              <w:bottom w:val="single" w:sz="8" w:space="0" w:color="auto"/>
              <w:right w:val="single" w:sz="8" w:space="0" w:color="auto"/>
            </w:tcBorders>
            <w:vAlign w:val="center"/>
            <w:hideMark/>
          </w:tcPr>
          <w:p w14:paraId="35D2A827"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25 de junio del 2039</w:t>
            </w:r>
          </w:p>
        </w:tc>
      </w:tr>
      <w:tr w:rsidR="006B52DB" w:rsidRPr="00C153F7" w14:paraId="6558FD3B"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54227965"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Plazo </w:t>
            </w:r>
          </w:p>
        </w:tc>
        <w:tc>
          <w:tcPr>
            <w:tcW w:w="3234" w:type="pct"/>
            <w:tcBorders>
              <w:top w:val="nil"/>
              <w:left w:val="nil"/>
              <w:bottom w:val="single" w:sz="8" w:space="0" w:color="auto"/>
              <w:right w:val="single" w:sz="8" w:space="0" w:color="auto"/>
            </w:tcBorders>
            <w:vAlign w:val="center"/>
            <w:hideMark/>
          </w:tcPr>
          <w:p w14:paraId="4997F32E"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 años</w:t>
            </w:r>
          </w:p>
        </w:tc>
      </w:tr>
      <w:tr w:rsidR="006B52DB" w:rsidRPr="00C153F7" w14:paraId="1E60B8D9"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21F7B240"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Periodicidad</w:t>
            </w:r>
            <w:r w:rsidRPr="00C153F7">
              <w:rPr>
                <w:rFonts w:asciiTheme="minorHAnsi" w:eastAsia="Times New Roman" w:hAnsiTheme="minorHAnsi" w:cstheme="minorHAnsi"/>
                <w:color w:val="000000"/>
                <w:sz w:val="24"/>
                <w:szCs w:val="24"/>
                <w:vertAlign w:val="superscript"/>
                <w:lang w:eastAsia="es-CR"/>
              </w:rPr>
              <w:t xml:space="preserve"> </w:t>
            </w:r>
          </w:p>
        </w:tc>
        <w:tc>
          <w:tcPr>
            <w:tcW w:w="3234" w:type="pct"/>
            <w:tcBorders>
              <w:top w:val="nil"/>
              <w:left w:val="nil"/>
              <w:bottom w:val="single" w:sz="8" w:space="0" w:color="auto"/>
              <w:right w:val="single" w:sz="8" w:space="0" w:color="auto"/>
            </w:tcBorders>
            <w:vAlign w:val="center"/>
            <w:hideMark/>
          </w:tcPr>
          <w:p w14:paraId="367E17B8"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Semestral</w:t>
            </w:r>
          </w:p>
        </w:tc>
      </w:tr>
      <w:tr w:rsidR="006B52DB" w:rsidRPr="00C153F7" w14:paraId="4648D1F2"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7FA02FD9"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Tasa interés bruta</w:t>
            </w:r>
          </w:p>
        </w:tc>
        <w:tc>
          <w:tcPr>
            <w:tcW w:w="3234" w:type="pct"/>
            <w:tcBorders>
              <w:top w:val="nil"/>
              <w:left w:val="nil"/>
              <w:bottom w:val="single" w:sz="8" w:space="0" w:color="auto"/>
              <w:right w:val="single" w:sz="8" w:space="0" w:color="auto"/>
            </w:tcBorders>
            <w:vAlign w:val="center"/>
            <w:hideMark/>
          </w:tcPr>
          <w:p w14:paraId="3F58A1ED" w14:textId="5C3002EA"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9.20</w:t>
            </w:r>
            <w:r w:rsidR="00915238" w:rsidRPr="00C153F7">
              <w:rPr>
                <w:rFonts w:asciiTheme="minorHAnsi" w:eastAsia="Times New Roman" w:hAnsiTheme="minorHAnsi" w:cstheme="minorHAnsi"/>
                <w:color w:val="000000"/>
                <w:sz w:val="24"/>
                <w:szCs w:val="24"/>
                <w:lang w:eastAsia="es-CR"/>
              </w:rPr>
              <w:t>00</w:t>
            </w:r>
            <w:r w:rsidRPr="00C153F7">
              <w:rPr>
                <w:rFonts w:asciiTheme="minorHAnsi" w:eastAsia="Times New Roman" w:hAnsiTheme="minorHAnsi" w:cstheme="minorHAnsi"/>
                <w:color w:val="000000"/>
                <w:sz w:val="24"/>
                <w:szCs w:val="24"/>
                <w:lang w:eastAsia="es-CR"/>
              </w:rPr>
              <w:t>%</w:t>
            </w:r>
          </w:p>
        </w:tc>
      </w:tr>
      <w:tr w:rsidR="006B52DB" w:rsidRPr="00C153F7" w14:paraId="48AF6A08" w14:textId="77777777" w:rsidTr="006B52DB">
        <w:trPr>
          <w:trHeight w:val="84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72AB0A60"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Tasa interés neta </w:t>
            </w:r>
          </w:p>
        </w:tc>
        <w:tc>
          <w:tcPr>
            <w:tcW w:w="3234" w:type="pct"/>
            <w:tcBorders>
              <w:top w:val="nil"/>
              <w:left w:val="nil"/>
              <w:bottom w:val="single" w:sz="8" w:space="0" w:color="auto"/>
              <w:right w:val="single" w:sz="8" w:space="0" w:color="auto"/>
            </w:tcBorders>
            <w:vAlign w:val="center"/>
            <w:hideMark/>
          </w:tcPr>
          <w:p w14:paraId="26BA006F"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Tasa de interés bruta menos (-) el impuesto sobre la renta aplicable y cualquier otro tributo aplicable durante la vigencia y pago de cada una de las emisiones</w:t>
            </w:r>
          </w:p>
        </w:tc>
      </w:tr>
      <w:tr w:rsidR="006B52DB" w:rsidRPr="00C153F7" w14:paraId="0B15A75B"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0C83883B"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Denominación o valor facial </w:t>
            </w:r>
          </w:p>
        </w:tc>
        <w:tc>
          <w:tcPr>
            <w:tcW w:w="3234" w:type="pct"/>
            <w:tcBorders>
              <w:top w:val="nil"/>
              <w:left w:val="nil"/>
              <w:bottom w:val="single" w:sz="8" w:space="0" w:color="auto"/>
              <w:right w:val="single" w:sz="8" w:space="0" w:color="auto"/>
            </w:tcBorders>
            <w:vAlign w:val="center"/>
            <w:hideMark/>
          </w:tcPr>
          <w:p w14:paraId="2D0DF250"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₡500,000.00 (Quinientos mil colones)</w:t>
            </w:r>
          </w:p>
        </w:tc>
      </w:tr>
      <w:tr w:rsidR="006B52DB" w:rsidRPr="00C153F7" w14:paraId="7A0CA2F7"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58C1FBB0"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Factor del cálculo de intereses</w:t>
            </w:r>
          </w:p>
        </w:tc>
        <w:tc>
          <w:tcPr>
            <w:tcW w:w="3234" w:type="pct"/>
            <w:tcBorders>
              <w:top w:val="nil"/>
              <w:left w:val="nil"/>
              <w:bottom w:val="single" w:sz="8" w:space="0" w:color="auto"/>
              <w:right w:val="single" w:sz="8" w:space="0" w:color="auto"/>
            </w:tcBorders>
            <w:vAlign w:val="center"/>
            <w:hideMark/>
          </w:tcPr>
          <w:p w14:paraId="24E18088"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30/360</w:t>
            </w:r>
          </w:p>
        </w:tc>
      </w:tr>
      <w:tr w:rsidR="006B52DB" w:rsidRPr="00C153F7" w14:paraId="471359E0"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51D4DB76"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Pago o cancelación del principal:</w:t>
            </w:r>
          </w:p>
        </w:tc>
        <w:tc>
          <w:tcPr>
            <w:tcW w:w="3234" w:type="pct"/>
            <w:tcBorders>
              <w:top w:val="nil"/>
              <w:left w:val="nil"/>
              <w:bottom w:val="single" w:sz="8" w:space="0" w:color="auto"/>
              <w:right w:val="single" w:sz="8" w:space="0" w:color="auto"/>
            </w:tcBorders>
            <w:vAlign w:val="center"/>
            <w:hideMark/>
          </w:tcPr>
          <w:p w14:paraId="6DF40FE9"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Al vencimiento</w:t>
            </w:r>
          </w:p>
        </w:tc>
      </w:tr>
      <w:tr w:rsidR="006B52DB" w:rsidRPr="00C153F7" w14:paraId="0E7AD1E0"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4C6BC682"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Cláusula de redención anticipada</w:t>
            </w:r>
          </w:p>
        </w:tc>
        <w:tc>
          <w:tcPr>
            <w:tcW w:w="3234" w:type="pct"/>
            <w:tcBorders>
              <w:top w:val="nil"/>
              <w:left w:val="nil"/>
              <w:bottom w:val="single" w:sz="8" w:space="0" w:color="auto"/>
              <w:right w:val="single" w:sz="8" w:space="0" w:color="auto"/>
            </w:tcBorders>
            <w:vAlign w:val="center"/>
            <w:hideMark/>
          </w:tcPr>
          <w:p w14:paraId="5DAB44CA"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Esta serie no tiene la opción de redención anticipada.</w:t>
            </w:r>
          </w:p>
        </w:tc>
      </w:tr>
      <w:tr w:rsidR="006B52DB" w:rsidRPr="00C153F7" w14:paraId="1C354011"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18D245B6"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Forma de representación </w:t>
            </w:r>
          </w:p>
        </w:tc>
        <w:tc>
          <w:tcPr>
            <w:tcW w:w="3234" w:type="pct"/>
            <w:tcBorders>
              <w:top w:val="nil"/>
              <w:left w:val="nil"/>
              <w:bottom w:val="single" w:sz="8" w:space="0" w:color="auto"/>
              <w:right w:val="single" w:sz="8" w:space="0" w:color="auto"/>
            </w:tcBorders>
            <w:vAlign w:val="center"/>
            <w:hideMark/>
          </w:tcPr>
          <w:p w14:paraId="55C90798"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Sistema de Anotación en cuenta</w:t>
            </w:r>
          </w:p>
        </w:tc>
      </w:tr>
      <w:tr w:rsidR="006B52DB" w:rsidRPr="00C153F7" w14:paraId="62977608"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41E78A97"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Ley de circulación</w:t>
            </w:r>
          </w:p>
        </w:tc>
        <w:tc>
          <w:tcPr>
            <w:tcW w:w="3234" w:type="pct"/>
            <w:tcBorders>
              <w:top w:val="nil"/>
              <w:left w:val="nil"/>
              <w:bottom w:val="single" w:sz="8" w:space="0" w:color="auto"/>
              <w:right w:val="single" w:sz="8" w:space="0" w:color="auto"/>
            </w:tcBorders>
            <w:vAlign w:val="center"/>
            <w:hideMark/>
          </w:tcPr>
          <w:p w14:paraId="6ABCA875"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 la orden</w:t>
            </w:r>
          </w:p>
        </w:tc>
      </w:tr>
      <w:tr w:rsidR="006B52DB" w:rsidRPr="00C153F7" w14:paraId="573FEEF3"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6797EF77"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Forma de colocación</w:t>
            </w:r>
          </w:p>
        </w:tc>
        <w:tc>
          <w:tcPr>
            <w:tcW w:w="3234" w:type="pct"/>
            <w:tcBorders>
              <w:top w:val="nil"/>
              <w:left w:val="nil"/>
              <w:bottom w:val="single" w:sz="8" w:space="0" w:color="auto"/>
              <w:right w:val="single" w:sz="8" w:space="0" w:color="auto"/>
            </w:tcBorders>
            <w:vAlign w:val="center"/>
            <w:hideMark/>
          </w:tcPr>
          <w:p w14:paraId="4ACA8AE9"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Contrato de suscripción en firme</w:t>
            </w:r>
          </w:p>
        </w:tc>
      </w:tr>
      <w:tr w:rsidR="006B52DB" w:rsidRPr="00C153F7" w14:paraId="336102F0"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4ABEC61B"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Garantías</w:t>
            </w:r>
          </w:p>
        </w:tc>
        <w:tc>
          <w:tcPr>
            <w:tcW w:w="3234" w:type="pct"/>
            <w:tcBorders>
              <w:top w:val="nil"/>
              <w:left w:val="nil"/>
              <w:bottom w:val="single" w:sz="8" w:space="0" w:color="auto"/>
              <w:right w:val="single" w:sz="8" w:space="0" w:color="auto"/>
            </w:tcBorders>
            <w:vAlign w:val="center"/>
            <w:hideMark/>
          </w:tcPr>
          <w:p w14:paraId="13C2CDE2"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cuentan con ninguna garantía específica</w:t>
            </w:r>
          </w:p>
        </w:tc>
      </w:tr>
      <w:tr w:rsidR="006B52DB" w:rsidRPr="00C153F7" w14:paraId="7EEA1BCE" w14:textId="77777777" w:rsidTr="006B52DB">
        <w:trPr>
          <w:trHeight w:val="300"/>
        </w:trPr>
        <w:tc>
          <w:tcPr>
            <w:tcW w:w="1766" w:type="pct"/>
            <w:tcBorders>
              <w:top w:val="nil"/>
              <w:left w:val="single" w:sz="8" w:space="0" w:color="auto"/>
              <w:bottom w:val="nil"/>
              <w:right w:val="single" w:sz="8" w:space="0" w:color="auto"/>
            </w:tcBorders>
            <w:shd w:val="clear" w:color="000000" w:fill="FFFFFF"/>
            <w:vAlign w:val="center"/>
            <w:hideMark/>
          </w:tcPr>
          <w:p w14:paraId="2BBA6EA1"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Puesto Bolsa Representante</w:t>
            </w:r>
          </w:p>
        </w:tc>
        <w:tc>
          <w:tcPr>
            <w:tcW w:w="3234" w:type="pct"/>
            <w:tcBorders>
              <w:top w:val="nil"/>
              <w:left w:val="nil"/>
              <w:bottom w:val="nil"/>
              <w:right w:val="single" w:sz="8" w:space="0" w:color="auto"/>
            </w:tcBorders>
            <w:vAlign w:val="center"/>
            <w:hideMark/>
          </w:tcPr>
          <w:p w14:paraId="2A32EE3B"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BCR Valores Puesto de Bolsa S. A.</w:t>
            </w:r>
          </w:p>
        </w:tc>
      </w:tr>
      <w:tr w:rsidR="006B52DB" w:rsidRPr="00C153F7" w14:paraId="6D87A0E3" w14:textId="77777777" w:rsidTr="006B52DB">
        <w:trPr>
          <w:trHeight w:val="300"/>
        </w:trPr>
        <w:tc>
          <w:tcPr>
            <w:tcW w:w="1766"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7639ADE3"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Calificación de Riesgo</w:t>
            </w:r>
          </w:p>
        </w:tc>
        <w:tc>
          <w:tcPr>
            <w:tcW w:w="3234" w:type="pct"/>
            <w:tcBorders>
              <w:top w:val="single" w:sz="8" w:space="0" w:color="auto"/>
              <w:left w:val="nil"/>
              <w:bottom w:val="single" w:sz="8" w:space="0" w:color="auto"/>
              <w:right w:val="single" w:sz="8" w:space="0" w:color="auto"/>
            </w:tcBorders>
            <w:vAlign w:val="center"/>
            <w:hideMark/>
          </w:tcPr>
          <w:p w14:paraId="1DD0C7A4" w14:textId="00EEB381" w:rsidR="006B52DB" w:rsidRPr="00C153F7" w:rsidRDefault="00C1407A"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AA.cr (EST)</w:t>
            </w:r>
          </w:p>
        </w:tc>
      </w:tr>
      <w:tr w:rsidR="006B52DB" w:rsidRPr="00C153F7" w14:paraId="7A7E0E05" w14:textId="77777777" w:rsidTr="006B52DB">
        <w:trPr>
          <w:trHeight w:val="300"/>
        </w:trPr>
        <w:tc>
          <w:tcPr>
            <w:tcW w:w="1766" w:type="pct"/>
            <w:vMerge/>
            <w:tcBorders>
              <w:top w:val="single" w:sz="8" w:space="0" w:color="auto"/>
              <w:left w:val="single" w:sz="8" w:space="0" w:color="auto"/>
              <w:bottom w:val="single" w:sz="8" w:space="0" w:color="000000"/>
              <w:right w:val="single" w:sz="8" w:space="0" w:color="auto"/>
            </w:tcBorders>
            <w:vAlign w:val="center"/>
            <w:hideMark/>
          </w:tcPr>
          <w:p w14:paraId="07341B28" w14:textId="77777777" w:rsidR="006B52DB" w:rsidRPr="00C153F7" w:rsidRDefault="006B52DB" w:rsidP="006B52DB">
            <w:pPr>
              <w:spacing w:after="0" w:line="240" w:lineRule="auto"/>
              <w:jc w:val="left"/>
              <w:rPr>
                <w:rFonts w:asciiTheme="minorHAnsi" w:eastAsia="Times New Roman" w:hAnsiTheme="minorHAnsi" w:cstheme="minorHAnsi"/>
                <w:color w:val="000000"/>
                <w:sz w:val="24"/>
                <w:szCs w:val="24"/>
                <w:lang w:eastAsia="es-CR"/>
              </w:rPr>
            </w:pPr>
          </w:p>
        </w:tc>
        <w:tc>
          <w:tcPr>
            <w:tcW w:w="3234" w:type="pct"/>
            <w:tcBorders>
              <w:top w:val="nil"/>
              <w:left w:val="nil"/>
              <w:bottom w:val="single" w:sz="8" w:space="0" w:color="auto"/>
              <w:right w:val="single" w:sz="8" w:space="0" w:color="auto"/>
            </w:tcBorders>
            <w:vAlign w:val="center"/>
            <w:hideMark/>
          </w:tcPr>
          <w:p w14:paraId="75027637"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Perspectiva Estable</w:t>
            </w:r>
          </w:p>
        </w:tc>
      </w:tr>
      <w:tr w:rsidR="006B52DB" w:rsidRPr="00C153F7" w14:paraId="1C9DFDDA" w14:textId="77777777" w:rsidTr="006B52DB">
        <w:trPr>
          <w:trHeight w:val="300"/>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50ECC156"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Calificadora </w:t>
            </w:r>
          </w:p>
        </w:tc>
        <w:tc>
          <w:tcPr>
            <w:tcW w:w="3234" w:type="pct"/>
            <w:tcBorders>
              <w:top w:val="nil"/>
              <w:left w:val="nil"/>
              <w:bottom w:val="single" w:sz="8" w:space="0" w:color="auto"/>
              <w:right w:val="single" w:sz="8" w:space="0" w:color="auto"/>
            </w:tcBorders>
            <w:vAlign w:val="center"/>
            <w:hideMark/>
          </w:tcPr>
          <w:p w14:paraId="25C1F342" w14:textId="2B98275A" w:rsidR="006B52DB" w:rsidRPr="00C153F7" w:rsidRDefault="00BE080F"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MOODY'S LOCAL CR CALIFICADORA DE RIESGO, S.A.</w:t>
            </w:r>
          </w:p>
        </w:tc>
      </w:tr>
      <w:tr w:rsidR="006B52DB" w:rsidRPr="00C153F7" w14:paraId="6A9078D3" w14:textId="77777777" w:rsidTr="006B52DB">
        <w:trPr>
          <w:trHeight w:val="564"/>
        </w:trPr>
        <w:tc>
          <w:tcPr>
            <w:tcW w:w="1766" w:type="pct"/>
            <w:tcBorders>
              <w:top w:val="nil"/>
              <w:left w:val="single" w:sz="8" w:space="0" w:color="auto"/>
              <w:bottom w:val="single" w:sz="8" w:space="0" w:color="auto"/>
              <w:right w:val="single" w:sz="8" w:space="0" w:color="auto"/>
            </w:tcBorders>
            <w:shd w:val="clear" w:color="000000" w:fill="FFFFFF"/>
            <w:vAlign w:val="center"/>
            <w:hideMark/>
          </w:tcPr>
          <w:p w14:paraId="7420439F"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Destino de los Recursos de esta Emisión</w:t>
            </w:r>
          </w:p>
        </w:tc>
        <w:tc>
          <w:tcPr>
            <w:tcW w:w="3234" w:type="pct"/>
            <w:tcBorders>
              <w:top w:val="nil"/>
              <w:left w:val="nil"/>
              <w:bottom w:val="single" w:sz="8" w:space="0" w:color="auto"/>
              <w:right w:val="single" w:sz="8" w:space="0" w:color="auto"/>
            </w:tcBorders>
            <w:vAlign w:val="center"/>
            <w:hideMark/>
          </w:tcPr>
          <w:p w14:paraId="14CF2A25" w14:textId="77777777" w:rsidR="006B52DB" w:rsidRPr="00C153F7" w:rsidRDefault="006B52DB" w:rsidP="006B52D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Financiamiento Proyecto de Gasificación de Residuos Sólidos Municipales</w:t>
            </w:r>
          </w:p>
        </w:tc>
      </w:tr>
    </w:tbl>
    <w:p w14:paraId="10F77836" w14:textId="77777777" w:rsidR="00220824" w:rsidRDefault="00220824" w:rsidP="00A71342">
      <w:pPr>
        <w:rPr>
          <w:rFonts w:asciiTheme="minorHAnsi" w:hAnsiTheme="minorHAnsi" w:cstheme="minorHAnsi"/>
          <w:sz w:val="24"/>
          <w:szCs w:val="24"/>
        </w:rPr>
      </w:pPr>
    </w:p>
    <w:p w14:paraId="28BE38B3" w14:textId="77777777" w:rsidR="00835AA7" w:rsidRDefault="00835AA7" w:rsidP="00A71342">
      <w:pPr>
        <w:rPr>
          <w:rFonts w:asciiTheme="minorHAnsi" w:hAnsiTheme="minorHAnsi" w:cstheme="minorHAnsi"/>
          <w:sz w:val="24"/>
          <w:szCs w:val="24"/>
        </w:rPr>
      </w:pPr>
    </w:p>
    <w:p w14:paraId="0EFA1F88" w14:textId="77777777" w:rsidR="00835AA7" w:rsidRDefault="00835AA7" w:rsidP="00A71342">
      <w:pPr>
        <w:rPr>
          <w:rFonts w:asciiTheme="minorHAnsi" w:hAnsiTheme="minorHAnsi" w:cstheme="minorHAnsi"/>
          <w:sz w:val="24"/>
          <w:szCs w:val="24"/>
        </w:rPr>
      </w:pPr>
    </w:p>
    <w:p w14:paraId="6EEB62AE" w14:textId="77777777" w:rsidR="00835AA7" w:rsidRPr="00C153F7" w:rsidRDefault="00835AA7" w:rsidP="00A71342">
      <w:pPr>
        <w:rPr>
          <w:rFonts w:asciiTheme="minorHAnsi" w:hAnsiTheme="minorHAnsi" w:cstheme="minorHAnsi"/>
          <w:sz w:val="24"/>
          <w:szCs w:val="24"/>
        </w:rPr>
      </w:pPr>
    </w:p>
    <w:tbl>
      <w:tblPr>
        <w:tblW w:w="5219" w:type="pct"/>
        <w:tblCellMar>
          <w:left w:w="70" w:type="dxa"/>
          <w:right w:w="70" w:type="dxa"/>
        </w:tblCellMar>
        <w:tblLook w:val="04A0" w:firstRow="1" w:lastRow="0" w:firstColumn="1" w:lastColumn="0" w:noHBand="0" w:noVBand="1"/>
      </w:tblPr>
      <w:tblGrid>
        <w:gridCol w:w="3256"/>
        <w:gridCol w:w="5948"/>
      </w:tblGrid>
      <w:tr w:rsidR="002F281B" w:rsidRPr="00C153F7" w14:paraId="310FBAE3" w14:textId="77777777" w:rsidTr="002F281B">
        <w:trPr>
          <w:trHeight w:val="300"/>
        </w:trPr>
        <w:tc>
          <w:tcPr>
            <w:tcW w:w="1769" w:type="pct"/>
            <w:tcBorders>
              <w:top w:val="single" w:sz="8" w:space="0" w:color="auto"/>
              <w:left w:val="single" w:sz="8" w:space="0" w:color="auto"/>
              <w:bottom w:val="single" w:sz="8" w:space="0" w:color="auto"/>
              <w:right w:val="single" w:sz="8" w:space="0" w:color="auto"/>
            </w:tcBorders>
            <w:shd w:val="clear" w:color="000000" w:fill="FFFFFF"/>
            <w:vAlign w:val="center"/>
            <w:hideMark/>
          </w:tcPr>
          <w:p w14:paraId="27F8DBEF" w14:textId="77777777" w:rsidR="002F281B" w:rsidRPr="007350A9" w:rsidRDefault="002F281B" w:rsidP="002F281B">
            <w:pPr>
              <w:spacing w:after="0" w:line="240" w:lineRule="auto"/>
              <w:rPr>
                <w:rFonts w:asciiTheme="minorHAnsi" w:eastAsia="Times New Roman" w:hAnsiTheme="minorHAnsi" w:cstheme="minorHAnsi"/>
                <w:b/>
                <w:bCs/>
                <w:color w:val="000000"/>
                <w:sz w:val="24"/>
                <w:szCs w:val="24"/>
                <w:lang w:eastAsia="es-CR"/>
              </w:rPr>
            </w:pPr>
            <w:r w:rsidRPr="007350A9">
              <w:rPr>
                <w:rFonts w:asciiTheme="minorHAnsi" w:eastAsia="Times New Roman" w:hAnsiTheme="minorHAnsi" w:cstheme="minorHAnsi"/>
                <w:b/>
                <w:bCs/>
                <w:color w:val="000000"/>
                <w:sz w:val="24"/>
                <w:szCs w:val="24"/>
                <w:lang w:eastAsia="es-CR"/>
              </w:rPr>
              <w:lastRenderedPageBreak/>
              <w:t>Nombre de la serie</w:t>
            </w:r>
            <w:r w:rsidRPr="007350A9">
              <w:rPr>
                <w:rFonts w:asciiTheme="minorHAnsi" w:eastAsia="Times New Roman" w:hAnsiTheme="minorHAnsi" w:cstheme="minorHAnsi"/>
                <w:b/>
                <w:bCs/>
                <w:color w:val="000000"/>
                <w:sz w:val="24"/>
                <w:szCs w:val="24"/>
                <w:vertAlign w:val="subscript"/>
                <w:lang w:eastAsia="es-CR"/>
              </w:rPr>
              <w:t xml:space="preserve"> </w:t>
            </w:r>
          </w:p>
        </w:tc>
        <w:tc>
          <w:tcPr>
            <w:tcW w:w="3231" w:type="pct"/>
            <w:tcBorders>
              <w:top w:val="single" w:sz="8" w:space="0" w:color="auto"/>
              <w:left w:val="nil"/>
              <w:bottom w:val="single" w:sz="8" w:space="0" w:color="auto"/>
              <w:right w:val="single" w:sz="8" w:space="0" w:color="auto"/>
            </w:tcBorders>
            <w:vAlign w:val="center"/>
            <w:hideMark/>
          </w:tcPr>
          <w:p w14:paraId="111A17CD" w14:textId="77777777" w:rsidR="002F281B" w:rsidRPr="007350A9" w:rsidRDefault="002F281B" w:rsidP="002F281B">
            <w:pPr>
              <w:spacing w:after="0" w:line="240" w:lineRule="auto"/>
              <w:rPr>
                <w:rFonts w:asciiTheme="minorHAnsi" w:eastAsia="Times New Roman" w:hAnsiTheme="minorHAnsi" w:cstheme="minorHAnsi"/>
                <w:b/>
                <w:bCs/>
                <w:color w:val="000000"/>
                <w:sz w:val="24"/>
                <w:szCs w:val="24"/>
                <w:lang w:eastAsia="es-CR"/>
              </w:rPr>
            </w:pPr>
            <w:r w:rsidRPr="007350A9">
              <w:rPr>
                <w:rFonts w:asciiTheme="minorHAnsi" w:eastAsia="Times New Roman" w:hAnsiTheme="minorHAnsi" w:cstheme="minorHAnsi"/>
                <w:b/>
                <w:bCs/>
                <w:color w:val="000000"/>
                <w:sz w:val="24"/>
                <w:szCs w:val="24"/>
                <w:lang w:eastAsia="es-CR"/>
              </w:rPr>
              <w:t>CGTBV0734</w:t>
            </w:r>
          </w:p>
        </w:tc>
      </w:tr>
      <w:tr w:rsidR="002F281B" w:rsidRPr="00C153F7" w14:paraId="6A3485B3" w14:textId="77777777" w:rsidTr="002F281B">
        <w:trPr>
          <w:trHeight w:val="564"/>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43815EC5"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Nombre del programa</w:t>
            </w:r>
          </w:p>
        </w:tc>
        <w:tc>
          <w:tcPr>
            <w:tcW w:w="3231" w:type="pct"/>
            <w:tcBorders>
              <w:top w:val="nil"/>
              <w:left w:val="nil"/>
              <w:bottom w:val="single" w:sz="8" w:space="0" w:color="auto"/>
              <w:right w:val="single" w:sz="8" w:space="0" w:color="auto"/>
            </w:tcBorders>
            <w:vAlign w:val="center"/>
            <w:hideMark/>
          </w:tcPr>
          <w:p w14:paraId="551D9045" w14:textId="5CC878DA" w:rsidR="002F281B" w:rsidRPr="00C153F7" w:rsidRDefault="00233291" w:rsidP="002F281B">
            <w:pPr>
              <w:spacing w:after="0" w:line="240" w:lineRule="auto"/>
              <w:rPr>
                <w:rFonts w:asciiTheme="minorHAnsi" w:eastAsia="Times New Roman" w:hAnsiTheme="minorHAnsi" w:cstheme="minorHAnsi"/>
                <w:color w:val="000000"/>
                <w:sz w:val="24"/>
                <w:szCs w:val="24"/>
                <w:lang w:eastAsia="es-CR"/>
              </w:rPr>
            </w:pPr>
            <w:r w:rsidRPr="00233291">
              <w:rPr>
                <w:rFonts w:asciiTheme="minorHAnsi" w:eastAsia="Times New Roman" w:hAnsiTheme="minorHAnsi" w:cstheme="minorHAnsi"/>
                <w:color w:val="000000"/>
                <w:sz w:val="24"/>
                <w:szCs w:val="24"/>
                <w:lang w:eastAsia="es-CR"/>
              </w:rPr>
              <w:t>PROGRAMA DE EMISIONES DE BONOS TEMATICOS VERDES COLONES - COOPEGUANACASTE 2021</w:t>
            </w:r>
          </w:p>
        </w:tc>
      </w:tr>
      <w:tr w:rsidR="002F281B" w:rsidRPr="00C153F7" w14:paraId="60350D2F"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7BFA0DAC"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Clase de instrumento</w:t>
            </w:r>
          </w:p>
        </w:tc>
        <w:tc>
          <w:tcPr>
            <w:tcW w:w="3231" w:type="pct"/>
            <w:tcBorders>
              <w:top w:val="nil"/>
              <w:left w:val="nil"/>
              <w:bottom w:val="single" w:sz="8" w:space="0" w:color="auto"/>
              <w:right w:val="single" w:sz="8" w:space="0" w:color="auto"/>
            </w:tcBorders>
            <w:vAlign w:val="center"/>
            <w:hideMark/>
          </w:tcPr>
          <w:p w14:paraId="42EB8408"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Bonos</w:t>
            </w:r>
          </w:p>
        </w:tc>
      </w:tr>
      <w:tr w:rsidR="002F281B" w:rsidRPr="00C153F7" w14:paraId="54B47910"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6E479B97"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Moneda del instrumento</w:t>
            </w:r>
          </w:p>
        </w:tc>
        <w:tc>
          <w:tcPr>
            <w:tcW w:w="3231" w:type="pct"/>
            <w:tcBorders>
              <w:top w:val="nil"/>
              <w:left w:val="nil"/>
              <w:bottom w:val="single" w:sz="8" w:space="0" w:color="auto"/>
              <w:right w:val="single" w:sz="8" w:space="0" w:color="auto"/>
            </w:tcBorders>
            <w:vAlign w:val="center"/>
            <w:hideMark/>
          </w:tcPr>
          <w:p w14:paraId="4C28CFB0"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Colones (moneda de curso legal de la República de Costa Rica)</w:t>
            </w:r>
          </w:p>
        </w:tc>
      </w:tr>
      <w:tr w:rsidR="002F281B" w:rsidRPr="00C153F7" w14:paraId="0B9734BE" w14:textId="77777777" w:rsidTr="002F281B">
        <w:trPr>
          <w:trHeight w:val="300"/>
        </w:trPr>
        <w:tc>
          <w:tcPr>
            <w:tcW w:w="1769" w:type="pct"/>
            <w:tcBorders>
              <w:top w:val="nil"/>
              <w:left w:val="single" w:sz="8" w:space="0" w:color="auto"/>
              <w:bottom w:val="single" w:sz="8" w:space="0" w:color="auto"/>
              <w:right w:val="single" w:sz="8" w:space="0" w:color="auto"/>
            </w:tcBorders>
            <w:vAlign w:val="center"/>
            <w:hideMark/>
          </w:tcPr>
          <w:p w14:paraId="2A954AC2"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Código ISIN </w:t>
            </w:r>
          </w:p>
        </w:tc>
        <w:tc>
          <w:tcPr>
            <w:tcW w:w="3231" w:type="pct"/>
            <w:tcBorders>
              <w:top w:val="nil"/>
              <w:left w:val="nil"/>
              <w:bottom w:val="single" w:sz="8" w:space="0" w:color="auto"/>
              <w:right w:val="single" w:sz="8" w:space="0" w:color="auto"/>
            </w:tcBorders>
            <w:vAlign w:val="center"/>
            <w:hideMark/>
          </w:tcPr>
          <w:p w14:paraId="3C61B630"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CRCOOPGV0084</w:t>
            </w:r>
          </w:p>
        </w:tc>
      </w:tr>
      <w:tr w:rsidR="002F281B" w:rsidRPr="00C153F7" w14:paraId="7A817102" w14:textId="77777777" w:rsidTr="002F281B">
        <w:trPr>
          <w:trHeight w:val="300"/>
        </w:trPr>
        <w:tc>
          <w:tcPr>
            <w:tcW w:w="1769" w:type="pct"/>
            <w:tcBorders>
              <w:top w:val="nil"/>
              <w:left w:val="single" w:sz="8" w:space="0" w:color="auto"/>
              <w:bottom w:val="single" w:sz="8" w:space="0" w:color="auto"/>
              <w:right w:val="single" w:sz="8" w:space="0" w:color="auto"/>
            </w:tcBorders>
            <w:vAlign w:val="center"/>
            <w:hideMark/>
          </w:tcPr>
          <w:p w14:paraId="42CF26AE"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Nemotécnico </w:t>
            </w:r>
          </w:p>
        </w:tc>
        <w:tc>
          <w:tcPr>
            <w:tcW w:w="3231" w:type="pct"/>
            <w:tcBorders>
              <w:top w:val="nil"/>
              <w:left w:val="nil"/>
              <w:bottom w:val="single" w:sz="8" w:space="0" w:color="auto"/>
              <w:right w:val="single" w:sz="8" w:space="0" w:color="auto"/>
            </w:tcBorders>
            <w:vAlign w:val="center"/>
            <w:hideMark/>
          </w:tcPr>
          <w:p w14:paraId="200BA9E5"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COOPG</w:t>
            </w:r>
          </w:p>
        </w:tc>
      </w:tr>
      <w:tr w:rsidR="002F281B" w:rsidRPr="00C153F7" w14:paraId="346997D0"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2D94A1E"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Monto de la emisión</w:t>
            </w:r>
          </w:p>
        </w:tc>
        <w:tc>
          <w:tcPr>
            <w:tcW w:w="3231" w:type="pct"/>
            <w:tcBorders>
              <w:top w:val="nil"/>
              <w:left w:val="nil"/>
              <w:bottom w:val="single" w:sz="8" w:space="0" w:color="auto"/>
              <w:right w:val="single" w:sz="8" w:space="0" w:color="auto"/>
            </w:tcBorders>
            <w:vAlign w:val="center"/>
            <w:hideMark/>
          </w:tcPr>
          <w:p w14:paraId="74FD4C6B" w14:textId="0D245413"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 8,625,000,000.00 (</w:t>
            </w:r>
            <w:r w:rsidR="00EC2E4E" w:rsidRPr="00C153F7">
              <w:rPr>
                <w:rFonts w:asciiTheme="minorHAnsi" w:eastAsia="Times New Roman" w:hAnsiTheme="minorHAnsi" w:cstheme="minorHAnsi"/>
                <w:color w:val="000000"/>
                <w:sz w:val="24"/>
                <w:szCs w:val="24"/>
                <w:lang w:eastAsia="es-CR"/>
              </w:rPr>
              <w:t>ocho mil seiscientos veinticinco</w:t>
            </w:r>
            <w:r w:rsidRPr="00C153F7">
              <w:rPr>
                <w:rFonts w:asciiTheme="minorHAnsi" w:eastAsia="Times New Roman" w:hAnsiTheme="minorHAnsi" w:cstheme="minorHAnsi"/>
                <w:color w:val="000000"/>
                <w:sz w:val="24"/>
                <w:szCs w:val="24"/>
                <w:lang w:eastAsia="es-CR"/>
              </w:rPr>
              <w:t xml:space="preserve"> millones de colones)</w:t>
            </w:r>
          </w:p>
        </w:tc>
      </w:tr>
      <w:tr w:rsidR="002F281B" w:rsidRPr="00C153F7" w14:paraId="6CA6ACDC"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1F1D29D"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emisión</w:t>
            </w:r>
          </w:p>
        </w:tc>
        <w:tc>
          <w:tcPr>
            <w:tcW w:w="3231" w:type="pct"/>
            <w:tcBorders>
              <w:top w:val="nil"/>
              <w:left w:val="nil"/>
              <w:bottom w:val="single" w:sz="8" w:space="0" w:color="auto"/>
              <w:right w:val="single" w:sz="8" w:space="0" w:color="auto"/>
            </w:tcBorders>
            <w:vAlign w:val="center"/>
            <w:hideMark/>
          </w:tcPr>
          <w:p w14:paraId="4529B8E3"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03 de julio del 2024</w:t>
            </w:r>
          </w:p>
        </w:tc>
      </w:tr>
      <w:tr w:rsidR="002F281B" w:rsidRPr="00C153F7" w14:paraId="7E964192"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142704D"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vencimiento</w:t>
            </w:r>
          </w:p>
        </w:tc>
        <w:tc>
          <w:tcPr>
            <w:tcW w:w="3231" w:type="pct"/>
            <w:tcBorders>
              <w:top w:val="nil"/>
              <w:left w:val="nil"/>
              <w:bottom w:val="single" w:sz="8" w:space="0" w:color="auto"/>
              <w:right w:val="single" w:sz="8" w:space="0" w:color="auto"/>
            </w:tcBorders>
            <w:vAlign w:val="center"/>
            <w:hideMark/>
          </w:tcPr>
          <w:p w14:paraId="7CDB27E4"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03 de julio del 2034</w:t>
            </w:r>
          </w:p>
        </w:tc>
      </w:tr>
      <w:tr w:rsidR="002F281B" w:rsidRPr="00C153F7" w14:paraId="6319560D"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655E8608"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Plazo </w:t>
            </w:r>
          </w:p>
        </w:tc>
        <w:tc>
          <w:tcPr>
            <w:tcW w:w="3231" w:type="pct"/>
            <w:tcBorders>
              <w:top w:val="nil"/>
              <w:left w:val="nil"/>
              <w:bottom w:val="single" w:sz="8" w:space="0" w:color="auto"/>
              <w:right w:val="single" w:sz="8" w:space="0" w:color="auto"/>
            </w:tcBorders>
            <w:vAlign w:val="center"/>
            <w:hideMark/>
          </w:tcPr>
          <w:p w14:paraId="7648D4D1"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 años</w:t>
            </w:r>
          </w:p>
        </w:tc>
      </w:tr>
      <w:tr w:rsidR="002F281B" w:rsidRPr="00C153F7" w14:paraId="736935D2"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E0721F0"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Periodicidad</w:t>
            </w:r>
            <w:r w:rsidRPr="00C153F7">
              <w:rPr>
                <w:rFonts w:asciiTheme="minorHAnsi" w:eastAsia="Times New Roman" w:hAnsiTheme="minorHAnsi" w:cstheme="minorHAnsi"/>
                <w:color w:val="000000"/>
                <w:sz w:val="24"/>
                <w:szCs w:val="24"/>
                <w:vertAlign w:val="superscript"/>
                <w:lang w:eastAsia="es-CR"/>
              </w:rPr>
              <w:t xml:space="preserve"> </w:t>
            </w:r>
          </w:p>
        </w:tc>
        <w:tc>
          <w:tcPr>
            <w:tcW w:w="3231" w:type="pct"/>
            <w:tcBorders>
              <w:top w:val="nil"/>
              <w:left w:val="nil"/>
              <w:bottom w:val="single" w:sz="8" w:space="0" w:color="auto"/>
              <w:right w:val="single" w:sz="8" w:space="0" w:color="auto"/>
            </w:tcBorders>
            <w:vAlign w:val="center"/>
            <w:hideMark/>
          </w:tcPr>
          <w:p w14:paraId="52ADDFA2"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Semestral</w:t>
            </w:r>
          </w:p>
        </w:tc>
      </w:tr>
      <w:tr w:rsidR="002F281B" w:rsidRPr="00C153F7" w14:paraId="10240721"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2642AFAD"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Tasa interés bruta</w:t>
            </w:r>
          </w:p>
        </w:tc>
        <w:tc>
          <w:tcPr>
            <w:tcW w:w="3231" w:type="pct"/>
            <w:tcBorders>
              <w:top w:val="nil"/>
              <w:left w:val="nil"/>
              <w:bottom w:val="single" w:sz="8" w:space="0" w:color="auto"/>
              <w:right w:val="single" w:sz="8" w:space="0" w:color="auto"/>
            </w:tcBorders>
            <w:vAlign w:val="center"/>
            <w:hideMark/>
          </w:tcPr>
          <w:p w14:paraId="675A5963" w14:textId="4401530E"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8.44</w:t>
            </w:r>
            <w:r w:rsidR="00CF4C65" w:rsidRPr="00C153F7">
              <w:rPr>
                <w:rFonts w:asciiTheme="minorHAnsi" w:eastAsia="Times New Roman" w:hAnsiTheme="minorHAnsi" w:cstheme="minorHAnsi"/>
                <w:color w:val="000000"/>
                <w:sz w:val="24"/>
                <w:szCs w:val="24"/>
                <w:lang w:eastAsia="es-CR"/>
              </w:rPr>
              <w:t>71</w:t>
            </w:r>
            <w:r w:rsidRPr="00C153F7">
              <w:rPr>
                <w:rFonts w:asciiTheme="minorHAnsi" w:eastAsia="Times New Roman" w:hAnsiTheme="minorHAnsi" w:cstheme="minorHAnsi"/>
                <w:color w:val="000000"/>
                <w:sz w:val="24"/>
                <w:szCs w:val="24"/>
                <w:lang w:eastAsia="es-CR"/>
              </w:rPr>
              <w:t>%</w:t>
            </w:r>
          </w:p>
        </w:tc>
      </w:tr>
      <w:tr w:rsidR="002F281B" w:rsidRPr="00C153F7" w14:paraId="4EA9F9E9" w14:textId="77777777" w:rsidTr="002F281B">
        <w:trPr>
          <w:trHeight w:val="84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132407F"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Tasa interés neta </w:t>
            </w:r>
          </w:p>
        </w:tc>
        <w:tc>
          <w:tcPr>
            <w:tcW w:w="3231" w:type="pct"/>
            <w:tcBorders>
              <w:top w:val="nil"/>
              <w:left w:val="nil"/>
              <w:bottom w:val="single" w:sz="8" w:space="0" w:color="auto"/>
              <w:right w:val="single" w:sz="8" w:space="0" w:color="auto"/>
            </w:tcBorders>
            <w:vAlign w:val="center"/>
            <w:hideMark/>
          </w:tcPr>
          <w:p w14:paraId="0FE13B3B"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Tasa de interés bruta menos (-) el impuesto sobre la renta aplicable y cualquier otro tributo aplicable durante la vigencia y pago de cada una de las emisiones</w:t>
            </w:r>
          </w:p>
        </w:tc>
      </w:tr>
      <w:tr w:rsidR="002F281B" w:rsidRPr="00C153F7" w14:paraId="11C82527"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69E53150"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Denominación o valor facial </w:t>
            </w:r>
          </w:p>
        </w:tc>
        <w:tc>
          <w:tcPr>
            <w:tcW w:w="3231" w:type="pct"/>
            <w:tcBorders>
              <w:top w:val="nil"/>
              <w:left w:val="nil"/>
              <w:bottom w:val="single" w:sz="8" w:space="0" w:color="auto"/>
              <w:right w:val="single" w:sz="8" w:space="0" w:color="auto"/>
            </w:tcBorders>
            <w:vAlign w:val="center"/>
            <w:hideMark/>
          </w:tcPr>
          <w:p w14:paraId="18A1C9D1"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₡500,000.00 (Quinientos mil colones)</w:t>
            </w:r>
          </w:p>
        </w:tc>
      </w:tr>
      <w:tr w:rsidR="002F281B" w:rsidRPr="00C153F7" w14:paraId="7786BFFF"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464614EC"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Factor del cálculo de intereses</w:t>
            </w:r>
          </w:p>
        </w:tc>
        <w:tc>
          <w:tcPr>
            <w:tcW w:w="3231" w:type="pct"/>
            <w:tcBorders>
              <w:top w:val="nil"/>
              <w:left w:val="nil"/>
              <w:bottom w:val="single" w:sz="8" w:space="0" w:color="auto"/>
              <w:right w:val="single" w:sz="8" w:space="0" w:color="auto"/>
            </w:tcBorders>
            <w:vAlign w:val="center"/>
            <w:hideMark/>
          </w:tcPr>
          <w:p w14:paraId="099D6DB7"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30/360</w:t>
            </w:r>
          </w:p>
        </w:tc>
      </w:tr>
      <w:tr w:rsidR="002F281B" w:rsidRPr="00C153F7" w14:paraId="1042B373"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7809486"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Pago o cancelación del principal:</w:t>
            </w:r>
          </w:p>
        </w:tc>
        <w:tc>
          <w:tcPr>
            <w:tcW w:w="3231" w:type="pct"/>
            <w:tcBorders>
              <w:top w:val="nil"/>
              <w:left w:val="nil"/>
              <w:bottom w:val="single" w:sz="8" w:space="0" w:color="auto"/>
              <w:right w:val="single" w:sz="8" w:space="0" w:color="auto"/>
            </w:tcBorders>
            <w:vAlign w:val="center"/>
            <w:hideMark/>
          </w:tcPr>
          <w:p w14:paraId="6ACE87F5"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Al vencimiento</w:t>
            </w:r>
          </w:p>
        </w:tc>
      </w:tr>
      <w:tr w:rsidR="002F281B" w:rsidRPr="00C153F7" w14:paraId="2FB68A79"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69EAF68D"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Cláusula de redención anticipada</w:t>
            </w:r>
          </w:p>
        </w:tc>
        <w:tc>
          <w:tcPr>
            <w:tcW w:w="3231" w:type="pct"/>
            <w:tcBorders>
              <w:top w:val="nil"/>
              <w:left w:val="nil"/>
              <w:bottom w:val="single" w:sz="8" w:space="0" w:color="auto"/>
              <w:right w:val="single" w:sz="8" w:space="0" w:color="auto"/>
            </w:tcBorders>
            <w:vAlign w:val="center"/>
            <w:hideMark/>
          </w:tcPr>
          <w:p w14:paraId="76016CC4"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Esta serie no tiene la opción de redención anticipada.</w:t>
            </w:r>
          </w:p>
        </w:tc>
      </w:tr>
      <w:tr w:rsidR="002F281B" w:rsidRPr="00C153F7" w14:paraId="69C720B2"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8EB13C2"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Forma de representación </w:t>
            </w:r>
          </w:p>
        </w:tc>
        <w:tc>
          <w:tcPr>
            <w:tcW w:w="3231" w:type="pct"/>
            <w:tcBorders>
              <w:top w:val="nil"/>
              <w:left w:val="nil"/>
              <w:bottom w:val="single" w:sz="8" w:space="0" w:color="auto"/>
              <w:right w:val="single" w:sz="8" w:space="0" w:color="auto"/>
            </w:tcBorders>
            <w:vAlign w:val="center"/>
            <w:hideMark/>
          </w:tcPr>
          <w:p w14:paraId="3D61BE1D"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Sistema de Anotación en cuenta</w:t>
            </w:r>
          </w:p>
        </w:tc>
      </w:tr>
      <w:tr w:rsidR="002F281B" w:rsidRPr="00C153F7" w14:paraId="70095566"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173E356B"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Ley de circulación</w:t>
            </w:r>
          </w:p>
        </w:tc>
        <w:tc>
          <w:tcPr>
            <w:tcW w:w="3231" w:type="pct"/>
            <w:tcBorders>
              <w:top w:val="nil"/>
              <w:left w:val="nil"/>
              <w:bottom w:val="single" w:sz="8" w:space="0" w:color="auto"/>
              <w:right w:val="single" w:sz="8" w:space="0" w:color="auto"/>
            </w:tcBorders>
            <w:vAlign w:val="center"/>
            <w:hideMark/>
          </w:tcPr>
          <w:p w14:paraId="4893FACD"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 la orden</w:t>
            </w:r>
          </w:p>
        </w:tc>
      </w:tr>
      <w:tr w:rsidR="002F281B" w:rsidRPr="00C153F7" w14:paraId="3A5B38AF"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311E1C79"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Forma de colocación</w:t>
            </w:r>
          </w:p>
        </w:tc>
        <w:tc>
          <w:tcPr>
            <w:tcW w:w="3231" w:type="pct"/>
            <w:tcBorders>
              <w:top w:val="nil"/>
              <w:left w:val="nil"/>
              <w:bottom w:val="single" w:sz="8" w:space="0" w:color="auto"/>
              <w:right w:val="single" w:sz="8" w:space="0" w:color="auto"/>
            </w:tcBorders>
            <w:vAlign w:val="center"/>
            <w:hideMark/>
          </w:tcPr>
          <w:p w14:paraId="6B370F84"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Contrato de suscripción en firme</w:t>
            </w:r>
          </w:p>
        </w:tc>
      </w:tr>
      <w:tr w:rsidR="002F281B" w:rsidRPr="00C153F7" w14:paraId="51DB2078"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89A639F"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Garantías</w:t>
            </w:r>
          </w:p>
        </w:tc>
        <w:tc>
          <w:tcPr>
            <w:tcW w:w="3231" w:type="pct"/>
            <w:tcBorders>
              <w:top w:val="nil"/>
              <w:left w:val="nil"/>
              <w:bottom w:val="single" w:sz="8" w:space="0" w:color="auto"/>
              <w:right w:val="single" w:sz="8" w:space="0" w:color="auto"/>
            </w:tcBorders>
            <w:vAlign w:val="center"/>
            <w:hideMark/>
          </w:tcPr>
          <w:p w14:paraId="35ECA0A1"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cuentan con ninguna garantía específica</w:t>
            </w:r>
          </w:p>
        </w:tc>
      </w:tr>
      <w:tr w:rsidR="002F281B" w:rsidRPr="00C153F7" w14:paraId="4DB40FDE" w14:textId="77777777" w:rsidTr="002F281B">
        <w:trPr>
          <w:trHeight w:val="300"/>
        </w:trPr>
        <w:tc>
          <w:tcPr>
            <w:tcW w:w="1769" w:type="pct"/>
            <w:tcBorders>
              <w:top w:val="nil"/>
              <w:left w:val="single" w:sz="8" w:space="0" w:color="auto"/>
              <w:bottom w:val="nil"/>
              <w:right w:val="single" w:sz="8" w:space="0" w:color="auto"/>
            </w:tcBorders>
            <w:shd w:val="clear" w:color="000000" w:fill="FFFFFF"/>
            <w:vAlign w:val="center"/>
            <w:hideMark/>
          </w:tcPr>
          <w:p w14:paraId="5E798F95"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Puesto Bolsa Representante</w:t>
            </w:r>
          </w:p>
        </w:tc>
        <w:tc>
          <w:tcPr>
            <w:tcW w:w="3231" w:type="pct"/>
            <w:tcBorders>
              <w:top w:val="nil"/>
              <w:left w:val="nil"/>
              <w:bottom w:val="nil"/>
              <w:right w:val="single" w:sz="8" w:space="0" w:color="auto"/>
            </w:tcBorders>
            <w:vAlign w:val="center"/>
            <w:hideMark/>
          </w:tcPr>
          <w:p w14:paraId="788627DC"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BCR Valores Puesto de Bolsa S. A.</w:t>
            </w:r>
          </w:p>
        </w:tc>
      </w:tr>
      <w:tr w:rsidR="002F281B" w:rsidRPr="00C153F7" w14:paraId="16733AE6" w14:textId="77777777" w:rsidTr="002F281B">
        <w:trPr>
          <w:trHeight w:val="300"/>
        </w:trPr>
        <w:tc>
          <w:tcPr>
            <w:tcW w:w="176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0FD195B0"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Calificación de Riesgo</w:t>
            </w:r>
          </w:p>
        </w:tc>
        <w:tc>
          <w:tcPr>
            <w:tcW w:w="3231" w:type="pct"/>
            <w:tcBorders>
              <w:top w:val="single" w:sz="8" w:space="0" w:color="auto"/>
              <w:left w:val="nil"/>
              <w:bottom w:val="single" w:sz="8" w:space="0" w:color="auto"/>
              <w:right w:val="single" w:sz="8" w:space="0" w:color="auto"/>
            </w:tcBorders>
            <w:vAlign w:val="center"/>
            <w:hideMark/>
          </w:tcPr>
          <w:p w14:paraId="766832D6" w14:textId="1CCD3D33" w:rsidR="002F281B" w:rsidRPr="00C153F7" w:rsidRDefault="00C1407A"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AA.cr (EST)</w:t>
            </w:r>
          </w:p>
        </w:tc>
      </w:tr>
      <w:tr w:rsidR="002F281B" w:rsidRPr="00C153F7" w14:paraId="4DD27E61" w14:textId="77777777" w:rsidTr="002F281B">
        <w:trPr>
          <w:trHeight w:val="300"/>
        </w:trPr>
        <w:tc>
          <w:tcPr>
            <w:tcW w:w="1769" w:type="pct"/>
            <w:vMerge/>
            <w:tcBorders>
              <w:top w:val="single" w:sz="8" w:space="0" w:color="auto"/>
              <w:left w:val="single" w:sz="8" w:space="0" w:color="auto"/>
              <w:bottom w:val="single" w:sz="8" w:space="0" w:color="000000"/>
              <w:right w:val="single" w:sz="8" w:space="0" w:color="auto"/>
            </w:tcBorders>
            <w:vAlign w:val="center"/>
            <w:hideMark/>
          </w:tcPr>
          <w:p w14:paraId="5DA74678" w14:textId="77777777" w:rsidR="002F281B" w:rsidRPr="00C153F7" w:rsidRDefault="002F281B" w:rsidP="002F281B">
            <w:pPr>
              <w:spacing w:after="0" w:line="240" w:lineRule="auto"/>
              <w:jc w:val="left"/>
              <w:rPr>
                <w:rFonts w:asciiTheme="minorHAnsi" w:eastAsia="Times New Roman" w:hAnsiTheme="minorHAnsi" w:cstheme="minorHAnsi"/>
                <w:color w:val="000000"/>
                <w:sz w:val="24"/>
                <w:szCs w:val="24"/>
                <w:lang w:eastAsia="es-CR"/>
              </w:rPr>
            </w:pPr>
          </w:p>
        </w:tc>
        <w:tc>
          <w:tcPr>
            <w:tcW w:w="3231" w:type="pct"/>
            <w:tcBorders>
              <w:top w:val="nil"/>
              <w:left w:val="nil"/>
              <w:bottom w:val="single" w:sz="8" w:space="0" w:color="auto"/>
              <w:right w:val="single" w:sz="8" w:space="0" w:color="auto"/>
            </w:tcBorders>
            <w:vAlign w:val="center"/>
            <w:hideMark/>
          </w:tcPr>
          <w:p w14:paraId="75475D48"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Perspectiva Estable</w:t>
            </w:r>
          </w:p>
        </w:tc>
      </w:tr>
      <w:tr w:rsidR="002F281B" w:rsidRPr="00C153F7" w14:paraId="760CAD83" w14:textId="77777777" w:rsidTr="002F281B">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1F472662"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Calificadora </w:t>
            </w:r>
          </w:p>
        </w:tc>
        <w:tc>
          <w:tcPr>
            <w:tcW w:w="3231" w:type="pct"/>
            <w:tcBorders>
              <w:top w:val="nil"/>
              <w:left w:val="nil"/>
              <w:bottom w:val="single" w:sz="8" w:space="0" w:color="auto"/>
              <w:right w:val="single" w:sz="8" w:space="0" w:color="auto"/>
            </w:tcBorders>
            <w:vAlign w:val="center"/>
            <w:hideMark/>
          </w:tcPr>
          <w:p w14:paraId="07983A99" w14:textId="20EB29E0" w:rsidR="002F281B" w:rsidRPr="00C153F7" w:rsidRDefault="00BE080F"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MOODY'S LOCAL CR CALIFICADORA DE RIESGO, S.A.</w:t>
            </w:r>
          </w:p>
        </w:tc>
      </w:tr>
      <w:tr w:rsidR="002F281B" w:rsidRPr="00C153F7" w14:paraId="659E43E3" w14:textId="77777777" w:rsidTr="002F281B">
        <w:trPr>
          <w:trHeight w:val="564"/>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F6961B1"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Destino de los Recursos de esta Emisión</w:t>
            </w:r>
          </w:p>
        </w:tc>
        <w:tc>
          <w:tcPr>
            <w:tcW w:w="3231" w:type="pct"/>
            <w:tcBorders>
              <w:top w:val="nil"/>
              <w:left w:val="nil"/>
              <w:bottom w:val="single" w:sz="8" w:space="0" w:color="auto"/>
              <w:right w:val="single" w:sz="8" w:space="0" w:color="auto"/>
            </w:tcBorders>
            <w:vAlign w:val="center"/>
            <w:hideMark/>
          </w:tcPr>
          <w:p w14:paraId="68D59ABD" w14:textId="77777777" w:rsidR="002F281B" w:rsidRPr="00C153F7" w:rsidRDefault="002F281B" w:rsidP="002F281B">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Financiamiento Proyecto de Gasificación de Residuos Sólidos Municipales</w:t>
            </w:r>
          </w:p>
        </w:tc>
      </w:tr>
    </w:tbl>
    <w:p w14:paraId="79D79204" w14:textId="77777777" w:rsidR="00C153F7" w:rsidRDefault="00C153F7" w:rsidP="00A71342">
      <w:pPr>
        <w:rPr>
          <w:rFonts w:asciiTheme="minorHAnsi" w:hAnsiTheme="minorHAnsi" w:cstheme="minorHAnsi"/>
          <w:sz w:val="24"/>
          <w:szCs w:val="24"/>
        </w:rPr>
      </w:pPr>
    </w:p>
    <w:p w14:paraId="3F7EA1F2" w14:textId="77777777" w:rsidR="00835AA7" w:rsidRDefault="00835AA7" w:rsidP="00A71342">
      <w:pPr>
        <w:rPr>
          <w:rFonts w:asciiTheme="minorHAnsi" w:hAnsiTheme="minorHAnsi" w:cstheme="minorHAnsi"/>
          <w:sz w:val="24"/>
          <w:szCs w:val="24"/>
        </w:rPr>
      </w:pPr>
    </w:p>
    <w:p w14:paraId="3EA6B81E" w14:textId="77777777" w:rsidR="00835AA7" w:rsidRDefault="00835AA7" w:rsidP="00A71342">
      <w:pPr>
        <w:rPr>
          <w:rFonts w:asciiTheme="minorHAnsi" w:hAnsiTheme="minorHAnsi" w:cstheme="minorHAnsi"/>
          <w:sz w:val="24"/>
          <w:szCs w:val="24"/>
        </w:rPr>
      </w:pPr>
    </w:p>
    <w:p w14:paraId="142D3E59" w14:textId="77777777" w:rsidR="00835AA7" w:rsidRPr="00C153F7" w:rsidRDefault="00835AA7" w:rsidP="00A71342">
      <w:pPr>
        <w:rPr>
          <w:rFonts w:asciiTheme="minorHAnsi" w:hAnsiTheme="minorHAnsi" w:cstheme="minorHAnsi"/>
          <w:sz w:val="24"/>
          <w:szCs w:val="24"/>
        </w:rPr>
      </w:pPr>
    </w:p>
    <w:tbl>
      <w:tblPr>
        <w:tblW w:w="5219" w:type="pct"/>
        <w:tblCellMar>
          <w:left w:w="70" w:type="dxa"/>
          <w:right w:w="70" w:type="dxa"/>
        </w:tblCellMar>
        <w:tblLook w:val="04A0" w:firstRow="1" w:lastRow="0" w:firstColumn="1" w:lastColumn="0" w:noHBand="0" w:noVBand="1"/>
      </w:tblPr>
      <w:tblGrid>
        <w:gridCol w:w="3256"/>
        <w:gridCol w:w="5948"/>
      </w:tblGrid>
      <w:tr w:rsidR="00713ED2" w:rsidRPr="00C153F7" w14:paraId="67F2B57C" w14:textId="77777777" w:rsidTr="00713ED2">
        <w:trPr>
          <w:trHeight w:val="300"/>
        </w:trPr>
        <w:tc>
          <w:tcPr>
            <w:tcW w:w="1769" w:type="pct"/>
            <w:tcBorders>
              <w:top w:val="single" w:sz="8" w:space="0" w:color="auto"/>
              <w:left w:val="single" w:sz="8" w:space="0" w:color="auto"/>
              <w:bottom w:val="single" w:sz="8" w:space="0" w:color="auto"/>
              <w:right w:val="single" w:sz="8" w:space="0" w:color="auto"/>
            </w:tcBorders>
            <w:shd w:val="clear" w:color="000000" w:fill="FFFFFF"/>
            <w:vAlign w:val="center"/>
            <w:hideMark/>
          </w:tcPr>
          <w:p w14:paraId="184F93CC" w14:textId="77777777" w:rsidR="00713ED2" w:rsidRPr="00DE55B5" w:rsidRDefault="00713ED2" w:rsidP="00713ED2">
            <w:pPr>
              <w:spacing w:after="0" w:line="240" w:lineRule="auto"/>
              <w:rPr>
                <w:rFonts w:asciiTheme="minorHAnsi" w:eastAsia="Times New Roman" w:hAnsiTheme="minorHAnsi" w:cstheme="minorHAnsi"/>
                <w:b/>
                <w:bCs/>
                <w:color w:val="000000"/>
                <w:sz w:val="24"/>
                <w:szCs w:val="24"/>
                <w:lang w:eastAsia="es-CR"/>
              </w:rPr>
            </w:pPr>
            <w:r w:rsidRPr="00DE55B5">
              <w:rPr>
                <w:rFonts w:asciiTheme="minorHAnsi" w:eastAsia="Times New Roman" w:hAnsiTheme="minorHAnsi" w:cstheme="minorHAnsi"/>
                <w:b/>
                <w:bCs/>
                <w:color w:val="000000"/>
                <w:sz w:val="24"/>
                <w:szCs w:val="24"/>
                <w:lang w:eastAsia="es-CR"/>
              </w:rPr>
              <w:lastRenderedPageBreak/>
              <w:t>Nombre de la serie</w:t>
            </w:r>
            <w:r w:rsidRPr="00DE55B5">
              <w:rPr>
                <w:rFonts w:asciiTheme="minorHAnsi" w:eastAsia="Times New Roman" w:hAnsiTheme="minorHAnsi" w:cstheme="minorHAnsi"/>
                <w:b/>
                <w:bCs/>
                <w:color w:val="000000"/>
                <w:sz w:val="24"/>
                <w:szCs w:val="24"/>
                <w:vertAlign w:val="subscript"/>
                <w:lang w:eastAsia="es-CR"/>
              </w:rPr>
              <w:t xml:space="preserve"> </w:t>
            </w:r>
          </w:p>
        </w:tc>
        <w:tc>
          <w:tcPr>
            <w:tcW w:w="3231" w:type="pct"/>
            <w:tcBorders>
              <w:top w:val="single" w:sz="8" w:space="0" w:color="auto"/>
              <w:left w:val="nil"/>
              <w:bottom w:val="single" w:sz="8" w:space="0" w:color="auto"/>
              <w:right w:val="single" w:sz="8" w:space="0" w:color="auto"/>
            </w:tcBorders>
            <w:vAlign w:val="center"/>
            <w:hideMark/>
          </w:tcPr>
          <w:p w14:paraId="3FE5A4DE" w14:textId="77777777" w:rsidR="00713ED2" w:rsidRPr="00DE55B5" w:rsidRDefault="00713ED2" w:rsidP="00713ED2">
            <w:pPr>
              <w:spacing w:after="0" w:line="240" w:lineRule="auto"/>
              <w:rPr>
                <w:rFonts w:asciiTheme="minorHAnsi" w:eastAsia="Times New Roman" w:hAnsiTheme="minorHAnsi" w:cstheme="minorHAnsi"/>
                <w:b/>
                <w:bCs/>
                <w:color w:val="000000"/>
                <w:sz w:val="24"/>
                <w:szCs w:val="24"/>
                <w:lang w:eastAsia="es-CR"/>
              </w:rPr>
            </w:pPr>
            <w:r w:rsidRPr="00DE55B5">
              <w:rPr>
                <w:rFonts w:asciiTheme="minorHAnsi" w:eastAsia="Times New Roman" w:hAnsiTheme="minorHAnsi" w:cstheme="minorHAnsi"/>
                <w:b/>
                <w:bCs/>
                <w:color w:val="000000"/>
                <w:sz w:val="24"/>
                <w:szCs w:val="24"/>
                <w:lang w:eastAsia="es-CR"/>
              </w:rPr>
              <w:t>CGTBV0739</w:t>
            </w:r>
          </w:p>
        </w:tc>
      </w:tr>
      <w:tr w:rsidR="00713ED2" w:rsidRPr="00C153F7" w14:paraId="764FE826" w14:textId="77777777" w:rsidTr="00713ED2">
        <w:trPr>
          <w:trHeight w:val="564"/>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652931E8"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Nombre del programa</w:t>
            </w:r>
          </w:p>
        </w:tc>
        <w:tc>
          <w:tcPr>
            <w:tcW w:w="3231" w:type="pct"/>
            <w:tcBorders>
              <w:top w:val="nil"/>
              <w:left w:val="nil"/>
              <w:bottom w:val="single" w:sz="8" w:space="0" w:color="auto"/>
              <w:right w:val="single" w:sz="8" w:space="0" w:color="auto"/>
            </w:tcBorders>
            <w:vAlign w:val="center"/>
            <w:hideMark/>
          </w:tcPr>
          <w:p w14:paraId="786C85A4" w14:textId="23D37D37" w:rsidR="00713ED2" w:rsidRPr="00C153F7" w:rsidRDefault="00233291" w:rsidP="00713ED2">
            <w:pPr>
              <w:spacing w:after="0" w:line="240" w:lineRule="auto"/>
              <w:rPr>
                <w:rFonts w:asciiTheme="minorHAnsi" w:eastAsia="Times New Roman" w:hAnsiTheme="minorHAnsi" w:cstheme="minorHAnsi"/>
                <w:color w:val="000000"/>
                <w:sz w:val="24"/>
                <w:szCs w:val="24"/>
                <w:lang w:eastAsia="es-CR"/>
              </w:rPr>
            </w:pPr>
            <w:r w:rsidRPr="00233291">
              <w:rPr>
                <w:rFonts w:asciiTheme="minorHAnsi" w:eastAsia="Times New Roman" w:hAnsiTheme="minorHAnsi" w:cstheme="minorHAnsi"/>
                <w:color w:val="000000"/>
                <w:sz w:val="24"/>
                <w:szCs w:val="24"/>
                <w:lang w:eastAsia="es-CR"/>
              </w:rPr>
              <w:t>PROGRAMA DE EMISIONES DE BONOS TEMATICOS VERDES COLONES - COOPEGUANACASTE 2021</w:t>
            </w:r>
          </w:p>
        </w:tc>
      </w:tr>
      <w:tr w:rsidR="00713ED2" w:rsidRPr="00C153F7" w14:paraId="15BDEC94"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7289F881"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Clase de instrumento</w:t>
            </w:r>
          </w:p>
        </w:tc>
        <w:tc>
          <w:tcPr>
            <w:tcW w:w="3231" w:type="pct"/>
            <w:tcBorders>
              <w:top w:val="nil"/>
              <w:left w:val="nil"/>
              <w:bottom w:val="single" w:sz="8" w:space="0" w:color="auto"/>
              <w:right w:val="single" w:sz="8" w:space="0" w:color="auto"/>
            </w:tcBorders>
            <w:vAlign w:val="center"/>
            <w:hideMark/>
          </w:tcPr>
          <w:p w14:paraId="320F7310"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Bonos</w:t>
            </w:r>
          </w:p>
        </w:tc>
      </w:tr>
      <w:tr w:rsidR="00713ED2" w:rsidRPr="00C153F7" w14:paraId="0BFDCE4D"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3229B359"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Moneda del instrumento</w:t>
            </w:r>
          </w:p>
        </w:tc>
        <w:tc>
          <w:tcPr>
            <w:tcW w:w="3231" w:type="pct"/>
            <w:tcBorders>
              <w:top w:val="nil"/>
              <w:left w:val="nil"/>
              <w:bottom w:val="single" w:sz="8" w:space="0" w:color="auto"/>
              <w:right w:val="single" w:sz="8" w:space="0" w:color="auto"/>
            </w:tcBorders>
            <w:vAlign w:val="center"/>
            <w:hideMark/>
          </w:tcPr>
          <w:p w14:paraId="04D21F0C"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Colones (moneda de curso legal de la República de Costa Rica)</w:t>
            </w:r>
          </w:p>
        </w:tc>
      </w:tr>
      <w:tr w:rsidR="00713ED2" w:rsidRPr="00C153F7" w14:paraId="695728CD" w14:textId="77777777" w:rsidTr="00713ED2">
        <w:trPr>
          <w:trHeight w:val="300"/>
        </w:trPr>
        <w:tc>
          <w:tcPr>
            <w:tcW w:w="1769" w:type="pct"/>
            <w:tcBorders>
              <w:top w:val="nil"/>
              <w:left w:val="single" w:sz="8" w:space="0" w:color="auto"/>
              <w:bottom w:val="single" w:sz="8" w:space="0" w:color="auto"/>
              <w:right w:val="single" w:sz="8" w:space="0" w:color="auto"/>
            </w:tcBorders>
            <w:vAlign w:val="center"/>
            <w:hideMark/>
          </w:tcPr>
          <w:p w14:paraId="22E029A1"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Código ISIN </w:t>
            </w:r>
          </w:p>
        </w:tc>
        <w:tc>
          <w:tcPr>
            <w:tcW w:w="3231" w:type="pct"/>
            <w:tcBorders>
              <w:top w:val="nil"/>
              <w:left w:val="nil"/>
              <w:bottom w:val="single" w:sz="8" w:space="0" w:color="auto"/>
              <w:right w:val="single" w:sz="8" w:space="0" w:color="auto"/>
            </w:tcBorders>
            <w:vAlign w:val="center"/>
            <w:hideMark/>
          </w:tcPr>
          <w:p w14:paraId="0CA9CE2C"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CRCOOPGV0068</w:t>
            </w:r>
          </w:p>
        </w:tc>
      </w:tr>
      <w:tr w:rsidR="00713ED2" w:rsidRPr="00C153F7" w14:paraId="567DC6C6" w14:textId="77777777" w:rsidTr="00713ED2">
        <w:trPr>
          <w:trHeight w:val="300"/>
        </w:trPr>
        <w:tc>
          <w:tcPr>
            <w:tcW w:w="1769" w:type="pct"/>
            <w:tcBorders>
              <w:top w:val="nil"/>
              <w:left w:val="single" w:sz="8" w:space="0" w:color="auto"/>
              <w:bottom w:val="single" w:sz="8" w:space="0" w:color="auto"/>
              <w:right w:val="single" w:sz="8" w:space="0" w:color="auto"/>
            </w:tcBorders>
            <w:vAlign w:val="center"/>
            <w:hideMark/>
          </w:tcPr>
          <w:p w14:paraId="4FC530DD"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Nemotécnico </w:t>
            </w:r>
          </w:p>
        </w:tc>
        <w:tc>
          <w:tcPr>
            <w:tcW w:w="3231" w:type="pct"/>
            <w:tcBorders>
              <w:top w:val="nil"/>
              <w:left w:val="nil"/>
              <w:bottom w:val="single" w:sz="8" w:space="0" w:color="auto"/>
              <w:right w:val="single" w:sz="8" w:space="0" w:color="auto"/>
            </w:tcBorders>
            <w:vAlign w:val="center"/>
            <w:hideMark/>
          </w:tcPr>
          <w:p w14:paraId="5AF079CE"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COOPG</w:t>
            </w:r>
          </w:p>
        </w:tc>
      </w:tr>
      <w:tr w:rsidR="00713ED2" w:rsidRPr="00C153F7" w14:paraId="48C4BBE8"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323F8C32"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Monto de la emisión</w:t>
            </w:r>
          </w:p>
        </w:tc>
        <w:tc>
          <w:tcPr>
            <w:tcW w:w="3231" w:type="pct"/>
            <w:tcBorders>
              <w:top w:val="nil"/>
              <w:left w:val="nil"/>
              <w:bottom w:val="single" w:sz="8" w:space="0" w:color="auto"/>
              <w:right w:val="single" w:sz="8" w:space="0" w:color="auto"/>
            </w:tcBorders>
            <w:vAlign w:val="center"/>
            <w:hideMark/>
          </w:tcPr>
          <w:p w14:paraId="4AF23414" w14:textId="68D33EDD"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 3,375,000,000.00 (</w:t>
            </w:r>
            <w:r w:rsidR="00E73247" w:rsidRPr="00C153F7">
              <w:rPr>
                <w:rFonts w:asciiTheme="minorHAnsi" w:eastAsia="Times New Roman" w:hAnsiTheme="minorHAnsi" w:cstheme="minorHAnsi"/>
                <w:color w:val="000000"/>
                <w:sz w:val="24"/>
                <w:szCs w:val="24"/>
                <w:lang w:eastAsia="es-CR"/>
              </w:rPr>
              <w:t>Tres mil trescientos setenta y cinco</w:t>
            </w:r>
            <w:r w:rsidRPr="00C153F7">
              <w:rPr>
                <w:rFonts w:asciiTheme="minorHAnsi" w:eastAsia="Times New Roman" w:hAnsiTheme="minorHAnsi" w:cstheme="minorHAnsi"/>
                <w:color w:val="000000"/>
                <w:sz w:val="24"/>
                <w:szCs w:val="24"/>
                <w:lang w:eastAsia="es-CR"/>
              </w:rPr>
              <w:t xml:space="preserve"> millones de colones)</w:t>
            </w:r>
          </w:p>
        </w:tc>
      </w:tr>
      <w:tr w:rsidR="00713ED2" w:rsidRPr="00C153F7" w14:paraId="623E01E2"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3E69888D"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emisión</w:t>
            </w:r>
          </w:p>
        </w:tc>
        <w:tc>
          <w:tcPr>
            <w:tcW w:w="3231" w:type="pct"/>
            <w:tcBorders>
              <w:top w:val="nil"/>
              <w:left w:val="nil"/>
              <w:bottom w:val="single" w:sz="8" w:space="0" w:color="auto"/>
              <w:right w:val="single" w:sz="8" w:space="0" w:color="auto"/>
            </w:tcBorders>
            <w:vAlign w:val="center"/>
            <w:hideMark/>
          </w:tcPr>
          <w:p w14:paraId="71A857D2"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03 de julio del 2024</w:t>
            </w:r>
          </w:p>
        </w:tc>
      </w:tr>
      <w:tr w:rsidR="00713ED2" w:rsidRPr="00C153F7" w14:paraId="326A6D90"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7FDB18D5"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vencimiento</w:t>
            </w:r>
          </w:p>
        </w:tc>
        <w:tc>
          <w:tcPr>
            <w:tcW w:w="3231" w:type="pct"/>
            <w:tcBorders>
              <w:top w:val="nil"/>
              <w:left w:val="nil"/>
              <w:bottom w:val="single" w:sz="8" w:space="0" w:color="auto"/>
              <w:right w:val="single" w:sz="8" w:space="0" w:color="auto"/>
            </w:tcBorders>
            <w:vAlign w:val="center"/>
            <w:hideMark/>
          </w:tcPr>
          <w:p w14:paraId="1354AC80"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03 de julio del 2039</w:t>
            </w:r>
          </w:p>
        </w:tc>
      </w:tr>
      <w:tr w:rsidR="00713ED2" w:rsidRPr="00C153F7" w14:paraId="46BB8BA9"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37F9F698"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Plazo </w:t>
            </w:r>
          </w:p>
        </w:tc>
        <w:tc>
          <w:tcPr>
            <w:tcW w:w="3231" w:type="pct"/>
            <w:tcBorders>
              <w:top w:val="nil"/>
              <w:left w:val="nil"/>
              <w:bottom w:val="single" w:sz="8" w:space="0" w:color="auto"/>
              <w:right w:val="single" w:sz="8" w:space="0" w:color="auto"/>
            </w:tcBorders>
            <w:vAlign w:val="center"/>
            <w:hideMark/>
          </w:tcPr>
          <w:p w14:paraId="0B75F16D"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 años</w:t>
            </w:r>
          </w:p>
        </w:tc>
      </w:tr>
      <w:tr w:rsidR="00713ED2" w:rsidRPr="00C153F7" w14:paraId="104F75CA"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23E99A8D"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Periodicidad</w:t>
            </w:r>
            <w:r w:rsidRPr="00C153F7">
              <w:rPr>
                <w:rFonts w:asciiTheme="minorHAnsi" w:eastAsia="Times New Roman" w:hAnsiTheme="minorHAnsi" w:cstheme="minorHAnsi"/>
                <w:color w:val="000000"/>
                <w:sz w:val="24"/>
                <w:szCs w:val="24"/>
                <w:vertAlign w:val="superscript"/>
                <w:lang w:eastAsia="es-CR"/>
              </w:rPr>
              <w:t xml:space="preserve"> </w:t>
            </w:r>
          </w:p>
        </w:tc>
        <w:tc>
          <w:tcPr>
            <w:tcW w:w="3231" w:type="pct"/>
            <w:tcBorders>
              <w:top w:val="nil"/>
              <w:left w:val="nil"/>
              <w:bottom w:val="single" w:sz="8" w:space="0" w:color="auto"/>
              <w:right w:val="single" w:sz="8" w:space="0" w:color="auto"/>
            </w:tcBorders>
            <w:vAlign w:val="center"/>
            <w:hideMark/>
          </w:tcPr>
          <w:p w14:paraId="53DAE9FD"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Semestral</w:t>
            </w:r>
          </w:p>
        </w:tc>
      </w:tr>
      <w:tr w:rsidR="00713ED2" w:rsidRPr="00C153F7" w14:paraId="45AECAA2"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36688EB"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Tasa interés bruta</w:t>
            </w:r>
          </w:p>
        </w:tc>
        <w:tc>
          <w:tcPr>
            <w:tcW w:w="3231" w:type="pct"/>
            <w:tcBorders>
              <w:top w:val="nil"/>
              <w:left w:val="nil"/>
              <w:bottom w:val="single" w:sz="8" w:space="0" w:color="auto"/>
              <w:right w:val="single" w:sz="8" w:space="0" w:color="auto"/>
            </w:tcBorders>
            <w:vAlign w:val="center"/>
            <w:hideMark/>
          </w:tcPr>
          <w:p w14:paraId="1F9F849A" w14:textId="33E748CC"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9.20</w:t>
            </w:r>
            <w:r w:rsidR="00351D56" w:rsidRPr="00C153F7">
              <w:rPr>
                <w:rFonts w:asciiTheme="minorHAnsi" w:eastAsia="Times New Roman" w:hAnsiTheme="minorHAnsi" w:cstheme="minorHAnsi"/>
                <w:color w:val="000000"/>
                <w:sz w:val="24"/>
                <w:szCs w:val="24"/>
                <w:lang w:eastAsia="es-CR"/>
              </w:rPr>
              <w:t>00</w:t>
            </w:r>
            <w:r w:rsidRPr="00C153F7">
              <w:rPr>
                <w:rFonts w:asciiTheme="minorHAnsi" w:eastAsia="Times New Roman" w:hAnsiTheme="minorHAnsi" w:cstheme="minorHAnsi"/>
                <w:color w:val="000000"/>
                <w:sz w:val="24"/>
                <w:szCs w:val="24"/>
                <w:lang w:eastAsia="es-CR"/>
              </w:rPr>
              <w:t>%</w:t>
            </w:r>
          </w:p>
        </w:tc>
      </w:tr>
      <w:tr w:rsidR="00713ED2" w:rsidRPr="00C153F7" w14:paraId="5C8ADDDF" w14:textId="77777777" w:rsidTr="00713ED2">
        <w:trPr>
          <w:trHeight w:val="84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DA075A7"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Tasa interés neta </w:t>
            </w:r>
          </w:p>
        </w:tc>
        <w:tc>
          <w:tcPr>
            <w:tcW w:w="3231" w:type="pct"/>
            <w:tcBorders>
              <w:top w:val="nil"/>
              <w:left w:val="nil"/>
              <w:bottom w:val="single" w:sz="8" w:space="0" w:color="auto"/>
              <w:right w:val="single" w:sz="8" w:space="0" w:color="auto"/>
            </w:tcBorders>
            <w:vAlign w:val="center"/>
            <w:hideMark/>
          </w:tcPr>
          <w:p w14:paraId="6FCE6879"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Tasa de interés bruta menos (-) el impuesto sobre la renta aplicable y cualquier otro tributo aplicable durante la vigencia y pago de cada una de las emisiones</w:t>
            </w:r>
          </w:p>
        </w:tc>
      </w:tr>
      <w:tr w:rsidR="00713ED2" w:rsidRPr="00C153F7" w14:paraId="6901DF09"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66E8DDA"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Denominación o valor facial </w:t>
            </w:r>
          </w:p>
        </w:tc>
        <w:tc>
          <w:tcPr>
            <w:tcW w:w="3231" w:type="pct"/>
            <w:tcBorders>
              <w:top w:val="nil"/>
              <w:left w:val="nil"/>
              <w:bottom w:val="single" w:sz="8" w:space="0" w:color="auto"/>
              <w:right w:val="single" w:sz="8" w:space="0" w:color="auto"/>
            </w:tcBorders>
            <w:vAlign w:val="center"/>
            <w:hideMark/>
          </w:tcPr>
          <w:p w14:paraId="6A44B5DD"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₡500,000.00 (Quinientos mil colones)</w:t>
            </w:r>
          </w:p>
        </w:tc>
      </w:tr>
      <w:tr w:rsidR="00713ED2" w:rsidRPr="00C153F7" w14:paraId="560D5FD3"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7D650DD"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Factor del cálculo de intereses</w:t>
            </w:r>
          </w:p>
        </w:tc>
        <w:tc>
          <w:tcPr>
            <w:tcW w:w="3231" w:type="pct"/>
            <w:tcBorders>
              <w:top w:val="nil"/>
              <w:left w:val="nil"/>
              <w:bottom w:val="single" w:sz="8" w:space="0" w:color="auto"/>
              <w:right w:val="single" w:sz="8" w:space="0" w:color="auto"/>
            </w:tcBorders>
            <w:vAlign w:val="center"/>
            <w:hideMark/>
          </w:tcPr>
          <w:p w14:paraId="43E8D3AD"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30/360</w:t>
            </w:r>
          </w:p>
        </w:tc>
      </w:tr>
      <w:tr w:rsidR="00713ED2" w:rsidRPr="00C153F7" w14:paraId="480BEA87"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A220289"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Pago o cancelación del principal:</w:t>
            </w:r>
          </w:p>
        </w:tc>
        <w:tc>
          <w:tcPr>
            <w:tcW w:w="3231" w:type="pct"/>
            <w:tcBorders>
              <w:top w:val="nil"/>
              <w:left w:val="nil"/>
              <w:bottom w:val="single" w:sz="8" w:space="0" w:color="auto"/>
              <w:right w:val="single" w:sz="8" w:space="0" w:color="auto"/>
            </w:tcBorders>
            <w:vAlign w:val="center"/>
            <w:hideMark/>
          </w:tcPr>
          <w:p w14:paraId="65C81649"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Al vencimiento</w:t>
            </w:r>
          </w:p>
        </w:tc>
      </w:tr>
      <w:tr w:rsidR="00713ED2" w:rsidRPr="00C153F7" w14:paraId="46B2E1DC"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C310820"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Cláusula de redención anticipada</w:t>
            </w:r>
          </w:p>
        </w:tc>
        <w:tc>
          <w:tcPr>
            <w:tcW w:w="3231" w:type="pct"/>
            <w:tcBorders>
              <w:top w:val="nil"/>
              <w:left w:val="nil"/>
              <w:bottom w:val="single" w:sz="8" w:space="0" w:color="auto"/>
              <w:right w:val="single" w:sz="8" w:space="0" w:color="auto"/>
            </w:tcBorders>
            <w:vAlign w:val="center"/>
            <w:hideMark/>
          </w:tcPr>
          <w:p w14:paraId="50116740"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Esta serie no tiene la opción de redención anticipada.</w:t>
            </w:r>
          </w:p>
        </w:tc>
      </w:tr>
      <w:tr w:rsidR="00713ED2" w:rsidRPr="00C153F7" w14:paraId="6C869FA9"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78F8611"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Forma de representación </w:t>
            </w:r>
          </w:p>
        </w:tc>
        <w:tc>
          <w:tcPr>
            <w:tcW w:w="3231" w:type="pct"/>
            <w:tcBorders>
              <w:top w:val="nil"/>
              <w:left w:val="nil"/>
              <w:bottom w:val="single" w:sz="8" w:space="0" w:color="auto"/>
              <w:right w:val="single" w:sz="8" w:space="0" w:color="auto"/>
            </w:tcBorders>
            <w:vAlign w:val="center"/>
            <w:hideMark/>
          </w:tcPr>
          <w:p w14:paraId="38172F84"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Sistema de Anotación en cuenta</w:t>
            </w:r>
          </w:p>
        </w:tc>
      </w:tr>
      <w:tr w:rsidR="00713ED2" w:rsidRPr="00C153F7" w14:paraId="174E0263"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3A805E4"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Ley de circulación</w:t>
            </w:r>
          </w:p>
        </w:tc>
        <w:tc>
          <w:tcPr>
            <w:tcW w:w="3231" w:type="pct"/>
            <w:tcBorders>
              <w:top w:val="nil"/>
              <w:left w:val="nil"/>
              <w:bottom w:val="single" w:sz="8" w:space="0" w:color="auto"/>
              <w:right w:val="single" w:sz="8" w:space="0" w:color="auto"/>
            </w:tcBorders>
            <w:vAlign w:val="center"/>
            <w:hideMark/>
          </w:tcPr>
          <w:p w14:paraId="5FF6BA18"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 la orden</w:t>
            </w:r>
          </w:p>
        </w:tc>
      </w:tr>
      <w:tr w:rsidR="00713ED2" w:rsidRPr="00C153F7" w14:paraId="547AF483"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26BE5760"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Forma de colocación</w:t>
            </w:r>
          </w:p>
        </w:tc>
        <w:tc>
          <w:tcPr>
            <w:tcW w:w="3231" w:type="pct"/>
            <w:tcBorders>
              <w:top w:val="nil"/>
              <w:left w:val="nil"/>
              <w:bottom w:val="single" w:sz="8" w:space="0" w:color="auto"/>
              <w:right w:val="single" w:sz="8" w:space="0" w:color="auto"/>
            </w:tcBorders>
            <w:vAlign w:val="center"/>
            <w:hideMark/>
          </w:tcPr>
          <w:p w14:paraId="6F2AB552"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Contrato de suscripción en firme</w:t>
            </w:r>
          </w:p>
        </w:tc>
      </w:tr>
      <w:tr w:rsidR="00713ED2" w:rsidRPr="00C153F7" w14:paraId="255D4FA0"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C032AD2"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Garantías</w:t>
            </w:r>
          </w:p>
        </w:tc>
        <w:tc>
          <w:tcPr>
            <w:tcW w:w="3231" w:type="pct"/>
            <w:tcBorders>
              <w:top w:val="nil"/>
              <w:left w:val="nil"/>
              <w:bottom w:val="single" w:sz="8" w:space="0" w:color="auto"/>
              <w:right w:val="single" w:sz="8" w:space="0" w:color="auto"/>
            </w:tcBorders>
            <w:vAlign w:val="center"/>
            <w:hideMark/>
          </w:tcPr>
          <w:p w14:paraId="708E7CF9"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cuentan con ninguna garantía específica</w:t>
            </w:r>
          </w:p>
        </w:tc>
      </w:tr>
      <w:tr w:rsidR="00713ED2" w:rsidRPr="00C153F7" w14:paraId="7D16F982" w14:textId="77777777" w:rsidTr="00713ED2">
        <w:trPr>
          <w:trHeight w:val="300"/>
        </w:trPr>
        <w:tc>
          <w:tcPr>
            <w:tcW w:w="1769" w:type="pct"/>
            <w:tcBorders>
              <w:top w:val="nil"/>
              <w:left w:val="single" w:sz="8" w:space="0" w:color="auto"/>
              <w:bottom w:val="nil"/>
              <w:right w:val="single" w:sz="8" w:space="0" w:color="auto"/>
            </w:tcBorders>
            <w:shd w:val="clear" w:color="000000" w:fill="FFFFFF"/>
            <w:vAlign w:val="center"/>
            <w:hideMark/>
          </w:tcPr>
          <w:p w14:paraId="07C467A6"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Puesto Bolsa Representante</w:t>
            </w:r>
          </w:p>
        </w:tc>
        <w:tc>
          <w:tcPr>
            <w:tcW w:w="3231" w:type="pct"/>
            <w:tcBorders>
              <w:top w:val="nil"/>
              <w:left w:val="nil"/>
              <w:bottom w:val="nil"/>
              <w:right w:val="single" w:sz="8" w:space="0" w:color="auto"/>
            </w:tcBorders>
            <w:vAlign w:val="center"/>
            <w:hideMark/>
          </w:tcPr>
          <w:p w14:paraId="14C8F977"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BCR Valores Puesto de Bolsa S. A.</w:t>
            </w:r>
          </w:p>
        </w:tc>
      </w:tr>
      <w:tr w:rsidR="00713ED2" w:rsidRPr="00C153F7" w14:paraId="1D58CC99" w14:textId="77777777" w:rsidTr="00713ED2">
        <w:trPr>
          <w:trHeight w:val="300"/>
        </w:trPr>
        <w:tc>
          <w:tcPr>
            <w:tcW w:w="176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756EE1AA"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Calificación de Riesgo</w:t>
            </w:r>
          </w:p>
        </w:tc>
        <w:tc>
          <w:tcPr>
            <w:tcW w:w="3231" w:type="pct"/>
            <w:tcBorders>
              <w:top w:val="single" w:sz="8" w:space="0" w:color="auto"/>
              <w:left w:val="nil"/>
              <w:bottom w:val="single" w:sz="8" w:space="0" w:color="auto"/>
              <w:right w:val="single" w:sz="8" w:space="0" w:color="auto"/>
            </w:tcBorders>
            <w:vAlign w:val="center"/>
            <w:hideMark/>
          </w:tcPr>
          <w:p w14:paraId="39D43743" w14:textId="795A1C92" w:rsidR="00713ED2" w:rsidRPr="00C153F7" w:rsidRDefault="00C1407A"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AA.cr (EST)</w:t>
            </w:r>
          </w:p>
        </w:tc>
      </w:tr>
      <w:tr w:rsidR="00713ED2" w:rsidRPr="00C153F7" w14:paraId="4041D54A" w14:textId="77777777" w:rsidTr="00713ED2">
        <w:trPr>
          <w:trHeight w:val="300"/>
        </w:trPr>
        <w:tc>
          <w:tcPr>
            <w:tcW w:w="1769" w:type="pct"/>
            <w:vMerge/>
            <w:tcBorders>
              <w:top w:val="single" w:sz="8" w:space="0" w:color="auto"/>
              <w:left w:val="single" w:sz="8" w:space="0" w:color="auto"/>
              <w:bottom w:val="single" w:sz="8" w:space="0" w:color="000000"/>
              <w:right w:val="single" w:sz="8" w:space="0" w:color="auto"/>
            </w:tcBorders>
            <w:vAlign w:val="center"/>
            <w:hideMark/>
          </w:tcPr>
          <w:p w14:paraId="72ADD974" w14:textId="77777777" w:rsidR="00713ED2" w:rsidRPr="00C153F7" w:rsidRDefault="00713ED2" w:rsidP="00713ED2">
            <w:pPr>
              <w:spacing w:after="0" w:line="240" w:lineRule="auto"/>
              <w:jc w:val="left"/>
              <w:rPr>
                <w:rFonts w:asciiTheme="minorHAnsi" w:eastAsia="Times New Roman" w:hAnsiTheme="minorHAnsi" w:cstheme="minorHAnsi"/>
                <w:color w:val="000000"/>
                <w:sz w:val="24"/>
                <w:szCs w:val="24"/>
                <w:lang w:eastAsia="es-CR"/>
              </w:rPr>
            </w:pPr>
          </w:p>
        </w:tc>
        <w:tc>
          <w:tcPr>
            <w:tcW w:w="3231" w:type="pct"/>
            <w:tcBorders>
              <w:top w:val="nil"/>
              <w:left w:val="nil"/>
              <w:bottom w:val="single" w:sz="8" w:space="0" w:color="auto"/>
              <w:right w:val="single" w:sz="8" w:space="0" w:color="auto"/>
            </w:tcBorders>
            <w:vAlign w:val="center"/>
            <w:hideMark/>
          </w:tcPr>
          <w:p w14:paraId="127C291C"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Perspectiva Estable</w:t>
            </w:r>
          </w:p>
        </w:tc>
      </w:tr>
      <w:tr w:rsidR="00713ED2" w:rsidRPr="00C153F7" w14:paraId="20EE5DA3" w14:textId="77777777" w:rsidTr="00713ED2">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38A0419D"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Calificadora </w:t>
            </w:r>
          </w:p>
        </w:tc>
        <w:tc>
          <w:tcPr>
            <w:tcW w:w="3231" w:type="pct"/>
            <w:tcBorders>
              <w:top w:val="nil"/>
              <w:left w:val="nil"/>
              <w:bottom w:val="single" w:sz="8" w:space="0" w:color="auto"/>
              <w:right w:val="single" w:sz="8" w:space="0" w:color="auto"/>
            </w:tcBorders>
            <w:vAlign w:val="center"/>
            <w:hideMark/>
          </w:tcPr>
          <w:p w14:paraId="7701F3AE" w14:textId="6BD67F31" w:rsidR="00713ED2" w:rsidRPr="00C153F7" w:rsidRDefault="00FF7D43"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MOODY'S LOCAL CR CALIFICADORA DE RIESGO, S.A.</w:t>
            </w:r>
          </w:p>
        </w:tc>
      </w:tr>
      <w:tr w:rsidR="00713ED2" w:rsidRPr="00C153F7" w14:paraId="19341C53" w14:textId="77777777" w:rsidTr="00713ED2">
        <w:trPr>
          <w:trHeight w:val="564"/>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738B00C4"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Destino de los Recursos de esta Emisión</w:t>
            </w:r>
          </w:p>
        </w:tc>
        <w:tc>
          <w:tcPr>
            <w:tcW w:w="3231" w:type="pct"/>
            <w:tcBorders>
              <w:top w:val="nil"/>
              <w:left w:val="nil"/>
              <w:bottom w:val="single" w:sz="8" w:space="0" w:color="auto"/>
              <w:right w:val="single" w:sz="8" w:space="0" w:color="auto"/>
            </w:tcBorders>
            <w:vAlign w:val="center"/>
            <w:hideMark/>
          </w:tcPr>
          <w:p w14:paraId="36A95524" w14:textId="77777777" w:rsidR="00713ED2" w:rsidRPr="00C153F7" w:rsidRDefault="00713ED2" w:rsidP="00713ED2">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Financiamiento Proyecto de Gasificación de Residuos Sólidos Municipales</w:t>
            </w:r>
          </w:p>
        </w:tc>
      </w:tr>
    </w:tbl>
    <w:p w14:paraId="3073F167" w14:textId="77777777" w:rsidR="00C153F7" w:rsidRDefault="00C153F7" w:rsidP="00A71342">
      <w:pPr>
        <w:rPr>
          <w:rFonts w:asciiTheme="minorHAnsi" w:hAnsiTheme="minorHAnsi" w:cstheme="minorHAnsi"/>
          <w:sz w:val="24"/>
          <w:szCs w:val="24"/>
        </w:rPr>
      </w:pPr>
    </w:p>
    <w:p w14:paraId="15BEC67A" w14:textId="77777777" w:rsidR="00C153F7" w:rsidRDefault="00C153F7" w:rsidP="00A71342">
      <w:pPr>
        <w:rPr>
          <w:rFonts w:asciiTheme="minorHAnsi" w:hAnsiTheme="minorHAnsi" w:cstheme="minorHAnsi"/>
          <w:sz w:val="24"/>
          <w:szCs w:val="24"/>
        </w:rPr>
      </w:pPr>
    </w:p>
    <w:p w14:paraId="05BFB19F" w14:textId="77777777" w:rsidR="006D507D" w:rsidRDefault="006D507D" w:rsidP="00A71342">
      <w:pPr>
        <w:rPr>
          <w:rFonts w:asciiTheme="minorHAnsi" w:hAnsiTheme="minorHAnsi" w:cstheme="minorHAnsi"/>
          <w:sz w:val="24"/>
          <w:szCs w:val="24"/>
        </w:rPr>
      </w:pPr>
    </w:p>
    <w:p w14:paraId="794C7415" w14:textId="77777777" w:rsidR="006D507D" w:rsidRPr="00C153F7" w:rsidRDefault="006D507D" w:rsidP="00A71342">
      <w:pPr>
        <w:rPr>
          <w:rFonts w:asciiTheme="minorHAnsi" w:hAnsiTheme="minorHAnsi" w:cstheme="minorHAnsi"/>
          <w:sz w:val="24"/>
          <w:szCs w:val="24"/>
        </w:rPr>
      </w:pPr>
    </w:p>
    <w:tbl>
      <w:tblPr>
        <w:tblW w:w="5219" w:type="pct"/>
        <w:tblCellMar>
          <w:left w:w="70" w:type="dxa"/>
          <w:right w:w="70" w:type="dxa"/>
        </w:tblCellMar>
        <w:tblLook w:val="04A0" w:firstRow="1" w:lastRow="0" w:firstColumn="1" w:lastColumn="0" w:noHBand="0" w:noVBand="1"/>
      </w:tblPr>
      <w:tblGrid>
        <w:gridCol w:w="3256"/>
        <w:gridCol w:w="5948"/>
      </w:tblGrid>
      <w:tr w:rsidR="0089782F" w:rsidRPr="00C153F7" w14:paraId="255C2D95" w14:textId="77777777" w:rsidTr="0089782F">
        <w:trPr>
          <w:trHeight w:val="300"/>
        </w:trPr>
        <w:tc>
          <w:tcPr>
            <w:tcW w:w="1769" w:type="pct"/>
            <w:tcBorders>
              <w:top w:val="single" w:sz="8" w:space="0" w:color="auto"/>
              <w:left w:val="single" w:sz="8" w:space="0" w:color="auto"/>
              <w:bottom w:val="single" w:sz="8" w:space="0" w:color="auto"/>
              <w:right w:val="single" w:sz="8" w:space="0" w:color="auto"/>
            </w:tcBorders>
            <w:shd w:val="clear" w:color="000000" w:fill="FFFFFF"/>
            <w:vAlign w:val="center"/>
            <w:hideMark/>
          </w:tcPr>
          <w:p w14:paraId="7B17AED7" w14:textId="77777777" w:rsidR="0089782F" w:rsidRPr="00537E05" w:rsidRDefault="0089782F" w:rsidP="0089782F">
            <w:pPr>
              <w:spacing w:after="0" w:line="240" w:lineRule="auto"/>
              <w:rPr>
                <w:rFonts w:asciiTheme="minorHAnsi" w:eastAsia="Times New Roman" w:hAnsiTheme="minorHAnsi" w:cstheme="minorHAnsi"/>
                <w:b/>
                <w:bCs/>
                <w:color w:val="000000"/>
                <w:sz w:val="24"/>
                <w:szCs w:val="24"/>
                <w:lang w:eastAsia="es-CR"/>
              </w:rPr>
            </w:pPr>
            <w:r w:rsidRPr="00537E05">
              <w:rPr>
                <w:rFonts w:asciiTheme="minorHAnsi" w:eastAsia="Times New Roman" w:hAnsiTheme="minorHAnsi" w:cstheme="minorHAnsi"/>
                <w:b/>
                <w:bCs/>
                <w:color w:val="000000"/>
                <w:sz w:val="24"/>
                <w:szCs w:val="24"/>
                <w:lang w:eastAsia="es-CR"/>
              </w:rPr>
              <w:lastRenderedPageBreak/>
              <w:t>Nombre de la serie</w:t>
            </w:r>
            <w:r w:rsidRPr="00537E05">
              <w:rPr>
                <w:rFonts w:asciiTheme="minorHAnsi" w:eastAsia="Times New Roman" w:hAnsiTheme="minorHAnsi" w:cstheme="minorHAnsi"/>
                <w:b/>
                <w:bCs/>
                <w:color w:val="000000"/>
                <w:sz w:val="24"/>
                <w:szCs w:val="24"/>
                <w:vertAlign w:val="subscript"/>
                <w:lang w:eastAsia="es-CR"/>
              </w:rPr>
              <w:t xml:space="preserve"> </w:t>
            </w:r>
          </w:p>
        </w:tc>
        <w:tc>
          <w:tcPr>
            <w:tcW w:w="3231" w:type="pct"/>
            <w:tcBorders>
              <w:top w:val="single" w:sz="8" w:space="0" w:color="auto"/>
              <w:left w:val="nil"/>
              <w:bottom w:val="single" w:sz="8" w:space="0" w:color="auto"/>
              <w:right w:val="single" w:sz="8" w:space="0" w:color="auto"/>
            </w:tcBorders>
            <w:vAlign w:val="center"/>
            <w:hideMark/>
          </w:tcPr>
          <w:p w14:paraId="569B781F" w14:textId="77777777" w:rsidR="0089782F" w:rsidRPr="00537E05" w:rsidRDefault="0089782F" w:rsidP="0089782F">
            <w:pPr>
              <w:spacing w:after="0" w:line="240" w:lineRule="auto"/>
              <w:rPr>
                <w:rFonts w:asciiTheme="minorHAnsi" w:eastAsia="Times New Roman" w:hAnsiTheme="minorHAnsi" w:cstheme="minorHAnsi"/>
                <w:b/>
                <w:bCs/>
                <w:color w:val="000000"/>
                <w:sz w:val="24"/>
                <w:szCs w:val="24"/>
                <w:lang w:eastAsia="es-CR"/>
              </w:rPr>
            </w:pPr>
            <w:r w:rsidRPr="00537E05">
              <w:rPr>
                <w:rFonts w:asciiTheme="minorHAnsi" w:eastAsia="Times New Roman" w:hAnsiTheme="minorHAnsi" w:cstheme="minorHAnsi"/>
                <w:b/>
                <w:bCs/>
                <w:color w:val="000000"/>
                <w:sz w:val="24"/>
                <w:szCs w:val="24"/>
                <w:lang w:eastAsia="es-CR"/>
              </w:rPr>
              <w:t>CGTBV0744</w:t>
            </w:r>
          </w:p>
        </w:tc>
      </w:tr>
      <w:tr w:rsidR="0089782F" w:rsidRPr="00C153F7" w14:paraId="22E1FBF1" w14:textId="77777777" w:rsidTr="0089782F">
        <w:trPr>
          <w:trHeight w:val="564"/>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C4D6B51"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Nombre del programa</w:t>
            </w:r>
          </w:p>
        </w:tc>
        <w:tc>
          <w:tcPr>
            <w:tcW w:w="3231" w:type="pct"/>
            <w:tcBorders>
              <w:top w:val="nil"/>
              <w:left w:val="nil"/>
              <w:bottom w:val="single" w:sz="8" w:space="0" w:color="auto"/>
              <w:right w:val="single" w:sz="8" w:space="0" w:color="auto"/>
            </w:tcBorders>
            <w:vAlign w:val="center"/>
            <w:hideMark/>
          </w:tcPr>
          <w:p w14:paraId="211AF97D" w14:textId="1802A42A" w:rsidR="0089782F" w:rsidRPr="00C153F7" w:rsidRDefault="00233291" w:rsidP="0089782F">
            <w:pPr>
              <w:spacing w:after="0" w:line="240" w:lineRule="auto"/>
              <w:rPr>
                <w:rFonts w:asciiTheme="minorHAnsi" w:eastAsia="Times New Roman" w:hAnsiTheme="minorHAnsi" w:cstheme="minorHAnsi"/>
                <w:color w:val="000000"/>
                <w:sz w:val="24"/>
                <w:szCs w:val="24"/>
                <w:lang w:eastAsia="es-CR"/>
              </w:rPr>
            </w:pPr>
            <w:r w:rsidRPr="00233291">
              <w:rPr>
                <w:rFonts w:asciiTheme="minorHAnsi" w:eastAsia="Times New Roman" w:hAnsiTheme="minorHAnsi" w:cstheme="minorHAnsi"/>
                <w:color w:val="000000"/>
                <w:sz w:val="24"/>
                <w:szCs w:val="24"/>
                <w:lang w:eastAsia="es-CR"/>
              </w:rPr>
              <w:t>PROGRAMA DE EMISIONES DE BONOS TEMATICOS VERDES COLONES - COOPEGUANACASTE 2021</w:t>
            </w:r>
          </w:p>
        </w:tc>
      </w:tr>
      <w:tr w:rsidR="0089782F" w:rsidRPr="00C153F7" w14:paraId="19699820"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28B039F"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Clase de instrumento</w:t>
            </w:r>
          </w:p>
        </w:tc>
        <w:tc>
          <w:tcPr>
            <w:tcW w:w="3231" w:type="pct"/>
            <w:tcBorders>
              <w:top w:val="nil"/>
              <w:left w:val="nil"/>
              <w:bottom w:val="single" w:sz="8" w:space="0" w:color="auto"/>
              <w:right w:val="single" w:sz="8" w:space="0" w:color="auto"/>
            </w:tcBorders>
            <w:vAlign w:val="center"/>
            <w:hideMark/>
          </w:tcPr>
          <w:p w14:paraId="3A16D802"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Bonos</w:t>
            </w:r>
          </w:p>
        </w:tc>
      </w:tr>
      <w:tr w:rsidR="0089782F" w:rsidRPr="00C153F7" w14:paraId="3AFEAAFF"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2FDBD79"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Moneda del instrumento</w:t>
            </w:r>
          </w:p>
        </w:tc>
        <w:tc>
          <w:tcPr>
            <w:tcW w:w="3231" w:type="pct"/>
            <w:tcBorders>
              <w:top w:val="nil"/>
              <w:left w:val="nil"/>
              <w:bottom w:val="single" w:sz="8" w:space="0" w:color="auto"/>
              <w:right w:val="single" w:sz="8" w:space="0" w:color="auto"/>
            </w:tcBorders>
            <w:vAlign w:val="center"/>
            <w:hideMark/>
          </w:tcPr>
          <w:p w14:paraId="5B5A8720"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Colones (moneda de curso legal de la República de Costa Rica)</w:t>
            </w:r>
          </w:p>
        </w:tc>
      </w:tr>
      <w:tr w:rsidR="0089782F" w:rsidRPr="00C153F7" w14:paraId="4AC6C38E" w14:textId="77777777" w:rsidTr="0089782F">
        <w:trPr>
          <w:trHeight w:val="300"/>
        </w:trPr>
        <w:tc>
          <w:tcPr>
            <w:tcW w:w="1769" w:type="pct"/>
            <w:tcBorders>
              <w:top w:val="nil"/>
              <w:left w:val="single" w:sz="8" w:space="0" w:color="auto"/>
              <w:bottom w:val="single" w:sz="8" w:space="0" w:color="auto"/>
              <w:right w:val="single" w:sz="8" w:space="0" w:color="auto"/>
            </w:tcBorders>
            <w:vAlign w:val="center"/>
            <w:hideMark/>
          </w:tcPr>
          <w:p w14:paraId="56F2D758"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Código ISIN </w:t>
            </w:r>
          </w:p>
        </w:tc>
        <w:tc>
          <w:tcPr>
            <w:tcW w:w="3231" w:type="pct"/>
            <w:tcBorders>
              <w:top w:val="nil"/>
              <w:left w:val="nil"/>
              <w:bottom w:val="single" w:sz="8" w:space="0" w:color="auto"/>
              <w:right w:val="single" w:sz="8" w:space="0" w:color="auto"/>
            </w:tcBorders>
            <w:vAlign w:val="center"/>
            <w:hideMark/>
          </w:tcPr>
          <w:p w14:paraId="3D3C3B96"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CRCOOPGV0076</w:t>
            </w:r>
          </w:p>
        </w:tc>
      </w:tr>
      <w:tr w:rsidR="0089782F" w:rsidRPr="00C153F7" w14:paraId="199D64DF" w14:textId="77777777" w:rsidTr="0089782F">
        <w:trPr>
          <w:trHeight w:val="300"/>
        </w:trPr>
        <w:tc>
          <w:tcPr>
            <w:tcW w:w="1769" w:type="pct"/>
            <w:tcBorders>
              <w:top w:val="nil"/>
              <w:left w:val="single" w:sz="8" w:space="0" w:color="auto"/>
              <w:bottom w:val="single" w:sz="8" w:space="0" w:color="auto"/>
              <w:right w:val="single" w:sz="8" w:space="0" w:color="auto"/>
            </w:tcBorders>
            <w:vAlign w:val="center"/>
            <w:hideMark/>
          </w:tcPr>
          <w:p w14:paraId="4649052A"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Nemotécnico </w:t>
            </w:r>
          </w:p>
        </w:tc>
        <w:tc>
          <w:tcPr>
            <w:tcW w:w="3231" w:type="pct"/>
            <w:tcBorders>
              <w:top w:val="nil"/>
              <w:left w:val="nil"/>
              <w:bottom w:val="single" w:sz="8" w:space="0" w:color="auto"/>
              <w:right w:val="single" w:sz="8" w:space="0" w:color="auto"/>
            </w:tcBorders>
            <w:vAlign w:val="center"/>
            <w:hideMark/>
          </w:tcPr>
          <w:p w14:paraId="7A57E948"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COOPG</w:t>
            </w:r>
          </w:p>
        </w:tc>
      </w:tr>
      <w:tr w:rsidR="0089782F" w:rsidRPr="00C153F7" w14:paraId="0E9ED5E7"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46338046"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Monto de la emisión</w:t>
            </w:r>
          </w:p>
        </w:tc>
        <w:tc>
          <w:tcPr>
            <w:tcW w:w="3231" w:type="pct"/>
            <w:tcBorders>
              <w:top w:val="nil"/>
              <w:left w:val="nil"/>
              <w:bottom w:val="single" w:sz="8" w:space="0" w:color="auto"/>
              <w:right w:val="single" w:sz="8" w:space="0" w:color="auto"/>
            </w:tcBorders>
            <w:vAlign w:val="center"/>
            <w:hideMark/>
          </w:tcPr>
          <w:p w14:paraId="40CCDF49" w14:textId="4C6ECAFE"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CRC 1,500,000,000.00 (</w:t>
            </w:r>
            <w:r w:rsidR="00E73247" w:rsidRPr="00C153F7">
              <w:rPr>
                <w:rFonts w:asciiTheme="minorHAnsi" w:eastAsia="Times New Roman" w:hAnsiTheme="minorHAnsi" w:cstheme="minorHAnsi"/>
                <w:color w:val="000000"/>
                <w:sz w:val="24"/>
                <w:szCs w:val="24"/>
                <w:lang w:eastAsia="es-CR"/>
              </w:rPr>
              <w:t>mil quinientos</w:t>
            </w:r>
            <w:r w:rsidRPr="00C153F7">
              <w:rPr>
                <w:rFonts w:asciiTheme="minorHAnsi" w:eastAsia="Times New Roman" w:hAnsiTheme="minorHAnsi" w:cstheme="minorHAnsi"/>
                <w:color w:val="000000"/>
                <w:sz w:val="24"/>
                <w:szCs w:val="24"/>
                <w:lang w:eastAsia="es-CR"/>
              </w:rPr>
              <w:t xml:space="preserve"> millones de colones)</w:t>
            </w:r>
          </w:p>
        </w:tc>
      </w:tr>
      <w:tr w:rsidR="0089782F" w:rsidRPr="00C153F7" w14:paraId="3A86D597"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7E80C559"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emisión</w:t>
            </w:r>
          </w:p>
        </w:tc>
        <w:tc>
          <w:tcPr>
            <w:tcW w:w="3231" w:type="pct"/>
            <w:tcBorders>
              <w:top w:val="nil"/>
              <w:left w:val="nil"/>
              <w:bottom w:val="single" w:sz="8" w:space="0" w:color="auto"/>
              <w:right w:val="single" w:sz="8" w:space="0" w:color="auto"/>
            </w:tcBorders>
            <w:vAlign w:val="center"/>
            <w:hideMark/>
          </w:tcPr>
          <w:p w14:paraId="2D1FDDA5"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03 de julio del 2024</w:t>
            </w:r>
          </w:p>
        </w:tc>
      </w:tr>
      <w:tr w:rsidR="0089782F" w:rsidRPr="00C153F7" w14:paraId="7385B80A"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61BCC2BE"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Fecha de vencimiento</w:t>
            </w:r>
          </w:p>
        </w:tc>
        <w:tc>
          <w:tcPr>
            <w:tcW w:w="3231" w:type="pct"/>
            <w:tcBorders>
              <w:top w:val="nil"/>
              <w:left w:val="nil"/>
              <w:bottom w:val="single" w:sz="8" w:space="0" w:color="auto"/>
              <w:right w:val="single" w:sz="8" w:space="0" w:color="auto"/>
            </w:tcBorders>
            <w:vAlign w:val="center"/>
            <w:hideMark/>
          </w:tcPr>
          <w:p w14:paraId="2187D867"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03 de julio del 2044</w:t>
            </w:r>
          </w:p>
        </w:tc>
      </w:tr>
      <w:tr w:rsidR="0089782F" w:rsidRPr="00C153F7" w14:paraId="6283E8E5"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6BF2428E"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Plazo </w:t>
            </w:r>
          </w:p>
        </w:tc>
        <w:tc>
          <w:tcPr>
            <w:tcW w:w="3231" w:type="pct"/>
            <w:tcBorders>
              <w:top w:val="nil"/>
              <w:left w:val="nil"/>
              <w:bottom w:val="single" w:sz="8" w:space="0" w:color="auto"/>
              <w:right w:val="single" w:sz="8" w:space="0" w:color="auto"/>
            </w:tcBorders>
            <w:vAlign w:val="center"/>
            <w:hideMark/>
          </w:tcPr>
          <w:p w14:paraId="47F02338"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20 años</w:t>
            </w:r>
          </w:p>
        </w:tc>
      </w:tr>
      <w:tr w:rsidR="0089782F" w:rsidRPr="00C153F7" w14:paraId="07275C58"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798A72F4"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Periodicidad</w:t>
            </w:r>
            <w:r w:rsidRPr="00C153F7">
              <w:rPr>
                <w:rFonts w:asciiTheme="minorHAnsi" w:eastAsia="Times New Roman" w:hAnsiTheme="minorHAnsi" w:cstheme="minorHAnsi"/>
                <w:color w:val="000000"/>
                <w:sz w:val="24"/>
                <w:szCs w:val="24"/>
                <w:vertAlign w:val="superscript"/>
                <w:lang w:eastAsia="es-CR"/>
              </w:rPr>
              <w:t xml:space="preserve"> </w:t>
            </w:r>
          </w:p>
        </w:tc>
        <w:tc>
          <w:tcPr>
            <w:tcW w:w="3231" w:type="pct"/>
            <w:tcBorders>
              <w:top w:val="nil"/>
              <w:left w:val="nil"/>
              <w:bottom w:val="single" w:sz="8" w:space="0" w:color="auto"/>
              <w:right w:val="single" w:sz="8" w:space="0" w:color="auto"/>
            </w:tcBorders>
            <w:vAlign w:val="center"/>
            <w:hideMark/>
          </w:tcPr>
          <w:p w14:paraId="4F68EBB5"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Semestral</w:t>
            </w:r>
          </w:p>
        </w:tc>
      </w:tr>
      <w:tr w:rsidR="0089782F" w:rsidRPr="00C153F7" w14:paraId="015860B6"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C0E4A6E"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Tasa interés bruta</w:t>
            </w:r>
          </w:p>
        </w:tc>
        <w:tc>
          <w:tcPr>
            <w:tcW w:w="3231" w:type="pct"/>
            <w:tcBorders>
              <w:top w:val="nil"/>
              <w:left w:val="nil"/>
              <w:bottom w:val="single" w:sz="8" w:space="0" w:color="auto"/>
              <w:right w:val="single" w:sz="8" w:space="0" w:color="auto"/>
            </w:tcBorders>
            <w:vAlign w:val="center"/>
            <w:hideMark/>
          </w:tcPr>
          <w:p w14:paraId="1B4A02C1" w14:textId="498451AC"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10.51</w:t>
            </w:r>
            <w:r w:rsidR="00A7215B" w:rsidRPr="00C153F7">
              <w:rPr>
                <w:rFonts w:asciiTheme="minorHAnsi" w:eastAsia="Times New Roman" w:hAnsiTheme="minorHAnsi" w:cstheme="minorHAnsi"/>
                <w:color w:val="000000"/>
                <w:sz w:val="24"/>
                <w:szCs w:val="24"/>
                <w:lang w:eastAsia="es-CR"/>
              </w:rPr>
              <w:t>76</w:t>
            </w:r>
            <w:r w:rsidRPr="00C153F7">
              <w:rPr>
                <w:rFonts w:asciiTheme="minorHAnsi" w:eastAsia="Times New Roman" w:hAnsiTheme="minorHAnsi" w:cstheme="minorHAnsi"/>
                <w:color w:val="000000"/>
                <w:sz w:val="24"/>
                <w:szCs w:val="24"/>
                <w:lang w:eastAsia="es-CR"/>
              </w:rPr>
              <w:t>%</w:t>
            </w:r>
          </w:p>
        </w:tc>
      </w:tr>
      <w:tr w:rsidR="0089782F" w:rsidRPr="00C153F7" w14:paraId="07ABC248" w14:textId="77777777" w:rsidTr="0089782F">
        <w:trPr>
          <w:trHeight w:val="84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3682DB3E"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Tasa interés neta </w:t>
            </w:r>
          </w:p>
        </w:tc>
        <w:tc>
          <w:tcPr>
            <w:tcW w:w="3231" w:type="pct"/>
            <w:tcBorders>
              <w:top w:val="nil"/>
              <w:left w:val="nil"/>
              <w:bottom w:val="single" w:sz="8" w:space="0" w:color="auto"/>
              <w:right w:val="single" w:sz="8" w:space="0" w:color="auto"/>
            </w:tcBorders>
            <w:vAlign w:val="center"/>
            <w:hideMark/>
          </w:tcPr>
          <w:p w14:paraId="5521AB0C"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Tasa de interés bruta menos (-) el impuesto sobre la renta aplicable y cualquier otro tributo aplicable durante la vigencia y pago de cada una de las emisiones</w:t>
            </w:r>
          </w:p>
        </w:tc>
      </w:tr>
      <w:tr w:rsidR="0089782F" w:rsidRPr="00C153F7" w14:paraId="1B00B5B1"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6348EC3E"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Denominación o valor facial </w:t>
            </w:r>
          </w:p>
        </w:tc>
        <w:tc>
          <w:tcPr>
            <w:tcW w:w="3231" w:type="pct"/>
            <w:tcBorders>
              <w:top w:val="nil"/>
              <w:left w:val="nil"/>
              <w:bottom w:val="single" w:sz="8" w:space="0" w:color="auto"/>
              <w:right w:val="single" w:sz="8" w:space="0" w:color="auto"/>
            </w:tcBorders>
            <w:vAlign w:val="center"/>
            <w:hideMark/>
          </w:tcPr>
          <w:p w14:paraId="7F9BE72D"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₡500,000.00 (Quinientos mil colones)</w:t>
            </w:r>
          </w:p>
        </w:tc>
      </w:tr>
      <w:tr w:rsidR="0089782F" w:rsidRPr="00C153F7" w14:paraId="416EDE18"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5470306"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Factor del cálculo de intereses</w:t>
            </w:r>
          </w:p>
        </w:tc>
        <w:tc>
          <w:tcPr>
            <w:tcW w:w="3231" w:type="pct"/>
            <w:tcBorders>
              <w:top w:val="nil"/>
              <w:left w:val="nil"/>
              <w:bottom w:val="single" w:sz="8" w:space="0" w:color="auto"/>
              <w:right w:val="single" w:sz="8" w:space="0" w:color="auto"/>
            </w:tcBorders>
            <w:vAlign w:val="center"/>
            <w:hideMark/>
          </w:tcPr>
          <w:p w14:paraId="104BA7BE"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30/360</w:t>
            </w:r>
          </w:p>
        </w:tc>
      </w:tr>
      <w:tr w:rsidR="0089782F" w:rsidRPr="00C153F7" w14:paraId="766F02F1"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554B0FCA"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Pago o cancelación del principal:</w:t>
            </w:r>
          </w:p>
        </w:tc>
        <w:tc>
          <w:tcPr>
            <w:tcW w:w="3231" w:type="pct"/>
            <w:tcBorders>
              <w:top w:val="nil"/>
              <w:left w:val="nil"/>
              <w:bottom w:val="single" w:sz="8" w:space="0" w:color="auto"/>
              <w:right w:val="single" w:sz="8" w:space="0" w:color="auto"/>
            </w:tcBorders>
            <w:vAlign w:val="center"/>
            <w:hideMark/>
          </w:tcPr>
          <w:p w14:paraId="3BA9A6C1"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Al vencimiento</w:t>
            </w:r>
          </w:p>
        </w:tc>
      </w:tr>
      <w:tr w:rsidR="0089782F" w:rsidRPr="00C153F7" w14:paraId="63630135"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1BD0C6AC"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Cláusula de redención anticipada</w:t>
            </w:r>
          </w:p>
        </w:tc>
        <w:tc>
          <w:tcPr>
            <w:tcW w:w="3231" w:type="pct"/>
            <w:tcBorders>
              <w:top w:val="nil"/>
              <w:left w:val="nil"/>
              <w:bottom w:val="single" w:sz="8" w:space="0" w:color="auto"/>
              <w:right w:val="single" w:sz="8" w:space="0" w:color="auto"/>
            </w:tcBorders>
            <w:vAlign w:val="center"/>
            <w:hideMark/>
          </w:tcPr>
          <w:p w14:paraId="33627659"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Esta serie no tiene la opción de redención anticipada.</w:t>
            </w:r>
          </w:p>
        </w:tc>
      </w:tr>
      <w:tr w:rsidR="0089782F" w:rsidRPr="00C153F7" w14:paraId="2DE0AF62"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68323607"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Forma de representación </w:t>
            </w:r>
          </w:p>
        </w:tc>
        <w:tc>
          <w:tcPr>
            <w:tcW w:w="3231" w:type="pct"/>
            <w:tcBorders>
              <w:top w:val="nil"/>
              <w:left w:val="nil"/>
              <w:bottom w:val="single" w:sz="8" w:space="0" w:color="auto"/>
              <w:right w:val="single" w:sz="8" w:space="0" w:color="auto"/>
            </w:tcBorders>
            <w:vAlign w:val="center"/>
            <w:hideMark/>
          </w:tcPr>
          <w:p w14:paraId="694F9A55"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Sistema de Anotación en cuenta</w:t>
            </w:r>
          </w:p>
        </w:tc>
      </w:tr>
      <w:tr w:rsidR="0089782F" w:rsidRPr="00C153F7" w14:paraId="1BD94FD3"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1FB509C9"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Ley de circulación</w:t>
            </w:r>
          </w:p>
        </w:tc>
        <w:tc>
          <w:tcPr>
            <w:tcW w:w="3231" w:type="pct"/>
            <w:tcBorders>
              <w:top w:val="nil"/>
              <w:left w:val="nil"/>
              <w:bottom w:val="single" w:sz="8" w:space="0" w:color="auto"/>
              <w:right w:val="single" w:sz="8" w:space="0" w:color="auto"/>
            </w:tcBorders>
            <w:vAlign w:val="center"/>
            <w:hideMark/>
          </w:tcPr>
          <w:p w14:paraId="7F452CEC"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 la orden</w:t>
            </w:r>
          </w:p>
        </w:tc>
      </w:tr>
      <w:tr w:rsidR="0089782F" w:rsidRPr="00C153F7" w14:paraId="53413210"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7AD80F51"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Forma de colocación</w:t>
            </w:r>
          </w:p>
        </w:tc>
        <w:tc>
          <w:tcPr>
            <w:tcW w:w="3231" w:type="pct"/>
            <w:tcBorders>
              <w:top w:val="nil"/>
              <w:left w:val="nil"/>
              <w:bottom w:val="single" w:sz="8" w:space="0" w:color="auto"/>
              <w:right w:val="single" w:sz="8" w:space="0" w:color="auto"/>
            </w:tcBorders>
            <w:vAlign w:val="center"/>
            <w:hideMark/>
          </w:tcPr>
          <w:p w14:paraId="4DD08312"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Contrato de suscripción en firme</w:t>
            </w:r>
          </w:p>
        </w:tc>
      </w:tr>
      <w:tr w:rsidR="0089782F" w:rsidRPr="00C153F7" w14:paraId="15771C3D"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072A7891"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Garantías</w:t>
            </w:r>
          </w:p>
        </w:tc>
        <w:tc>
          <w:tcPr>
            <w:tcW w:w="3231" w:type="pct"/>
            <w:tcBorders>
              <w:top w:val="nil"/>
              <w:left w:val="nil"/>
              <w:bottom w:val="single" w:sz="8" w:space="0" w:color="auto"/>
              <w:right w:val="single" w:sz="8" w:space="0" w:color="auto"/>
            </w:tcBorders>
            <w:vAlign w:val="center"/>
            <w:hideMark/>
          </w:tcPr>
          <w:p w14:paraId="0360039C"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cuentan con ninguna garantía específica</w:t>
            </w:r>
          </w:p>
        </w:tc>
      </w:tr>
      <w:tr w:rsidR="0089782F" w:rsidRPr="00C153F7" w14:paraId="23366AFE" w14:textId="77777777" w:rsidTr="0089782F">
        <w:trPr>
          <w:trHeight w:val="300"/>
        </w:trPr>
        <w:tc>
          <w:tcPr>
            <w:tcW w:w="1769" w:type="pct"/>
            <w:tcBorders>
              <w:top w:val="nil"/>
              <w:left w:val="single" w:sz="8" w:space="0" w:color="auto"/>
              <w:bottom w:val="nil"/>
              <w:right w:val="single" w:sz="8" w:space="0" w:color="auto"/>
            </w:tcBorders>
            <w:shd w:val="clear" w:color="000000" w:fill="FFFFFF"/>
            <w:vAlign w:val="center"/>
            <w:hideMark/>
          </w:tcPr>
          <w:p w14:paraId="15831C37"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Puesto Bolsa Representante</w:t>
            </w:r>
          </w:p>
        </w:tc>
        <w:tc>
          <w:tcPr>
            <w:tcW w:w="3231" w:type="pct"/>
            <w:tcBorders>
              <w:top w:val="nil"/>
              <w:left w:val="nil"/>
              <w:bottom w:val="nil"/>
              <w:right w:val="single" w:sz="8" w:space="0" w:color="auto"/>
            </w:tcBorders>
            <w:vAlign w:val="center"/>
            <w:hideMark/>
          </w:tcPr>
          <w:p w14:paraId="61DE2B77"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BCR Valores Puesto de Bolsa S. A.</w:t>
            </w:r>
          </w:p>
        </w:tc>
      </w:tr>
      <w:tr w:rsidR="0089782F" w:rsidRPr="00C153F7" w14:paraId="1D21C04C" w14:textId="77777777" w:rsidTr="0089782F">
        <w:trPr>
          <w:trHeight w:val="300"/>
        </w:trPr>
        <w:tc>
          <w:tcPr>
            <w:tcW w:w="176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79B3684A"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Calificación de Riesgo</w:t>
            </w:r>
          </w:p>
        </w:tc>
        <w:tc>
          <w:tcPr>
            <w:tcW w:w="3231" w:type="pct"/>
            <w:tcBorders>
              <w:top w:val="single" w:sz="8" w:space="0" w:color="auto"/>
              <w:left w:val="nil"/>
              <w:bottom w:val="single" w:sz="8" w:space="0" w:color="auto"/>
              <w:right w:val="single" w:sz="8" w:space="0" w:color="auto"/>
            </w:tcBorders>
            <w:vAlign w:val="center"/>
            <w:hideMark/>
          </w:tcPr>
          <w:p w14:paraId="72B4CCCD" w14:textId="7B02F9C2" w:rsidR="0089782F" w:rsidRPr="00C153F7" w:rsidRDefault="00C1407A"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AA.cr (EST)</w:t>
            </w:r>
          </w:p>
        </w:tc>
      </w:tr>
      <w:tr w:rsidR="0089782F" w:rsidRPr="00C153F7" w14:paraId="29C5BDB8" w14:textId="77777777" w:rsidTr="0089782F">
        <w:trPr>
          <w:trHeight w:val="300"/>
        </w:trPr>
        <w:tc>
          <w:tcPr>
            <w:tcW w:w="1769" w:type="pct"/>
            <w:vMerge/>
            <w:tcBorders>
              <w:top w:val="single" w:sz="8" w:space="0" w:color="auto"/>
              <w:left w:val="single" w:sz="8" w:space="0" w:color="auto"/>
              <w:bottom w:val="single" w:sz="8" w:space="0" w:color="000000"/>
              <w:right w:val="single" w:sz="8" w:space="0" w:color="auto"/>
            </w:tcBorders>
            <w:vAlign w:val="center"/>
            <w:hideMark/>
          </w:tcPr>
          <w:p w14:paraId="32DAE5C6" w14:textId="77777777" w:rsidR="0089782F" w:rsidRPr="00C153F7" w:rsidRDefault="0089782F" w:rsidP="0089782F">
            <w:pPr>
              <w:spacing w:after="0" w:line="240" w:lineRule="auto"/>
              <w:jc w:val="left"/>
              <w:rPr>
                <w:rFonts w:asciiTheme="minorHAnsi" w:eastAsia="Times New Roman" w:hAnsiTheme="minorHAnsi" w:cstheme="minorHAnsi"/>
                <w:color w:val="000000"/>
                <w:sz w:val="24"/>
                <w:szCs w:val="24"/>
                <w:lang w:eastAsia="es-CR"/>
              </w:rPr>
            </w:pPr>
          </w:p>
        </w:tc>
        <w:tc>
          <w:tcPr>
            <w:tcW w:w="3231" w:type="pct"/>
            <w:tcBorders>
              <w:top w:val="nil"/>
              <w:left w:val="nil"/>
              <w:bottom w:val="single" w:sz="8" w:space="0" w:color="auto"/>
              <w:right w:val="single" w:sz="8" w:space="0" w:color="auto"/>
            </w:tcBorders>
            <w:vAlign w:val="center"/>
            <w:hideMark/>
          </w:tcPr>
          <w:p w14:paraId="12AD9F52"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Perspectiva Estable</w:t>
            </w:r>
          </w:p>
        </w:tc>
      </w:tr>
      <w:tr w:rsidR="0089782F" w:rsidRPr="00C153F7" w14:paraId="5D287608" w14:textId="77777777" w:rsidTr="0089782F">
        <w:trPr>
          <w:trHeight w:val="300"/>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220C06C6"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Calificadora </w:t>
            </w:r>
          </w:p>
        </w:tc>
        <w:tc>
          <w:tcPr>
            <w:tcW w:w="3231" w:type="pct"/>
            <w:tcBorders>
              <w:top w:val="nil"/>
              <w:left w:val="nil"/>
              <w:bottom w:val="single" w:sz="8" w:space="0" w:color="auto"/>
              <w:right w:val="single" w:sz="8" w:space="0" w:color="auto"/>
            </w:tcBorders>
            <w:vAlign w:val="center"/>
            <w:hideMark/>
          </w:tcPr>
          <w:p w14:paraId="426CA5FB" w14:textId="15B6D1DB" w:rsidR="0089782F" w:rsidRPr="00C153F7" w:rsidRDefault="00BE080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MOODY'S LOCAL CR CALIFICADORA DE RIESGO, S.A.</w:t>
            </w:r>
          </w:p>
        </w:tc>
      </w:tr>
      <w:tr w:rsidR="0089782F" w:rsidRPr="00C153F7" w14:paraId="26EC89A3" w14:textId="77777777" w:rsidTr="0089782F">
        <w:trPr>
          <w:trHeight w:val="564"/>
        </w:trPr>
        <w:tc>
          <w:tcPr>
            <w:tcW w:w="1769" w:type="pct"/>
            <w:tcBorders>
              <w:top w:val="nil"/>
              <w:left w:val="single" w:sz="8" w:space="0" w:color="auto"/>
              <w:bottom w:val="single" w:sz="8" w:space="0" w:color="auto"/>
              <w:right w:val="single" w:sz="8" w:space="0" w:color="auto"/>
            </w:tcBorders>
            <w:shd w:val="clear" w:color="000000" w:fill="FFFFFF"/>
            <w:vAlign w:val="center"/>
            <w:hideMark/>
          </w:tcPr>
          <w:p w14:paraId="744507AA"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Destino de los Recursos de esta Emisión</w:t>
            </w:r>
          </w:p>
        </w:tc>
        <w:tc>
          <w:tcPr>
            <w:tcW w:w="3231" w:type="pct"/>
            <w:tcBorders>
              <w:top w:val="nil"/>
              <w:left w:val="nil"/>
              <w:bottom w:val="single" w:sz="8" w:space="0" w:color="auto"/>
              <w:right w:val="single" w:sz="8" w:space="0" w:color="auto"/>
            </w:tcBorders>
            <w:vAlign w:val="center"/>
            <w:hideMark/>
          </w:tcPr>
          <w:p w14:paraId="17440124" w14:textId="77777777" w:rsidR="0089782F" w:rsidRPr="00C153F7" w:rsidRDefault="0089782F" w:rsidP="0089782F">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Financiamiento Proyecto de Gasificación de Residuos Sólidos Municipales</w:t>
            </w:r>
          </w:p>
        </w:tc>
      </w:tr>
    </w:tbl>
    <w:p w14:paraId="21FD856A" w14:textId="77777777" w:rsidR="00713ED2" w:rsidRDefault="00713ED2" w:rsidP="00A71342">
      <w:pPr>
        <w:rPr>
          <w:rFonts w:asciiTheme="minorHAnsi" w:hAnsiTheme="minorHAnsi" w:cstheme="minorHAnsi"/>
          <w:sz w:val="24"/>
          <w:szCs w:val="24"/>
        </w:rPr>
      </w:pPr>
    </w:p>
    <w:p w14:paraId="2810FCD1" w14:textId="77777777" w:rsidR="003939F5" w:rsidRDefault="003939F5" w:rsidP="00A71342">
      <w:pPr>
        <w:rPr>
          <w:rFonts w:asciiTheme="minorHAnsi" w:hAnsiTheme="minorHAnsi" w:cstheme="minorHAnsi"/>
          <w:sz w:val="24"/>
          <w:szCs w:val="24"/>
        </w:rPr>
      </w:pPr>
    </w:p>
    <w:p w14:paraId="25B2A3E0" w14:textId="77777777" w:rsidR="002531E4" w:rsidRDefault="002531E4" w:rsidP="002531E4">
      <w:pPr>
        <w:pStyle w:val="Default"/>
      </w:pPr>
    </w:p>
    <w:p w14:paraId="4526F12A" w14:textId="51459B78" w:rsidR="00436989" w:rsidRDefault="002531E4" w:rsidP="002531E4">
      <w:pPr>
        <w:pStyle w:val="Ttulo3"/>
        <w:rPr>
          <w:rFonts w:asciiTheme="minorHAnsi" w:hAnsiTheme="minorHAnsi" w:cstheme="minorHAnsi"/>
          <w:sz w:val="24"/>
        </w:rPr>
      </w:pPr>
      <w:r>
        <w:lastRenderedPageBreak/>
        <w:t xml:space="preserve"> </w:t>
      </w:r>
      <w:bookmarkStart w:id="7" w:name="_Toc240277644"/>
      <w:r>
        <w:rPr>
          <w:sz w:val="22"/>
          <w:szCs w:val="22"/>
        </w:rPr>
        <w:t>Programa de Emisiones de Bonos Estandarizados colones – COOPEGUANACASTE 2026</w:t>
      </w:r>
      <w:r w:rsidR="00436989" w:rsidRPr="00C153F7">
        <w:rPr>
          <w:rFonts w:asciiTheme="minorHAnsi" w:hAnsiTheme="minorHAnsi" w:cstheme="minorHAnsi"/>
          <w:sz w:val="24"/>
        </w:rPr>
        <w:t>.</w:t>
      </w:r>
      <w:bookmarkEnd w:id="7"/>
    </w:p>
    <w:p w14:paraId="06FA73F4" w14:textId="6BA295AE" w:rsidR="000F6BD3" w:rsidRDefault="000F6BD3" w:rsidP="00440ABD">
      <w:pPr>
        <w:rPr>
          <w:rFonts w:asciiTheme="minorHAnsi" w:hAnsiTheme="minorHAnsi" w:cstheme="minorHAnsi"/>
          <w:sz w:val="24"/>
          <w:szCs w:val="24"/>
        </w:rPr>
      </w:pPr>
      <w:r w:rsidRPr="00C153F7">
        <w:rPr>
          <w:rFonts w:asciiTheme="minorHAnsi" w:hAnsiTheme="minorHAnsi" w:cstheme="minorHAnsi"/>
          <w:sz w:val="24"/>
          <w:szCs w:val="24"/>
        </w:rPr>
        <w:t xml:space="preserve">La Cooperativa de Electrificación Rural de Guanacaste R.L., en lo sucesivo </w:t>
      </w:r>
      <w:r w:rsidR="00814857">
        <w:rPr>
          <w:rFonts w:asciiTheme="minorHAnsi" w:hAnsiTheme="minorHAnsi" w:cstheme="minorHAnsi"/>
          <w:sz w:val="24"/>
          <w:szCs w:val="24"/>
        </w:rPr>
        <w:t>C</w:t>
      </w:r>
      <w:r w:rsidR="00E83B32">
        <w:rPr>
          <w:rFonts w:asciiTheme="minorHAnsi" w:hAnsiTheme="minorHAnsi" w:cstheme="minorHAnsi"/>
          <w:sz w:val="24"/>
          <w:szCs w:val="24"/>
        </w:rPr>
        <w:t xml:space="preserve">oopeguanacaste </w:t>
      </w:r>
      <w:r w:rsidRPr="00C153F7">
        <w:rPr>
          <w:rFonts w:asciiTheme="minorHAnsi" w:hAnsiTheme="minorHAnsi" w:cstheme="minorHAnsi"/>
          <w:sz w:val="24"/>
          <w:szCs w:val="24"/>
        </w:rPr>
        <w:t>o Emisor,</w:t>
      </w:r>
      <w:r>
        <w:rPr>
          <w:rFonts w:asciiTheme="minorHAnsi" w:hAnsiTheme="minorHAnsi" w:cstheme="minorHAnsi"/>
          <w:sz w:val="24"/>
          <w:szCs w:val="24"/>
        </w:rPr>
        <w:t xml:space="preserve"> </w:t>
      </w:r>
      <w:r w:rsidRPr="00C153F7">
        <w:rPr>
          <w:rFonts w:asciiTheme="minorHAnsi" w:hAnsiTheme="minorHAnsi" w:cstheme="minorHAnsi"/>
          <w:sz w:val="24"/>
          <w:szCs w:val="24"/>
        </w:rPr>
        <w:t>realizar</w:t>
      </w:r>
      <w:r>
        <w:rPr>
          <w:rFonts w:asciiTheme="minorHAnsi" w:hAnsiTheme="minorHAnsi" w:cstheme="minorHAnsi"/>
          <w:sz w:val="24"/>
          <w:szCs w:val="24"/>
        </w:rPr>
        <w:t>á</w:t>
      </w:r>
      <w:r w:rsidRPr="00C153F7">
        <w:rPr>
          <w:rFonts w:asciiTheme="minorHAnsi" w:hAnsiTheme="minorHAnsi" w:cstheme="minorHAnsi"/>
          <w:sz w:val="24"/>
          <w:szCs w:val="24"/>
        </w:rPr>
        <w:t xml:space="preserve"> oferta pública de valores por un monto de 3</w:t>
      </w:r>
      <w:r>
        <w:rPr>
          <w:rFonts w:asciiTheme="minorHAnsi" w:hAnsiTheme="minorHAnsi" w:cstheme="minorHAnsi"/>
          <w:sz w:val="24"/>
          <w:szCs w:val="24"/>
        </w:rPr>
        <w:t>3</w:t>
      </w:r>
      <w:r w:rsidRPr="00C153F7">
        <w:rPr>
          <w:rFonts w:asciiTheme="minorHAnsi" w:hAnsiTheme="minorHAnsi" w:cstheme="minorHAnsi"/>
          <w:sz w:val="24"/>
          <w:szCs w:val="24"/>
        </w:rPr>
        <w:t>,</w:t>
      </w:r>
      <w:r>
        <w:rPr>
          <w:rFonts w:asciiTheme="minorHAnsi" w:hAnsiTheme="minorHAnsi" w:cstheme="minorHAnsi"/>
          <w:sz w:val="24"/>
          <w:szCs w:val="24"/>
        </w:rPr>
        <w:t>5</w:t>
      </w:r>
      <w:r w:rsidRPr="00C153F7">
        <w:rPr>
          <w:rFonts w:asciiTheme="minorHAnsi" w:hAnsiTheme="minorHAnsi" w:cstheme="minorHAnsi"/>
          <w:sz w:val="24"/>
          <w:szCs w:val="24"/>
        </w:rPr>
        <w:t xml:space="preserve">00,000,000 (treinta y </w:t>
      </w:r>
      <w:r>
        <w:rPr>
          <w:rFonts w:asciiTheme="minorHAnsi" w:hAnsiTheme="minorHAnsi" w:cstheme="minorHAnsi"/>
          <w:sz w:val="24"/>
          <w:szCs w:val="24"/>
        </w:rPr>
        <w:t>tres mil quinientos</w:t>
      </w:r>
      <w:r w:rsidRPr="00C153F7">
        <w:rPr>
          <w:rFonts w:asciiTheme="minorHAnsi" w:hAnsiTheme="minorHAnsi" w:cstheme="minorHAnsi"/>
          <w:sz w:val="24"/>
          <w:szCs w:val="24"/>
        </w:rPr>
        <w:t xml:space="preserve"> millones de colones), </w:t>
      </w:r>
      <w:r w:rsidR="00066233" w:rsidRPr="0002455A">
        <w:rPr>
          <w:rFonts w:asciiTheme="minorHAnsi" w:hAnsiTheme="minorHAnsi" w:cstheme="minorHAnsi"/>
          <w:sz w:val="24"/>
          <w:szCs w:val="24"/>
        </w:rPr>
        <w:t xml:space="preserve">conforme lo faculta el artículo 17 del Reglamento de Oferta Pública de Valores, mediante el </w:t>
      </w:r>
      <w:r w:rsidR="00440ABD" w:rsidRPr="00440ABD">
        <w:rPr>
          <w:rFonts w:asciiTheme="minorHAnsi" w:hAnsiTheme="minorHAnsi" w:cstheme="minorHAnsi"/>
          <w:sz w:val="24"/>
          <w:szCs w:val="24"/>
        </w:rPr>
        <w:t>Programa de Emisiones de Bonos Estandarizados colones – COOPEGUANACASTE 2026</w:t>
      </w:r>
      <w:r w:rsidR="00066233">
        <w:rPr>
          <w:rFonts w:asciiTheme="minorHAnsi" w:hAnsiTheme="minorHAnsi" w:cstheme="minorHAnsi"/>
          <w:sz w:val="24"/>
          <w:szCs w:val="24"/>
        </w:rPr>
        <w:t xml:space="preserve">, </w:t>
      </w:r>
      <w:r w:rsidR="00066233" w:rsidRPr="0002455A">
        <w:rPr>
          <w:rFonts w:asciiTheme="minorHAnsi" w:hAnsiTheme="minorHAnsi" w:cstheme="minorHAnsi"/>
          <w:sz w:val="24"/>
          <w:szCs w:val="24"/>
        </w:rPr>
        <w:t xml:space="preserve">debidamente autorizado por la Sugeval el </w:t>
      </w:r>
      <w:r w:rsidR="00901ABF">
        <w:rPr>
          <w:rFonts w:asciiTheme="minorHAnsi" w:hAnsiTheme="minorHAnsi" w:cstheme="minorHAnsi"/>
          <w:sz w:val="24"/>
          <w:szCs w:val="24"/>
        </w:rPr>
        <w:t>28</w:t>
      </w:r>
      <w:r w:rsidR="00066233" w:rsidRPr="0002455A">
        <w:rPr>
          <w:rFonts w:asciiTheme="minorHAnsi" w:hAnsiTheme="minorHAnsi" w:cstheme="minorHAnsi"/>
          <w:sz w:val="24"/>
          <w:szCs w:val="24"/>
        </w:rPr>
        <w:t xml:space="preserve"> de </w:t>
      </w:r>
      <w:r w:rsidR="00901ABF">
        <w:rPr>
          <w:rFonts w:asciiTheme="minorHAnsi" w:hAnsiTheme="minorHAnsi" w:cstheme="minorHAnsi"/>
          <w:sz w:val="24"/>
          <w:szCs w:val="24"/>
        </w:rPr>
        <w:t>setiembre</w:t>
      </w:r>
      <w:r w:rsidR="00066233" w:rsidRPr="0002455A">
        <w:rPr>
          <w:rFonts w:asciiTheme="minorHAnsi" w:hAnsiTheme="minorHAnsi" w:cstheme="minorHAnsi"/>
          <w:sz w:val="24"/>
          <w:szCs w:val="24"/>
        </w:rPr>
        <w:t xml:space="preserve"> de 202</w:t>
      </w:r>
      <w:r w:rsidR="00066233">
        <w:rPr>
          <w:rFonts w:asciiTheme="minorHAnsi" w:hAnsiTheme="minorHAnsi" w:cstheme="minorHAnsi"/>
          <w:sz w:val="24"/>
          <w:szCs w:val="24"/>
        </w:rPr>
        <w:t>6</w:t>
      </w:r>
      <w:r w:rsidR="00066233" w:rsidRPr="0002455A">
        <w:rPr>
          <w:rFonts w:asciiTheme="minorHAnsi" w:hAnsiTheme="minorHAnsi" w:cstheme="minorHAnsi"/>
          <w:sz w:val="24"/>
          <w:szCs w:val="24"/>
        </w:rPr>
        <w:t xml:space="preserve"> mediante resolución SGV-R-</w:t>
      </w:r>
      <w:r w:rsidR="00901ABF">
        <w:rPr>
          <w:rFonts w:asciiTheme="minorHAnsi" w:hAnsiTheme="minorHAnsi" w:cstheme="minorHAnsi"/>
          <w:sz w:val="24"/>
          <w:szCs w:val="24"/>
        </w:rPr>
        <w:t>144</w:t>
      </w:r>
      <w:r w:rsidR="00723D74">
        <w:rPr>
          <w:rFonts w:asciiTheme="minorHAnsi" w:hAnsiTheme="minorHAnsi" w:cstheme="minorHAnsi"/>
          <w:sz w:val="24"/>
          <w:szCs w:val="24"/>
        </w:rPr>
        <w:t>-2026</w:t>
      </w:r>
      <w:r w:rsidR="00066233">
        <w:rPr>
          <w:rFonts w:asciiTheme="minorHAnsi" w:hAnsiTheme="minorHAnsi" w:cstheme="minorHAnsi"/>
          <w:sz w:val="24"/>
          <w:szCs w:val="24"/>
        </w:rPr>
        <w:t xml:space="preserve">, </w:t>
      </w:r>
      <w:r w:rsidRPr="00C153F7">
        <w:rPr>
          <w:rFonts w:asciiTheme="minorHAnsi" w:hAnsiTheme="minorHAnsi" w:cstheme="minorHAnsi"/>
          <w:sz w:val="24"/>
          <w:szCs w:val="24"/>
        </w:rPr>
        <w:t>y cuyo</w:t>
      </w:r>
      <w:r>
        <w:rPr>
          <w:rFonts w:asciiTheme="minorHAnsi" w:hAnsiTheme="minorHAnsi" w:cstheme="minorHAnsi"/>
          <w:sz w:val="24"/>
          <w:szCs w:val="24"/>
        </w:rPr>
        <w:t xml:space="preserve">s recursos serán destinados </w:t>
      </w:r>
      <w:r w:rsidRPr="00C153F7">
        <w:rPr>
          <w:rFonts w:asciiTheme="minorHAnsi" w:hAnsiTheme="minorHAnsi" w:cstheme="minorHAnsi"/>
          <w:sz w:val="24"/>
          <w:szCs w:val="24"/>
        </w:rPr>
        <w:t xml:space="preserve">para el financiamiento </w:t>
      </w:r>
      <w:r>
        <w:rPr>
          <w:rFonts w:asciiTheme="minorHAnsi" w:hAnsiTheme="minorHAnsi" w:cstheme="minorHAnsi"/>
          <w:sz w:val="24"/>
          <w:szCs w:val="24"/>
        </w:rPr>
        <w:t>de Proyectos Solares, Proyectos Eólicos, Proyectos Hidroeléctricos, Proyectos de Almacenamiento de Energía, Proyectos de Gasificación, Proyectos de Construcción de Subestación Eléctrica de Distribución, Subtransmisión y Transmisión, Construcción y Remodelación de Líneas de Distribución y Transmisión</w:t>
      </w:r>
      <w:r w:rsidRPr="00C153F7">
        <w:rPr>
          <w:rFonts w:asciiTheme="minorHAnsi" w:hAnsiTheme="minorHAnsi" w:cstheme="minorHAnsi"/>
          <w:sz w:val="24"/>
          <w:szCs w:val="24"/>
        </w:rPr>
        <w:t>.</w:t>
      </w:r>
    </w:p>
    <w:p w14:paraId="5556FB69" w14:textId="369F391E" w:rsidR="008502BC" w:rsidRDefault="008502BC" w:rsidP="008502BC">
      <w:pPr>
        <w:rPr>
          <w:rFonts w:asciiTheme="minorHAnsi" w:hAnsiTheme="minorHAnsi" w:cstheme="minorHAnsi"/>
          <w:sz w:val="24"/>
          <w:szCs w:val="24"/>
        </w:rPr>
      </w:pPr>
      <w:r w:rsidRPr="00C153F7">
        <w:rPr>
          <w:rFonts w:asciiTheme="minorHAnsi" w:hAnsiTheme="minorHAnsi" w:cstheme="minorHAnsi"/>
          <w:sz w:val="24"/>
          <w:szCs w:val="24"/>
        </w:rPr>
        <w:t>La inscripción del programa de</w:t>
      </w:r>
      <w:r w:rsidR="00034E58">
        <w:rPr>
          <w:rFonts w:asciiTheme="minorHAnsi" w:hAnsiTheme="minorHAnsi" w:cstheme="minorHAnsi"/>
          <w:sz w:val="24"/>
          <w:szCs w:val="24"/>
        </w:rPr>
        <w:t xml:space="preserve"> </w:t>
      </w:r>
      <w:r w:rsidR="00034E58" w:rsidRPr="00C153F7">
        <w:rPr>
          <w:rFonts w:asciiTheme="minorHAnsi" w:hAnsiTheme="minorHAnsi" w:cstheme="minorHAnsi"/>
          <w:sz w:val="24"/>
          <w:szCs w:val="24"/>
        </w:rPr>
        <w:t>emisiones</w:t>
      </w:r>
      <w:r w:rsidRPr="00C153F7">
        <w:rPr>
          <w:rFonts w:asciiTheme="minorHAnsi" w:hAnsiTheme="minorHAnsi" w:cstheme="minorHAnsi"/>
          <w:sz w:val="24"/>
          <w:szCs w:val="24"/>
        </w:rPr>
        <w:t xml:space="preserve"> ha sido autorizada por el Concejo de Administración de </w:t>
      </w:r>
      <w:r w:rsidR="00E83B32">
        <w:rPr>
          <w:rFonts w:asciiTheme="minorHAnsi" w:hAnsiTheme="minorHAnsi" w:cstheme="minorHAnsi"/>
          <w:sz w:val="24"/>
          <w:szCs w:val="24"/>
        </w:rPr>
        <w:t>Coopeguanacaste R</w:t>
      </w:r>
      <w:r w:rsidRPr="00C153F7">
        <w:rPr>
          <w:rFonts w:asciiTheme="minorHAnsi" w:hAnsiTheme="minorHAnsi" w:cstheme="minorHAnsi"/>
          <w:sz w:val="24"/>
          <w:szCs w:val="24"/>
        </w:rPr>
        <w:t xml:space="preserve">.L. en la Sesión Ordinaria Número </w:t>
      </w:r>
      <w:r w:rsidR="00C44D01">
        <w:rPr>
          <w:rFonts w:asciiTheme="minorHAnsi" w:hAnsiTheme="minorHAnsi" w:cstheme="minorHAnsi"/>
          <w:sz w:val="24"/>
          <w:szCs w:val="24"/>
        </w:rPr>
        <w:t>1894</w:t>
      </w:r>
      <w:r w:rsidRPr="00C153F7">
        <w:rPr>
          <w:rFonts w:asciiTheme="minorHAnsi" w:hAnsiTheme="minorHAnsi" w:cstheme="minorHAnsi"/>
          <w:sz w:val="24"/>
          <w:szCs w:val="24"/>
        </w:rPr>
        <w:t>/202</w:t>
      </w:r>
      <w:r w:rsidR="0061066A">
        <w:rPr>
          <w:rFonts w:asciiTheme="minorHAnsi" w:hAnsiTheme="minorHAnsi" w:cstheme="minorHAnsi"/>
          <w:sz w:val="24"/>
          <w:szCs w:val="24"/>
        </w:rPr>
        <w:t>6</w:t>
      </w:r>
      <w:r w:rsidRPr="00C153F7">
        <w:rPr>
          <w:rFonts w:asciiTheme="minorHAnsi" w:hAnsiTheme="minorHAnsi" w:cstheme="minorHAnsi"/>
          <w:sz w:val="24"/>
          <w:szCs w:val="24"/>
        </w:rPr>
        <w:t>/</w:t>
      </w:r>
      <w:r w:rsidR="0061066A">
        <w:rPr>
          <w:rFonts w:asciiTheme="minorHAnsi" w:hAnsiTheme="minorHAnsi" w:cstheme="minorHAnsi"/>
          <w:sz w:val="24"/>
          <w:szCs w:val="24"/>
        </w:rPr>
        <w:t>0</w:t>
      </w:r>
      <w:r w:rsidR="00C050E9">
        <w:rPr>
          <w:rFonts w:asciiTheme="minorHAnsi" w:hAnsiTheme="minorHAnsi" w:cstheme="minorHAnsi"/>
          <w:sz w:val="24"/>
          <w:szCs w:val="24"/>
        </w:rPr>
        <w:t>4</w:t>
      </w:r>
      <w:r w:rsidRPr="00C153F7">
        <w:rPr>
          <w:rFonts w:asciiTheme="minorHAnsi" w:hAnsiTheme="minorHAnsi" w:cstheme="minorHAnsi"/>
          <w:sz w:val="24"/>
          <w:szCs w:val="24"/>
        </w:rPr>
        <w:t xml:space="preserve"> del </w:t>
      </w:r>
      <w:r w:rsidR="00540991">
        <w:rPr>
          <w:rFonts w:asciiTheme="minorHAnsi" w:hAnsiTheme="minorHAnsi" w:cstheme="minorHAnsi"/>
          <w:sz w:val="24"/>
          <w:szCs w:val="24"/>
        </w:rPr>
        <w:t>17</w:t>
      </w:r>
      <w:r w:rsidRPr="00C153F7">
        <w:rPr>
          <w:rFonts w:asciiTheme="minorHAnsi" w:hAnsiTheme="minorHAnsi" w:cstheme="minorHAnsi"/>
          <w:sz w:val="24"/>
          <w:szCs w:val="24"/>
        </w:rPr>
        <w:t xml:space="preserve"> de </w:t>
      </w:r>
      <w:r w:rsidR="00B21755">
        <w:rPr>
          <w:rFonts w:asciiTheme="minorHAnsi" w:hAnsiTheme="minorHAnsi" w:cstheme="minorHAnsi"/>
          <w:sz w:val="24"/>
          <w:szCs w:val="24"/>
        </w:rPr>
        <w:t>abril del 2026</w:t>
      </w:r>
      <w:r w:rsidRPr="00C153F7">
        <w:rPr>
          <w:rFonts w:asciiTheme="minorHAnsi" w:hAnsiTheme="minorHAnsi" w:cstheme="minorHAnsi"/>
          <w:sz w:val="24"/>
          <w:szCs w:val="24"/>
        </w:rPr>
        <w:t>.</w:t>
      </w:r>
    </w:p>
    <w:p w14:paraId="27BE5595" w14:textId="643B180B" w:rsidR="00A55292" w:rsidRDefault="00524DAF" w:rsidP="00191A4B">
      <w:pPr>
        <w:rPr>
          <w:rFonts w:asciiTheme="minorHAnsi" w:hAnsiTheme="minorHAnsi" w:cstheme="minorHAnsi"/>
          <w:sz w:val="24"/>
        </w:rPr>
      </w:pPr>
      <w:r w:rsidRPr="00581380">
        <w:rPr>
          <w:rFonts w:asciiTheme="minorHAnsi" w:hAnsiTheme="minorHAnsi" w:cstheme="minorHAnsi"/>
          <w:sz w:val="24"/>
        </w:rPr>
        <w:t xml:space="preserve">Los proyectos específicos que serán financiados o refinanciados con los recursos obtenidos mediante las emisiones realizadas al amparo del </w:t>
      </w:r>
      <w:r w:rsidR="00E037AE" w:rsidRPr="00191A4B">
        <w:rPr>
          <w:rFonts w:asciiTheme="minorHAnsi" w:hAnsiTheme="minorHAnsi" w:cstheme="minorHAnsi"/>
          <w:sz w:val="24"/>
        </w:rPr>
        <w:t>Programa de Emisiones de Bonos Estandarizados colones – COOPEGUANACASTE 2026</w:t>
      </w:r>
      <w:r w:rsidR="00191A4B" w:rsidRPr="00191A4B">
        <w:rPr>
          <w:rFonts w:asciiTheme="minorHAnsi" w:hAnsiTheme="minorHAnsi" w:cstheme="minorHAnsi"/>
          <w:sz w:val="24"/>
        </w:rPr>
        <w:t xml:space="preserve"> </w:t>
      </w:r>
      <w:r w:rsidRPr="00581380">
        <w:rPr>
          <w:rFonts w:asciiTheme="minorHAnsi" w:hAnsiTheme="minorHAnsi" w:cstheme="minorHAnsi"/>
          <w:sz w:val="24"/>
        </w:rPr>
        <w:t xml:space="preserve"> serán identificados oportunamente mediante el respectivo Comunicado de Hecho Relevante, </w:t>
      </w:r>
      <w:r w:rsidR="00120E85" w:rsidRPr="00120E85">
        <w:rPr>
          <w:rFonts w:asciiTheme="minorHAnsi" w:hAnsiTheme="minorHAnsi" w:cstheme="minorHAnsi"/>
          <w:sz w:val="24"/>
        </w:rPr>
        <w:t>en el cual se informarán las condiciones y características de cada emisión, los proyectos a financiar o refinanciar, la asignación de los recursos a los proyectos elegibles correspondientes y, cuando corresponda, los riesgos adicionales asociados con el proyecto específico que no estén revelados en el presente Prospecto.</w:t>
      </w:r>
      <w:r w:rsidRPr="009929DF">
        <w:t xml:space="preserve"> </w:t>
      </w:r>
    </w:p>
    <w:p w14:paraId="5ECC0066" w14:textId="77777777" w:rsidR="00EA07CB" w:rsidRDefault="00EA07CB" w:rsidP="008502BC">
      <w:pPr>
        <w:rPr>
          <w:rFonts w:asciiTheme="minorHAnsi" w:hAnsiTheme="minorHAnsi" w:cstheme="minorHAnsi"/>
          <w:color w:val="000000" w:themeColor="text1"/>
          <w:sz w:val="24"/>
          <w:szCs w:val="24"/>
        </w:rPr>
      </w:pPr>
    </w:p>
    <w:p w14:paraId="5A37E299" w14:textId="77777777" w:rsidR="00656925" w:rsidRDefault="00656925" w:rsidP="008502BC">
      <w:pPr>
        <w:rPr>
          <w:rFonts w:asciiTheme="minorHAnsi" w:hAnsiTheme="minorHAnsi" w:cstheme="minorHAnsi"/>
          <w:color w:val="000000" w:themeColor="text1"/>
          <w:sz w:val="24"/>
          <w:szCs w:val="24"/>
        </w:rPr>
      </w:pPr>
    </w:p>
    <w:p w14:paraId="5DAAAED3" w14:textId="77777777" w:rsidR="00656925" w:rsidRDefault="00656925" w:rsidP="008502BC">
      <w:pPr>
        <w:rPr>
          <w:rFonts w:asciiTheme="minorHAnsi" w:hAnsiTheme="minorHAnsi" w:cstheme="minorHAnsi"/>
          <w:color w:val="000000" w:themeColor="text1"/>
          <w:sz w:val="24"/>
          <w:szCs w:val="24"/>
        </w:rPr>
      </w:pPr>
    </w:p>
    <w:p w14:paraId="60B3E7C0" w14:textId="77777777" w:rsidR="00656925" w:rsidRDefault="00656925" w:rsidP="008502BC">
      <w:pPr>
        <w:rPr>
          <w:rFonts w:asciiTheme="minorHAnsi" w:hAnsiTheme="minorHAnsi" w:cstheme="minorHAnsi"/>
          <w:color w:val="000000" w:themeColor="text1"/>
          <w:sz w:val="24"/>
          <w:szCs w:val="24"/>
        </w:rPr>
      </w:pPr>
    </w:p>
    <w:p w14:paraId="37F83F19" w14:textId="42D80CEB" w:rsidR="005453CE" w:rsidRPr="00835AA7" w:rsidRDefault="005453CE" w:rsidP="00A44375">
      <w:pPr>
        <w:pStyle w:val="Descripcin"/>
        <w:keepNext/>
        <w:jc w:val="center"/>
        <w:rPr>
          <w:color w:val="000000" w:themeColor="text1"/>
        </w:rPr>
      </w:pPr>
      <w:bookmarkStart w:id="8" w:name="_Toc240277875"/>
      <w:r w:rsidRPr="00835AA7">
        <w:rPr>
          <w:color w:val="000000" w:themeColor="text1"/>
        </w:rPr>
        <w:lastRenderedPageBreak/>
        <w:t xml:space="preserve">Tabla </w:t>
      </w:r>
      <w:r w:rsidR="007D3937" w:rsidRPr="00835AA7">
        <w:rPr>
          <w:color w:val="000000" w:themeColor="text1"/>
        </w:rPr>
        <w:fldChar w:fldCharType="begin"/>
      </w:r>
      <w:r w:rsidR="007D3937" w:rsidRPr="00835AA7">
        <w:rPr>
          <w:color w:val="000000" w:themeColor="text1"/>
        </w:rPr>
        <w:instrText xml:space="preserve"> SEQ Tabla \* ARABIC </w:instrText>
      </w:r>
      <w:r w:rsidR="007D3937" w:rsidRPr="00835AA7">
        <w:rPr>
          <w:color w:val="000000" w:themeColor="text1"/>
        </w:rPr>
        <w:fldChar w:fldCharType="separate"/>
      </w:r>
      <w:r w:rsidR="00946AFA">
        <w:rPr>
          <w:noProof/>
          <w:color w:val="000000" w:themeColor="text1"/>
        </w:rPr>
        <w:t>2</w:t>
      </w:r>
      <w:r w:rsidR="007D3937" w:rsidRPr="00835AA7">
        <w:rPr>
          <w:noProof/>
          <w:color w:val="000000" w:themeColor="text1"/>
        </w:rPr>
        <w:fldChar w:fldCharType="end"/>
      </w:r>
      <w:r w:rsidRPr="00835AA7">
        <w:rPr>
          <w:color w:val="000000" w:themeColor="text1"/>
        </w:rPr>
        <w:t xml:space="preserve"> </w:t>
      </w:r>
      <w:r w:rsidR="00F91037" w:rsidRPr="00835AA7">
        <w:rPr>
          <w:color w:val="000000" w:themeColor="text1"/>
        </w:rPr>
        <w:t xml:space="preserve">Detalle del </w:t>
      </w:r>
      <w:r w:rsidR="00E037AE" w:rsidRPr="00E037AE">
        <w:rPr>
          <w:color w:val="000000" w:themeColor="text1"/>
        </w:rPr>
        <w:t>Programa de Emisiones de Bonos Estandarizados colones – COOPEGUANACASTE 2026</w:t>
      </w:r>
      <w:r w:rsidR="00E037AE">
        <w:rPr>
          <w:rFonts w:asciiTheme="minorHAnsi" w:hAnsiTheme="minorHAnsi" w:cstheme="minorHAnsi"/>
          <w:sz w:val="24"/>
        </w:rPr>
        <w:t xml:space="preserve"> </w:t>
      </w:r>
      <w:r w:rsidR="00AB782B" w:rsidRPr="00835AA7">
        <w:rPr>
          <w:color w:val="000000" w:themeColor="text1"/>
        </w:rPr>
        <w:t>y sus características.</w:t>
      </w:r>
      <w:bookmarkEnd w:id="8"/>
    </w:p>
    <w:tbl>
      <w:tblPr>
        <w:tblW w:w="9300" w:type="dxa"/>
        <w:tblCellMar>
          <w:left w:w="70" w:type="dxa"/>
          <w:right w:w="70" w:type="dxa"/>
        </w:tblCellMar>
        <w:tblLook w:val="04A0" w:firstRow="1" w:lastRow="0" w:firstColumn="1" w:lastColumn="0" w:noHBand="0" w:noVBand="1"/>
      </w:tblPr>
      <w:tblGrid>
        <w:gridCol w:w="3160"/>
        <w:gridCol w:w="6140"/>
      </w:tblGrid>
      <w:tr w:rsidR="000F188C" w:rsidRPr="00B74BF1" w14:paraId="2C31A9D9" w14:textId="77777777" w:rsidTr="0083332D">
        <w:trPr>
          <w:trHeight w:val="300"/>
        </w:trPr>
        <w:tc>
          <w:tcPr>
            <w:tcW w:w="3160" w:type="dxa"/>
            <w:tcBorders>
              <w:top w:val="single" w:sz="4" w:space="0" w:color="auto"/>
              <w:left w:val="nil"/>
              <w:bottom w:val="single" w:sz="4" w:space="0" w:color="auto"/>
              <w:right w:val="nil"/>
            </w:tcBorders>
            <w:vAlign w:val="center"/>
            <w:hideMark/>
          </w:tcPr>
          <w:p w14:paraId="77675D96" w14:textId="77777777" w:rsidR="000F188C" w:rsidRPr="00B74BF1" w:rsidRDefault="000F188C" w:rsidP="0083332D">
            <w:pPr>
              <w:spacing w:after="0" w:line="240" w:lineRule="auto"/>
              <w:jc w:val="center"/>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ITEMS</w:t>
            </w:r>
          </w:p>
        </w:tc>
        <w:tc>
          <w:tcPr>
            <w:tcW w:w="6140" w:type="dxa"/>
            <w:tcBorders>
              <w:top w:val="single" w:sz="4" w:space="0" w:color="auto"/>
              <w:left w:val="nil"/>
              <w:bottom w:val="single" w:sz="4" w:space="0" w:color="auto"/>
              <w:right w:val="nil"/>
            </w:tcBorders>
            <w:vAlign w:val="center"/>
            <w:hideMark/>
          </w:tcPr>
          <w:p w14:paraId="537E37DB" w14:textId="77777777" w:rsidR="000F188C" w:rsidRPr="00B74BF1" w:rsidRDefault="000F188C" w:rsidP="0083332D">
            <w:pPr>
              <w:spacing w:after="0" w:line="240" w:lineRule="auto"/>
              <w:jc w:val="center"/>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Características</w:t>
            </w:r>
          </w:p>
        </w:tc>
      </w:tr>
      <w:tr w:rsidR="000F188C" w:rsidRPr="00B74BF1" w14:paraId="02ED94EC" w14:textId="77777777" w:rsidTr="0083332D">
        <w:trPr>
          <w:trHeight w:val="600"/>
        </w:trPr>
        <w:tc>
          <w:tcPr>
            <w:tcW w:w="3160" w:type="dxa"/>
            <w:tcBorders>
              <w:top w:val="nil"/>
              <w:left w:val="nil"/>
              <w:bottom w:val="single" w:sz="4" w:space="0" w:color="auto"/>
              <w:right w:val="nil"/>
            </w:tcBorders>
            <w:vAlign w:val="center"/>
            <w:hideMark/>
          </w:tcPr>
          <w:p w14:paraId="084DA2C8" w14:textId="77777777"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Nombre del programa</w:t>
            </w:r>
          </w:p>
        </w:tc>
        <w:tc>
          <w:tcPr>
            <w:tcW w:w="6140" w:type="dxa"/>
            <w:tcBorders>
              <w:top w:val="nil"/>
              <w:left w:val="nil"/>
              <w:bottom w:val="single" w:sz="4" w:space="0" w:color="auto"/>
              <w:right w:val="nil"/>
            </w:tcBorders>
            <w:vAlign w:val="center"/>
            <w:hideMark/>
          </w:tcPr>
          <w:p w14:paraId="256A87EF" w14:textId="1E2905C5" w:rsidR="000F188C" w:rsidRPr="00F37998" w:rsidRDefault="00F37998" w:rsidP="0083332D">
            <w:pPr>
              <w:spacing w:after="0" w:line="240" w:lineRule="auto"/>
              <w:jc w:val="left"/>
              <w:rPr>
                <w:rFonts w:ascii="Calibri (Cuerpo)" w:eastAsia="Times New Roman" w:hAnsi="Calibri (Cuerpo)" w:cs="Times New Roman"/>
                <w:b/>
                <w:bCs/>
                <w:color w:val="000000"/>
                <w:lang w:eastAsia="es-CR"/>
              </w:rPr>
            </w:pPr>
            <w:r w:rsidRPr="00F37998">
              <w:rPr>
                <w:rFonts w:asciiTheme="minorHAnsi" w:hAnsiTheme="minorHAnsi" w:cstheme="minorHAnsi"/>
                <w:b/>
                <w:bCs/>
                <w:sz w:val="24"/>
                <w:szCs w:val="24"/>
              </w:rPr>
              <w:t>Programa de Emisiones de Bonos Estandarizados colones – COOPEGUANACASTE 2026</w:t>
            </w:r>
          </w:p>
        </w:tc>
      </w:tr>
      <w:tr w:rsidR="00BE661D" w:rsidRPr="00B74BF1" w14:paraId="4E735995" w14:textId="77777777" w:rsidTr="0083332D">
        <w:trPr>
          <w:trHeight w:val="300"/>
        </w:trPr>
        <w:tc>
          <w:tcPr>
            <w:tcW w:w="3160" w:type="dxa"/>
            <w:tcBorders>
              <w:top w:val="nil"/>
              <w:left w:val="nil"/>
              <w:bottom w:val="single" w:sz="4" w:space="0" w:color="auto"/>
              <w:right w:val="nil"/>
            </w:tcBorders>
            <w:vAlign w:val="center"/>
          </w:tcPr>
          <w:p w14:paraId="55A692A9" w14:textId="590E10C4" w:rsidR="00BE661D" w:rsidRPr="00B74BF1" w:rsidRDefault="00664F36" w:rsidP="0083332D">
            <w:pPr>
              <w:spacing w:after="0" w:line="240" w:lineRule="auto"/>
              <w:jc w:val="left"/>
              <w:rPr>
                <w:rFonts w:ascii="Calibri (Cuerpo)" w:eastAsia="Times New Roman" w:hAnsi="Calibri (Cuerpo)" w:cs="Times New Roman"/>
                <w:b/>
                <w:bCs/>
                <w:color w:val="000000"/>
                <w:lang w:eastAsia="es-CR"/>
              </w:rPr>
            </w:pPr>
            <w:r>
              <w:rPr>
                <w:rFonts w:ascii="Calibri (Cuerpo)" w:eastAsia="Times New Roman" w:hAnsi="Calibri (Cuerpo)" w:cs="Times New Roman"/>
                <w:b/>
                <w:bCs/>
                <w:color w:val="000000"/>
                <w:lang w:eastAsia="es-CR"/>
              </w:rPr>
              <w:t>Tipo de Programa</w:t>
            </w:r>
            <w:r w:rsidR="00757935">
              <w:rPr>
                <w:rFonts w:ascii="Calibri (Cuerpo)" w:eastAsia="Times New Roman" w:hAnsi="Calibri (Cuerpo)" w:cs="Times New Roman"/>
                <w:b/>
                <w:bCs/>
                <w:color w:val="000000"/>
                <w:lang w:eastAsia="es-CR"/>
              </w:rPr>
              <w:t xml:space="preserve"> Temático</w:t>
            </w:r>
          </w:p>
        </w:tc>
        <w:tc>
          <w:tcPr>
            <w:tcW w:w="6140" w:type="dxa"/>
            <w:tcBorders>
              <w:top w:val="nil"/>
              <w:left w:val="nil"/>
              <w:bottom w:val="single" w:sz="4" w:space="0" w:color="auto"/>
              <w:right w:val="nil"/>
            </w:tcBorders>
            <w:vAlign w:val="center"/>
          </w:tcPr>
          <w:p w14:paraId="7255538E" w14:textId="027B3113" w:rsidR="00BE661D" w:rsidRPr="00B74BF1" w:rsidRDefault="00664F36" w:rsidP="0083332D">
            <w:pPr>
              <w:spacing w:after="0" w:line="240" w:lineRule="auto"/>
              <w:jc w:val="left"/>
              <w:rPr>
                <w:rFonts w:ascii="Calibri (Cuerpo)" w:eastAsia="Times New Roman" w:hAnsi="Calibri (Cuerpo)" w:cs="Times New Roman"/>
                <w:color w:val="000000"/>
                <w:lang w:eastAsia="es-CR"/>
              </w:rPr>
            </w:pPr>
            <w:r>
              <w:rPr>
                <w:rFonts w:ascii="Calibri (Cuerpo)" w:eastAsia="Times New Roman" w:hAnsi="Calibri (Cuerpo)" w:cs="Times New Roman"/>
                <w:color w:val="000000"/>
                <w:lang w:eastAsia="es-CR"/>
              </w:rPr>
              <w:t>Verde</w:t>
            </w:r>
          </w:p>
        </w:tc>
      </w:tr>
      <w:tr w:rsidR="000F188C" w:rsidRPr="00B74BF1" w14:paraId="2C97C664" w14:textId="77777777" w:rsidTr="0083332D">
        <w:trPr>
          <w:trHeight w:val="300"/>
        </w:trPr>
        <w:tc>
          <w:tcPr>
            <w:tcW w:w="3160" w:type="dxa"/>
            <w:tcBorders>
              <w:top w:val="nil"/>
              <w:left w:val="nil"/>
              <w:bottom w:val="single" w:sz="4" w:space="0" w:color="auto"/>
              <w:right w:val="nil"/>
            </w:tcBorders>
            <w:vAlign w:val="center"/>
            <w:hideMark/>
          </w:tcPr>
          <w:p w14:paraId="6F76E4F1" w14:textId="77777777"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Clase de instrumento</w:t>
            </w:r>
          </w:p>
        </w:tc>
        <w:tc>
          <w:tcPr>
            <w:tcW w:w="6140" w:type="dxa"/>
            <w:tcBorders>
              <w:top w:val="nil"/>
              <w:left w:val="nil"/>
              <w:bottom w:val="single" w:sz="4" w:space="0" w:color="auto"/>
              <w:right w:val="nil"/>
            </w:tcBorders>
            <w:vAlign w:val="center"/>
            <w:hideMark/>
          </w:tcPr>
          <w:p w14:paraId="3F39EF22"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Bonos </w:t>
            </w:r>
          </w:p>
        </w:tc>
      </w:tr>
      <w:tr w:rsidR="000F188C" w:rsidRPr="00B74BF1" w14:paraId="4F5A60CD" w14:textId="77777777" w:rsidTr="0083332D">
        <w:trPr>
          <w:trHeight w:val="300"/>
        </w:trPr>
        <w:tc>
          <w:tcPr>
            <w:tcW w:w="3160" w:type="dxa"/>
            <w:tcBorders>
              <w:top w:val="nil"/>
              <w:left w:val="nil"/>
              <w:bottom w:val="single" w:sz="4" w:space="0" w:color="auto"/>
              <w:right w:val="nil"/>
            </w:tcBorders>
            <w:vAlign w:val="center"/>
            <w:hideMark/>
          </w:tcPr>
          <w:p w14:paraId="55A2B867" w14:textId="77777777"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Moneda del instrumento</w:t>
            </w:r>
          </w:p>
        </w:tc>
        <w:tc>
          <w:tcPr>
            <w:tcW w:w="6140" w:type="dxa"/>
            <w:tcBorders>
              <w:top w:val="nil"/>
              <w:left w:val="nil"/>
              <w:bottom w:val="single" w:sz="4" w:space="0" w:color="auto"/>
              <w:right w:val="nil"/>
            </w:tcBorders>
            <w:vAlign w:val="center"/>
            <w:hideMark/>
          </w:tcPr>
          <w:p w14:paraId="5E892B98"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Colones </w:t>
            </w:r>
          </w:p>
        </w:tc>
      </w:tr>
      <w:tr w:rsidR="000F188C" w:rsidRPr="00B74BF1" w14:paraId="069E1C82" w14:textId="77777777" w:rsidTr="0083332D">
        <w:trPr>
          <w:trHeight w:val="570"/>
        </w:trPr>
        <w:tc>
          <w:tcPr>
            <w:tcW w:w="3160" w:type="dxa"/>
            <w:tcBorders>
              <w:top w:val="nil"/>
              <w:left w:val="nil"/>
              <w:bottom w:val="single" w:sz="4" w:space="0" w:color="auto"/>
              <w:right w:val="nil"/>
            </w:tcBorders>
            <w:vAlign w:val="center"/>
            <w:hideMark/>
          </w:tcPr>
          <w:p w14:paraId="5940789B" w14:textId="77777777"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Monto global</w:t>
            </w:r>
          </w:p>
        </w:tc>
        <w:tc>
          <w:tcPr>
            <w:tcW w:w="6140" w:type="dxa"/>
            <w:tcBorders>
              <w:top w:val="nil"/>
              <w:left w:val="nil"/>
              <w:bottom w:val="single" w:sz="4" w:space="0" w:color="auto"/>
              <w:right w:val="nil"/>
            </w:tcBorders>
            <w:vAlign w:val="center"/>
            <w:hideMark/>
          </w:tcPr>
          <w:p w14:paraId="195FADE0"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33,500,000,000.00 (Treinta y tres mil quinientos millones de colones) </w:t>
            </w:r>
          </w:p>
        </w:tc>
      </w:tr>
      <w:tr w:rsidR="000F188C" w:rsidRPr="00B74BF1" w14:paraId="15E67D49" w14:textId="77777777" w:rsidTr="0083332D">
        <w:trPr>
          <w:trHeight w:val="300"/>
        </w:trPr>
        <w:tc>
          <w:tcPr>
            <w:tcW w:w="3160" w:type="dxa"/>
            <w:tcBorders>
              <w:top w:val="nil"/>
              <w:left w:val="nil"/>
              <w:bottom w:val="single" w:sz="4" w:space="0" w:color="auto"/>
              <w:right w:val="nil"/>
            </w:tcBorders>
            <w:vAlign w:val="center"/>
            <w:hideMark/>
          </w:tcPr>
          <w:p w14:paraId="7AB84831" w14:textId="04CCC5B2"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Nombre de la serie</w:t>
            </w:r>
            <w:r w:rsidR="00CF19D0">
              <w:rPr>
                <w:rFonts w:ascii="Calibri (Cuerpo)" w:eastAsia="Times New Roman" w:hAnsi="Calibri (Cuerpo)" w:cs="Times New Roman"/>
                <w:b/>
                <w:bCs/>
                <w:color w:val="000000"/>
                <w:lang w:eastAsia="es-CR"/>
              </w:rPr>
              <w:fldChar w:fldCharType="begin"/>
            </w:r>
            <w:r w:rsidR="00CF19D0">
              <w:rPr>
                <w:rFonts w:ascii="Calibri (Cuerpo)" w:eastAsia="Times New Roman" w:hAnsi="Calibri (Cuerpo)" w:cs="Times New Roman"/>
                <w:b/>
                <w:bCs/>
                <w:color w:val="000000"/>
                <w:lang w:eastAsia="es-CR"/>
              </w:rPr>
              <w:instrText xml:space="preserve"> NOTEREF _Ref238273062 \f \h </w:instrText>
            </w:r>
            <w:r w:rsidR="00CF19D0">
              <w:rPr>
                <w:rFonts w:ascii="Calibri (Cuerpo)" w:eastAsia="Times New Roman" w:hAnsi="Calibri (Cuerpo)" w:cs="Times New Roman"/>
                <w:b/>
                <w:bCs/>
                <w:color w:val="000000"/>
                <w:lang w:eastAsia="es-CR"/>
              </w:rPr>
            </w:r>
            <w:r w:rsidR="00CF19D0">
              <w:rPr>
                <w:rFonts w:ascii="Calibri (Cuerpo)" w:eastAsia="Times New Roman" w:hAnsi="Calibri (Cuerpo)" w:cs="Times New Roman"/>
                <w:b/>
                <w:bCs/>
                <w:color w:val="000000"/>
                <w:lang w:eastAsia="es-CR"/>
              </w:rPr>
              <w:fldChar w:fldCharType="separate"/>
            </w:r>
            <w:r w:rsidR="00CF19D0" w:rsidRPr="001E3EB9">
              <w:rPr>
                <w:rStyle w:val="Refdenotaalpie"/>
              </w:rPr>
              <w:t>4</w:t>
            </w:r>
            <w:r w:rsidR="00CF19D0">
              <w:rPr>
                <w:rFonts w:ascii="Calibri (Cuerpo)" w:eastAsia="Times New Roman" w:hAnsi="Calibri (Cuerpo)" w:cs="Times New Roman"/>
                <w:b/>
                <w:bCs/>
                <w:color w:val="000000"/>
                <w:lang w:eastAsia="es-CR"/>
              </w:rPr>
              <w:fldChar w:fldCharType="end"/>
            </w:r>
          </w:p>
        </w:tc>
        <w:tc>
          <w:tcPr>
            <w:tcW w:w="6140" w:type="dxa"/>
            <w:tcBorders>
              <w:top w:val="nil"/>
              <w:left w:val="nil"/>
              <w:bottom w:val="single" w:sz="4" w:space="0" w:color="auto"/>
              <w:right w:val="nil"/>
            </w:tcBorders>
            <w:vAlign w:val="center"/>
            <w:hideMark/>
          </w:tcPr>
          <w:p w14:paraId="0AB67D02"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A definirse previo a la colocación mediante Hecho Relevante </w:t>
            </w:r>
          </w:p>
        </w:tc>
      </w:tr>
      <w:tr w:rsidR="000F188C" w:rsidRPr="00B74BF1" w14:paraId="5F9DDFF5" w14:textId="77777777" w:rsidTr="0083332D">
        <w:trPr>
          <w:trHeight w:val="300"/>
        </w:trPr>
        <w:tc>
          <w:tcPr>
            <w:tcW w:w="3160" w:type="dxa"/>
            <w:tcBorders>
              <w:top w:val="nil"/>
              <w:left w:val="nil"/>
              <w:bottom w:val="single" w:sz="4" w:space="0" w:color="auto"/>
              <w:right w:val="nil"/>
            </w:tcBorders>
            <w:vAlign w:val="center"/>
            <w:hideMark/>
          </w:tcPr>
          <w:p w14:paraId="46611EE7" w14:textId="73FDECE2"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Código ISIN / Nemotécnico</w:t>
            </w:r>
            <w:r w:rsidR="00CF19D0">
              <w:rPr>
                <w:rFonts w:ascii="Calibri (Cuerpo)" w:eastAsia="Times New Roman" w:hAnsi="Calibri (Cuerpo)" w:cs="Times New Roman"/>
                <w:b/>
                <w:bCs/>
                <w:color w:val="000000"/>
                <w:lang w:eastAsia="es-CR"/>
              </w:rPr>
              <w:fldChar w:fldCharType="begin"/>
            </w:r>
            <w:r w:rsidR="00CF19D0">
              <w:rPr>
                <w:rFonts w:ascii="Calibri (Cuerpo)" w:eastAsia="Times New Roman" w:hAnsi="Calibri (Cuerpo)" w:cs="Times New Roman"/>
                <w:b/>
                <w:bCs/>
                <w:color w:val="000000"/>
                <w:lang w:eastAsia="es-CR"/>
              </w:rPr>
              <w:instrText xml:space="preserve"> NOTEREF _Ref238273062 \f \h </w:instrText>
            </w:r>
            <w:r w:rsidR="00CF19D0">
              <w:rPr>
                <w:rFonts w:ascii="Calibri (Cuerpo)" w:eastAsia="Times New Roman" w:hAnsi="Calibri (Cuerpo)" w:cs="Times New Roman"/>
                <w:b/>
                <w:bCs/>
                <w:color w:val="000000"/>
                <w:lang w:eastAsia="es-CR"/>
              </w:rPr>
            </w:r>
            <w:r w:rsidR="00CF19D0">
              <w:rPr>
                <w:rFonts w:ascii="Calibri (Cuerpo)" w:eastAsia="Times New Roman" w:hAnsi="Calibri (Cuerpo)" w:cs="Times New Roman"/>
                <w:b/>
                <w:bCs/>
                <w:color w:val="000000"/>
                <w:lang w:eastAsia="es-CR"/>
              </w:rPr>
              <w:fldChar w:fldCharType="separate"/>
            </w:r>
            <w:r w:rsidR="00CF19D0" w:rsidRPr="001E3EB9">
              <w:rPr>
                <w:rStyle w:val="Refdenotaalpie"/>
              </w:rPr>
              <w:t>4</w:t>
            </w:r>
            <w:r w:rsidR="00CF19D0">
              <w:rPr>
                <w:rFonts w:ascii="Calibri (Cuerpo)" w:eastAsia="Times New Roman" w:hAnsi="Calibri (Cuerpo)" w:cs="Times New Roman"/>
                <w:b/>
                <w:bCs/>
                <w:color w:val="000000"/>
                <w:lang w:eastAsia="es-CR"/>
              </w:rPr>
              <w:fldChar w:fldCharType="end"/>
            </w:r>
          </w:p>
        </w:tc>
        <w:tc>
          <w:tcPr>
            <w:tcW w:w="6140" w:type="dxa"/>
            <w:tcBorders>
              <w:top w:val="nil"/>
              <w:left w:val="nil"/>
              <w:bottom w:val="single" w:sz="4" w:space="0" w:color="auto"/>
              <w:right w:val="nil"/>
            </w:tcBorders>
            <w:vAlign w:val="center"/>
            <w:hideMark/>
          </w:tcPr>
          <w:p w14:paraId="16EB6567"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A definirse previo a la colocación mediante Hecho Relevante </w:t>
            </w:r>
          </w:p>
        </w:tc>
      </w:tr>
      <w:tr w:rsidR="000F188C" w:rsidRPr="00B74BF1" w14:paraId="768AB7B7" w14:textId="77777777" w:rsidTr="0083332D">
        <w:trPr>
          <w:trHeight w:val="300"/>
        </w:trPr>
        <w:tc>
          <w:tcPr>
            <w:tcW w:w="3160" w:type="dxa"/>
            <w:tcBorders>
              <w:top w:val="nil"/>
              <w:left w:val="nil"/>
              <w:bottom w:val="single" w:sz="4" w:space="0" w:color="auto"/>
              <w:right w:val="nil"/>
            </w:tcBorders>
            <w:vAlign w:val="center"/>
            <w:hideMark/>
          </w:tcPr>
          <w:p w14:paraId="46A5950B" w14:textId="7D0EF1A8"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Monto de cada emisión</w:t>
            </w:r>
            <w:r w:rsidR="00CF19D0">
              <w:rPr>
                <w:rFonts w:ascii="Calibri (Cuerpo)" w:eastAsia="Times New Roman" w:hAnsi="Calibri (Cuerpo)" w:cs="Times New Roman"/>
                <w:b/>
                <w:bCs/>
                <w:color w:val="000000"/>
                <w:lang w:eastAsia="es-CR"/>
              </w:rPr>
              <w:fldChar w:fldCharType="begin"/>
            </w:r>
            <w:r w:rsidR="00CF19D0">
              <w:rPr>
                <w:rFonts w:ascii="Calibri (Cuerpo)" w:eastAsia="Times New Roman" w:hAnsi="Calibri (Cuerpo)" w:cs="Times New Roman"/>
                <w:b/>
                <w:bCs/>
                <w:color w:val="000000"/>
                <w:lang w:eastAsia="es-CR"/>
              </w:rPr>
              <w:instrText xml:space="preserve"> NOTEREF _Ref238273062 \f \h </w:instrText>
            </w:r>
            <w:r w:rsidR="00CF19D0">
              <w:rPr>
                <w:rFonts w:ascii="Calibri (Cuerpo)" w:eastAsia="Times New Roman" w:hAnsi="Calibri (Cuerpo)" w:cs="Times New Roman"/>
                <w:b/>
                <w:bCs/>
                <w:color w:val="000000"/>
                <w:lang w:eastAsia="es-CR"/>
              </w:rPr>
            </w:r>
            <w:r w:rsidR="00CF19D0">
              <w:rPr>
                <w:rFonts w:ascii="Calibri (Cuerpo)" w:eastAsia="Times New Roman" w:hAnsi="Calibri (Cuerpo)" w:cs="Times New Roman"/>
                <w:b/>
                <w:bCs/>
                <w:color w:val="000000"/>
                <w:lang w:eastAsia="es-CR"/>
              </w:rPr>
              <w:fldChar w:fldCharType="separate"/>
            </w:r>
            <w:r w:rsidR="00CF19D0" w:rsidRPr="002D7A13">
              <w:rPr>
                <w:rStyle w:val="Refdenotaalpie"/>
              </w:rPr>
              <w:t>4</w:t>
            </w:r>
            <w:r w:rsidR="00CF19D0">
              <w:rPr>
                <w:rFonts w:ascii="Calibri (Cuerpo)" w:eastAsia="Times New Roman" w:hAnsi="Calibri (Cuerpo)" w:cs="Times New Roman"/>
                <w:b/>
                <w:bCs/>
                <w:color w:val="000000"/>
                <w:lang w:eastAsia="es-CR"/>
              </w:rPr>
              <w:fldChar w:fldCharType="end"/>
            </w:r>
          </w:p>
        </w:tc>
        <w:tc>
          <w:tcPr>
            <w:tcW w:w="6140" w:type="dxa"/>
            <w:tcBorders>
              <w:top w:val="nil"/>
              <w:left w:val="nil"/>
              <w:bottom w:val="single" w:sz="4" w:space="0" w:color="auto"/>
              <w:right w:val="nil"/>
            </w:tcBorders>
            <w:vAlign w:val="center"/>
            <w:hideMark/>
          </w:tcPr>
          <w:p w14:paraId="59539512"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A definirse previo a la colocación mediante Hecho Relevante </w:t>
            </w:r>
          </w:p>
        </w:tc>
      </w:tr>
      <w:tr w:rsidR="000F188C" w:rsidRPr="00B74BF1" w14:paraId="386CA27A" w14:textId="77777777" w:rsidTr="0083332D">
        <w:trPr>
          <w:trHeight w:val="600"/>
        </w:trPr>
        <w:tc>
          <w:tcPr>
            <w:tcW w:w="3160" w:type="dxa"/>
            <w:tcBorders>
              <w:top w:val="nil"/>
              <w:left w:val="nil"/>
              <w:bottom w:val="single" w:sz="4" w:space="0" w:color="auto"/>
              <w:right w:val="nil"/>
            </w:tcBorders>
            <w:vAlign w:val="center"/>
            <w:hideMark/>
          </w:tcPr>
          <w:p w14:paraId="42B6E210" w14:textId="3FAFD743"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Fecha de emisión / Vencimiento</w:t>
            </w:r>
            <w:r w:rsidR="00CF19D0">
              <w:rPr>
                <w:rFonts w:ascii="Calibri (Cuerpo)" w:eastAsia="Times New Roman" w:hAnsi="Calibri (Cuerpo)" w:cs="Times New Roman"/>
                <w:b/>
                <w:bCs/>
                <w:color w:val="000000"/>
                <w:lang w:eastAsia="es-CR"/>
              </w:rPr>
              <w:fldChar w:fldCharType="begin"/>
            </w:r>
            <w:r w:rsidR="00CF19D0">
              <w:rPr>
                <w:rFonts w:ascii="Calibri (Cuerpo)" w:eastAsia="Times New Roman" w:hAnsi="Calibri (Cuerpo)" w:cs="Times New Roman"/>
                <w:b/>
                <w:bCs/>
                <w:color w:val="000000"/>
                <w:lang w:eastAsia="es-CR"/>
              </w:rPr>
              <w:instrText xml:space="preserve"> NOTEREF _Ref238273062 \f \h </w:instrText>
            </w:r>
            <w:r w:rsidR="00CF19D0">
              <w:rPr>
                <w:rFonts w:ascii="Calibri (Cuerpo)" w:eastAsia="Times New Roman" w:hAnsi="Calibri (Cuerpo)" w:cs="Times New Roman"/>
                <w:b/>
                <w:bCs/>
                <w:color w:val="000000"/>
                <w:lang w:eastAsia="es-CR"/>
              </w:rPr>
            </w:r>
            <w:r w:rsidR="00CF19D0">
              <w:rPr>
                <w:rFonts w:ascii="Calibri (Cuerpo)" w:eastAsia="Times New Roman" w:hAnsi="Calibri (Cuerpo)" w:cs="Times New Roman"/>
                <w:b/>
                <w:bCs/>
                <w:color w:val="000000"/>
                <w:lang w:eastAsia="es-CR"/>
              </w:rPr>
              <w:fldChar w:fldCharType="separate"/>
            </w:r>
            <w:r w:rsidR="00CF19D0" w:rsidRPr="002D7A13">
              <w:rPr>
                <w:rStyle w:val="Refdenotaalpie"/>
              </w:rPr>
              <w:t>4</w:t>
            </w:r>
            <w:r w:rsidR="00CF19D0">
              <w:rPr>
                <w:rFonts w:ascii="Calibri (Cuerpo)" w:eastAsia="Times New Roman" w:hAnsi="Calibri (Cuerpo)" w:cs="Times New Roman"/>
                <w:b/>
                <w:bCs/>
                <w:color w:val="000000"/>
                <w:lang w:eastAsia="es-CR"/>
              </w:rPr>
              <w:fldChar w:fldCharType="end"/>
            </w:r>
          </w:p>
        </w:tc>
        <w:tc>
          <w:tcPr>
            <w:tcW w:w="6140" w:type="dxa"/>
            <w:tcBorders>
              <w:top w:val="nil"/>
              <w:left w:val="nil"/>
              <w:bottom w:val="single" w:sz="4" w:space="0" w:color="auto"/>
              <w:right w:val="nil"/>
            </w:tcBorders>
            <w:vAlign w:val="center"/>
            <w:hideMark/>
          </w:tcPr>
          <w:p w14:paraId="7D0B5FF1"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A definirse previo a la colocación mediante Hecho Relevante </w:t>
            </w:r>
          </w:p>
        </w:tc>
      </w:tr>
      <w:tr w:rsidR="000F188C" w:rsidRPr="00B74BF1" w14:paraId="015E2FD2" w14:textId="77777777" w:rsidTr="0083332D">
        <w:trPr>
          <w:trHeight w:val="300"/>
        </w:trPr>
        <w:tc>
          <w:tcPr>
            <w:tcW w:w="3160" w:type="dxa"/>
            <w:tcBorders>
              <w:top w:val="nil"/>
              <w:left w:val="nil"/>
              <w:bottom w:val="single" w:sz="4" w:space="0" w:color="auto"/>
              <w:right w:val="nil"/>
            </w:tcBorders>
            <w:vAlign w:val="center"/>
            <w:hideMark/>
          </w:tcPr>
          <w:p w14:paraId="3AA1FAF6" w14:textId="0FD37C80"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Plazo y Periodicidad</w:t>
            </w:r>
            <w:r w:rsidR="00CF19D0">
              <w:rPr>
                <w:rFonts w:ascii="Calibri (Cuerpo)" w:eastAsia="Times New Roman" w:hAnsi="Calibri (Cuerpo)" w:cs="Times New Roman"/>
                <w:b/>
                <w:bCs/>
                <w:color w:val="000000"/>
                <w:lang w:eastAsia="es-CR"/>
              </w:rPr>
              <w:fldChar w:fldCharType="begin"/>
            </w:r>
            <w:r w:rsidR="00CF19D0">
              <w:rPr>
                <w:rFonts w:ascii="Calibri (Cuerpo)" w:eastAsia="Times New Roman" w:hAnsi="Calibri (Cuerpo)" w:cs="Times New Roman"/>
                <w:b/>
                <w:bCs/>
                <w:color w:val="000000"/>
                <w:lang w:eastAsia="es-CR"/>
              </w:rPr>
              <w:instrText xml:space="preserve"> NOTEREF _Ref238273062 \f \h </w:instrText>
            </w:r>
            <w:r w:rsidR="00CF19D0">
              <w:rPr>
                <w:rFonts w:ascii="Calibri (Cuerpo)" w:eastAsia="Times New Roman" w:hAnsi="Calibri (Cuerpo)" w:cs="Times New Roman"/>
                <w:b/>
                <w:bCs/>
                <w:color w:val="000000"/>
                <w:lang w:eastAsia="es-CR"/>
              </w:rPr>
            </w:r>
            <w:r w:rsidR="00CF19D0">
              <w:rPr>
                <w:rFonts w:ascii="Calibri (Cuerpo)" w:eastAsia="Times New Roman" w:hAnsi="Calibri (Cuerpo)" w:cs="Times New Roman"/>
                <w:b/>
                <w:bCs/>
                <w:color w:val="000000"/>
                <w:lang w:eastAsia="es-CR"/>
              </w:rPr>
              <w:fldChar w:fldCharType="separate"/>
            </w:r>
            <w:r w:rsidR="00CF19D0" w:rsidRPr="002D7A13">
              <w:rPr>
                <w:rStyle w:val="Refdenotaalpie"/>
              </w:rPr>
              <w:t>4</w:t>
            </w:r>
            <w:r w:rsidR="00CF19D0">
              <w:rPr>
                <w:rFonts w:ascii="Calibri (Cuerpo)" w:eastAsia="Times New Roman" w:hAnsi="Calibri (Cuerpo)" w:cs="Times New Roman"/>
                <w:b/>
                <w:bCs/>
                <w:color w:val="000000"/>
                <w:lang w:eastAsia="es-CR"/>
              </w:rPr>
              <w:fldChar w:fldCharType="end"/>
            </w:r>
          </w:p>
        </w:tc>
        <w:tc>
          <w:tcPr>
            <w:tcW w:w="6140" w:type="dxa"/>
            <w:tcBorders>
              <w:top w:val="nil"/>
              <w:left w:val="nil"/>
              <w:bottom w:val="single" w:sz="4" w:space="0" w:color="auto"/>
              <w:right w:val="nil"/>
            </w:tcBorders>
            <w:vAlign w:val="center"/>
            <w:hideMark/>
          </w:tcPr>
          <w:p w14:paraId="732584A2"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A definirse previo a la colocación mediante Hecho Relevante </w:t>
            </w:r>
          </w:p>
        </w:tc>
      </w:tr>
      <w:tr w:rsidR="000F188C" w:rsidRPr="00B74BF1" w14:paraId="4F40C9DA" w14:textId="77777777" w:rsidTr="0083332D">
        <w:trPr>
          <w:trHeight w:val="300"/>
        </w:trPr>
        <w:tc>
          <w:tcPr>
            <w:tcW w:w="3160" w:type="dxa"/>
            <w:tcBorders>
              <w:top w:val="nil"/>
              <w:left w:val="nil"/>
              <w:bottom w:val="single" w:sz="4" w:space="0" w:color="auto"/>
              <w:right w:val="nil"/>
            </w:tcBorders>
            <w:vAlign w:val="center"/>
            <w:hideMark/>
          </w:tcPr>
          <w:p w14:paraId="155D2D3C" w14:textId="77777777"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Denominación (Valor facial)</w:t>
            </w:r>
          </w:p>
        </w:tc>
        <w:tc>
          <w:tcPr>
            <w:tcW w:w="6140" w:type="dxa"/>
            <w:tcBorders>
              <w:top w:val="nil"/>
              <w:left w:val="nil"/>
              <w:bottom w:val="single" w:sz="4" w:space="0" w:color="auto"/>
              <w:right w:val="nil"/>
            </w:tcBorders>
            <w:vAlign w:val="center"/>
            <w:hideMark/>
          </w:tcPr>
          <w:p w14:paraId="329D1524"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1,000,000.00 (Un millón de colones) </w:t>
            </w:r>
          </w:p>
        </w:tc>
      </w:tr>
      <w:tr w:rsidR="000F188C" w:rsidRPr="00B74BF1" w14:paraId="18C67F8B" w14:textId="77777777" w:rsidTr="0083332D">
        <w:trPr>
          <w:trHeight w:val="300"/>
        </w:trPr>
        <w:tc>
          <w:tcPr>
            <w:tcW w:w="3160" w:type="dxa"/>
            <w:tcBorders>
              <w:top w:val="nil"/>
              <w:left w:val="nil"/>
              <w:bottom w:val="single" w:sz="4" w:space="0" w:color="auto"/>
              <w:right w:val="nil"/>
            </w:tcBorders>
            <w:vAlign w:val="center"/>
            <w:hideMark/>
          </w:tcPr>
          <w:p w14:paraId="038C8222" w14:textId="13D78CC8" w:rsidR="000F188C" w:rsidRPr="005E032F" w:rsidRDefault="000F188C" w:rsidP="0083332D">
            <w:pPr>
              <w:spacing w:after="0" w:line="240" w:lineRule="auto"/>
              <w:jc w:val="left"/>
              <w:rPr>
                <w:rFonts w:ascii="Calibri (Cuerpo)" w:eastAsia="Times New Roman" w:hAnsi="Calibri (Cuerpo)" w:cs="Times New Roman"/>
                <w:b/>
                <w:bCs/>
                <w:color w:val="000000"/>
                <w:vertAlign w:val="superscript"/>
                <w:lang w:eastAsia="es-CR"/>
              </w:rPr>
            </w:pPr>
            <w:r w:rsidRPr="00B74BF1">
              <w:rPr>
                <w:rFonts w:ascii="Calibri (Cuerpo)" w:eastAsia="Times New Roman" w:hAnsi="Calibri (Cuerpo)" w:cs="Times New Roman"/>
                <w:b/>
                <w:bCs/>
                <w:color w:val="000000"/>
                <w:lang w:eastAsia="es-CR"/>
              </w:rPr>
              <w:t>Tasa de interés bruta</w:t>
            </w:r>
            <w:bookmarkStart w:id="9" w:name="_Ref238273062"/>
            <w:r w:rsidR="00D85EAF">
              <w:rPr>
                <w:rStyle w:val="Refdenotaalpie"/>
                <w:rFonts w:ascii="Calibri (Cuerpo)" w:eastAsia="Times New Roman" w:hAnsi="Calibri (Cuerpo)" w:cs="Times New Roman"/>
                <w:b/>
                <w:bCs/>
                <w:color w:val="000000"/>
                <w:lang w:eastAsia="es-CR"/>
              </w:rPr>
              <w:footnoteReference w:id="5"/>
            </w:r>
            <w:bookmarkEnd w:id="9"/>
            <w:r w:rsidR="00BE59C6">
              <w:rPr>
                <w:rStyle w:val="Refdenotaalpie"/>
                <w:rFonts w:ascii="Calibri (Cuerpo)" w:eastAsia="Times New Roman" w:hAnsi="Calibri (Cuerpo)" w:cs="Times New Roman"/>
                <w:b/>
                <w:bCs/>
                <w:color w:val="000000"/>
                <w:lang w:eastAsia="es-CR"/>
              </w:rPr>
              <w:footnoteReference w:id="6"/>
            </w:r>
          </w:p>
        </w:tc>
        <w:tc>
          <w:tcPr>
            <w:tcW w:w="6140" w:type="dxa"/>
            <w:tcBorders>
              <w:top w:val="nil"/>
              <w:left w:val="nil"/>
              <w:bottom w:val="single" w:sz="4" w:space="0" w:color="auto"/>
              <w:right w:val="nil"/>
            </w:tcBorders>
            <w:vAlign w:val="center"/>
            <w:hideMark/>
          </w:tcPr>
          <w:p w14:paraId="40690A8C"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A definirse previo a la colocación mediante Hecho Relevante </w:t>
            </w:r>
          </w:p>
        </w:tc>
      </w:tr>
      <w:tr w:rsidR="000F188C" w:rsidRPr="00B74BF1" w14:paraId="1D7F5D06" w14:textId="77777777" w:rsidTr="0083332D">
        <w:trPr>
          <w:trHeight w:val="300"/>
        </w:trPr>
        <w:tc>
          <w:tcPr>
            <w:tcW w:w="3160" w:type="dxa"/>
            <w:tcBorders>
              <w:top w:val="nil"/>
              <w:left w:val="nil"/>
              <w:bottom w:val="single" w:sz="4" w:space="0" w:color="auto"/>
              <w:right w:val="nil"/>
            </w:tcBorders>
            <w:vAlign w:val="center"/>
            <w:hideMark/>
          </w:tcPr>
          <w:p w14:paraId="1217B371" w14:textId="77777777"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Tasa de interés neta</w:t>
            </w:r>
          </w:p>
        </w:tc>
        <w:tc>
          <w:tcPr>
            <w:tcW w:w="6140" w:type="dxa"/>
            <w:tcBorders>
              <w:top w:val="nil"/>
              <w:left w:val="nil"/>
              <w:bottom w:val="single" w:sz="4" w:space="0" w:color="auto"/>
              <w:right w:val="nil"/>
            </w:tcBorders>
            <w:vAlign w:val="center"/>
            <w:hideMark/>
          </w:tcPr>
          <w:p w14:paraId="324BB584"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Tasa bruta menos el impuesto de la renta aplicable </w:t>
            </w:r>
          </w:p>
        </w:tc>
      </w:tr>
      <w:tr w:rsidR="000F188C" w:rsidRPr="00B74BF1" w14:paraId="6235A1F3" w14:textId="77777777" w:rsidTr="0083332D">
        <w:trPr>
          <w:trHeight w:val="300"/>
        </w:trPr>
        <w:tc>
          <w:tcPr>
            <w:tcW w:w="3160" w:type="dxa"/>
            <w:tcBorders>
              <w:top w:val="nil"/>
              <w:left w:val="nil"/>
              <w:bottom w:val="single" w:sz="4" w:space="0" w:color="auto"/>
              <w:right w:val="nil"/>
            </w:tcBorders>
            <w:vAlign w:val="center"/>
            <w:hideMark/>
          </w:tcPr>
          <w:p w14:paraId="3A208160" w14:textId="77777777"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Factor de cálculo</w:t>
            </w:r>
          </w:p>
        </w:tc>
        <w:tc>
          <w:tcPr>
            <w:tcW w:w="6140" w:type="dxa"/>
            <w:tcBorders>
              <w:top w:val="nil"/>
              <w:left w:val="nil"/>
              <w:bottom w:val="single" w:sz="4" w:space="0" w:color="auto"/>
              <w:right w:val="nil"/>
            </w:tcBorders>
            <w:vAlign w:val="center"/>
            <w:hideMark/>
          </w:tcPr>
          <w:p w14:paraId="0C1023AF"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30/360 </w:t>
            </w:r>
          </w:p>
        </w:tc>
      </w:tr>
      <w:tr w:rsidR="000F188C" w:rsidRPr="00B74BF1" w14:paraId="1FC1D22E" w14:textId="77777777" w:rsidTr="0083332D">
        <w:trPr>
          <w:trHeight w:val="300"/>
        </w:trPr>
        <w:tc>
          <w:tcPr>
            <w:tcW w:w="3160" w:type="dxa"/>
            <w:tcBorders>
              <w:top w:val="nil"/>
              <w:left w:val="nil"/>
              <w:bottom w:val="single" w:sz="4" w:space="0" w:color="auto"/>
              <w:right w:val="nil"/>
            </w:tcBorders>
            <w:vAlign w:val="center"/>
            <w:hideMark/>
          </w:tcPr>
          <w:p w14:paraId="3E92DC04" w14:textId="77777777"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Amortización del principal</w:t>
            </w:r>
          </w:p>
        </w:tc>
        <w:tc>
          <w:tcPr>
            <w:tcW w:w="6140" w:type="dxa"/>
            <w:tcBorders>
              <w:top w:val="nil"/>
              <w:left w:val="nil"/>
              <w:bottom w:val="single" w:sz="4" w:space="0" w:color="auto"/>
              <w:right w:val="nil"/>
            </w:tcBorders>
            <w:vAlign w:val="center"/>
            <w:hideMark/>
          </w:tcPr>
          <w:p w14:paraId="230F5F25"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Al vencimiento </w:t>
            </w:r>
          </w:p>
        </w:tc>
      </w:tr>
      <w:tr w:rsidR="000F188C" w:rsidRPr="00B74BF1" w14:paraId="78D69930" w14:textId="77777777" w:rsidTr="0083332D">
        <w:trPr>
          <w:trHeight w:val="300"/>
        </w:trPr>
        <w:tc>
          <w:tcPr>
            <w:tcW w:w="3160" w:type="dxa"/>
            <w:tcBorders>
              <w:top w:val="nil"/>
              <w:left w:val="nil"/>
              <w:bottom w:val="single" w:sz="4" w:space="0" w:color="auto"/>
              <w:right w:val="nil"/>
            </w:tcBorders>
            <w:vAlign w:val="center"/>
            <w:hideMark/>
          </w:tcPr>
          <w:p w14:paraId="69A8E9FA" w14:textId="77777777" w:rsidR="000F188C" w:rsidRPr="00B74BF1" w:rsidRDefault="000F188C" w:rsidP="0083332D">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Forma de representación</w:t>
            </w:r>
          </w:p>
        </w:tc>
        <w:tc>
          <w:tcPr>
            <w:tcW w:w="6140" w:type="dxa"/>
            <w:tcBorders>
              <w:top w:val="nil"/>
              <w:left w:val="nil"/>
              <w:bottom w:val="single" w:sz="4" w:space="0" w:color="auto"/>
              <w:right w:val="nil"/>
            </w:tcBorders>
            <w:vAlign w:val="center"/>
            <w:hideMark/>
          </w:tcPr>
          <w:p w14:paraId="10250FAA" w14:textId="77777777" w:rsidR="000F188C" w:rsidRPr="00B74BF1" w:rsidRDefault="000F188C" w:rsidP="0083332D">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Anotación electrónica en cuenta </w:t>
            </w:r>
          </w:p>
        </w:tc>
      </w:tr>
      <w:tr w:rsidR="002B13AE" w:rsidRPr="00B74BF1" w14:paraId="0AFBC9B7" w14:textId="77777777" w:rsidTr="0083332D">
        <w:trPr>
          <w:trHeight w:val="300"/>
        </w:trPr>
        <w:tc>
          <w:tcPr>
            <w:tcW w:w="3160" w:type="dxa"/>
            <w:tcBorders>
              <w:top w:val="nil"/>
              <w:left w:val="nil"/>
              <w:bottom w:val="single" w:sz="4" w:space="0" w:color="auto"/>
              <w:right w:val="nil"/>
            </w:tcBorders>
            <w:vAlign w:val="center"/>
            <w:hideMark/>
          </w:tcPr>
          <w:p w14:paraId="5BBFBBA0" w14:textId="77777777" w:rsidR="002B13AE" w:rsidRPr="00B74BF1" w:rsidRDefault="002B13AE" w:rsidP="002B13AE">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Ley de circulación</w:t>
            </w:r>
          </w:p>
        </w:tc>
        <w:tc>
          <w:tcPr>
            <w:tcW w:w="6140" w:type="dxa"/>
            <w:tcBorders>
              <w:top w:val="nil"/>
              <w:left w:val="nil"/>
              <w:bottom w:val="single" w:sz="4" w:space="0" w:color="auto"/>
              <w:right w:val="nil"/>
            </w:tcBorders>
            <w:vAlign w:val="center"/>
            <w:hideMark/>
          </w:tcPr>
          <w:p w14:paraId="658DC642" w14:textId="77777777" w:rsidR="002B13AE" w:rsidRPr="00B74BF1" w:rsidRDefault="002B13AE" w:rsidP="002B13AE">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A la orden </w:t>
            </w:r>
          </w:p>
        </w:tc>
      </w:tr>
      <w:tr w:rsidR="002B13AE" w:rsidRPr="00B74BF1" w14:paraId="3886DF96" w14:textId="77777777" w:rsidTr="0083332D">
        <w:trPr>
          <w:trHeight w:val="300"/>
        </w:trPr>
        <w:tc>
          <w:tcPr>
            <w:tcW w:w="3160" w:type="dxa"/>
            <w:tcBorders>
              <w:top w:val="nil"/>
              <w:left w:val="nil"/>
              <w:bottom w:val="single" w:sz="4" w:space="0" w:color="auto"/>
              <w:right w:val="nil"/>
            </w:tcBorders>
            <w:vAlign w:val="center"/>
            <w:hideMark/>
          </w:tcPr>
          <w:p w14:paraId="78762EFE" w14:textId="77777777" w:rsidR="002B13AE" w:rsidRPr="00B74BF1" w:rsidRDefault="002B13AE" w:rsidP="002B13AE">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Forma de colocación</w:t>
            </w:r>
          </w:p>
        </w:tc>
        <w:tc>
          <w:tcPr>
            <w:tcW w:w="6140" w:type="dxa"/>
            <w:tcBorders>
              <w:top w:val="nil"/>
              <w:left w:val="nil"/>
              <w:bottom w:val="single" w:sz="4" w:space="0" w:color="auto"/>
              <w:right w:val="nil"/>
            </w:tcBorders>
            <w:vAlign w:val="center"/>
            <w:hideMark/>
          </w:tcPr>
          <w:p w14:paraId="68F5CB58" w14:textId="77777777" w:rsidR="002B13AE" w:rsidRPr="00B74BF1" w:rsidRDefault="002B13AE" w:rsidP="002B13AE">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Subasta, contratos de colocación y por colocación directa </w:t>
            </w:r>
          </w:p>
        </w:tc>
      </w:tr>
      <w:tr w:rsidR="002B13AE" w:rsidRPr="00B74BF1" w14:paraId="5EED1D48" w14:textId="77777777" w:rsidTr="0083332D">
        <w:trPr>
          <w:trHeight w:val="300"/>
        </w:trPr>
        <w:tc>
          <w:tcPr>
            <w:tcW w:w="3160" w:type="dxa"/>
            <w:tcBorders>
              <w:top w:val="nil"/>
              <w:left w:val="nil"/>
              <w:bottom w:val="single" w:sz="4" w:space="0" w:color="auto"/>
              <w:right w:val="nil"/>
            </w:tcBorders>
            <w:vAlign w:val="center"/>
            <w:hideMark/>
          </w:tcPr>
          <w:p w14:paraId="293C578F" w14:textId="77777777" w:rsidR="002B13AE" w:rsidRPr="00B74BF1" w:rsidRDefault="002B13AE" w:rsidP="002B13AE">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Garantías del Emisor</w:t>
            </w:r>
          </w:p>
        </w:tc>
        <w:tc>
          <w:tcPr>
            <w:tcW w:w="6140" w:type="dxa"/>
            <w:tcBorders>
              <w:top w:val="nil"/>
              <w:left w:val="nil"/>
              <w:bottom w:val="single" w:sz="4" w:space="0" w:color="auto"/>
              <w:right w:val="nil"/>
            </w:tcBorders>
            <w:vAlign w:val="center"/>
            <w:hideMark/>
          </w:tcPr>
          <w:p w14:paraId="0AF7C92B" w14:textId="77777777" w:rsidR="002B13AE" w:rsidRPr="00B74BF1" w:rsidRDefault="002B13AE" w:rsidP="002B13AE">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 xml:space="preserve">No cuenta con ninguna garantía específica </w:t>
            </w:r>
          </w:p>
        </w:tc>
      </w:tr>
      <w:tr w:rsidR="00A2603C" w:rsidRPr="00B74BF1" w14:paraId="5C9781C1" w14:textId="77777777" w:rsidTr="001E3EB9">
        <w:trPr>
          <w:trHeight w:val="300"/>
        </w:trPr>
        <w:tc>
          <w:tcPr>
            <w:tcW w:w="3160" w:type="dxa"/>
            <w:tcBorders>
              <w:top w:val="nil"/>
              <w:left w:val="nil"/>
              <w:bottom w:val="single" w:sz="4" w:space="0" w:color="auto"/>
              <w:right w:val="nil"/>
            </w:tcBorders>
            <w:vAlign w:val="center"/>
          </w:tcPr>
          <w:p w14:paraId="3FDAE41E" w14:textId="785DA0FA" w:rsidR="00A2603C" w:rsidRPr="00B74BF1" w:rsidRDefault="00A2603C" w:rsidP="002B13AE">
            <w:pPr>
              <w:spacing w:after="0" w:line="240" w:lineRule="auto"/>
              <w:jc w:val="left"/>
              <w:rPr>
                <w:rFonts w:ascii="Calibri (Cuerpo)" w:eastAsia="Times New Roman" w:hAnsi="Calibri (Cuerpo)" w:cs="Times New Roman"/>
                <w:b/>
                <w:bCs/>
                <w:color w:val="000000"/>
                <w:lang w:eastAsia="es-CR"/>
              </w:rPr>
            </w:pPr>
            <w:r w:rsidRPr="00A2603C">
              <w:rPr>
                <w:rFonts w:ascii="Calibri (Cuerpo)" w:eastAsia="Times New Roman" w:hAnsi="Calibri (Cuerpo)" w:cs="Times New Roman"/>
                <w:b/>
                <w:bCs/>
                <w:color w:val="000000"/>
                <w:lang w:eastAsia="es-CR"/>
              </w:rPr>
              <w:t>Cláusula de redención anticipada</w:t>
            </w:r>
          </w:p>
        </w:tc>
        <w:tc>
          <w:tcPr>
            <w:tcW w:w="6140" w:type="dxa"/>
            <w:tcBorders>
              <w:top w:val="nil"/>
              <w:left w:val="nil"/>
              <w:bottom w:val="single" w:sz="4" w:space="0" w:color="auto"/>
              <w:right w:val="nil"/>
            </w:tcBorders>
            <w:vAlign w:val="bottom"/>
          </w:tcPr>
          <w:p w14:paraId="4B6E2BEA" w14:textId="0256D1B9" w:rsidR="00A2603C" w:rsidRPr="00B74BF1" w:rsidRDefault="00A2603C" w:rsidP="002B13AE">
            <w:pPr>
              <w:spacing w:after="0" w:line="240" w:lineRule="auto"/>
              <w:jc w:val="left"/>
              <w:rPr>
                <w:rFonts w:ascii="Calibri (Cuerpo)" w:eastAsia="Times New Roman" w:hAnsi="Calibri (Cuerpo)" w:cs="Times New Roman"/>
                <w:color w:val="000000"/>
                <w:lang w:eastAsia="es-CR"/>
              </w:rPr>
            </w:pPr>
            <w:r>
              <w:rPr>
                <w:rFonts w:ascii="Calibri (Cuerpo)" w:eastAsia="Times New Roman" w:hAnsi="Calibri (Cuerpo)" w:cs="Times New Roman"/>
                <w:color w:val="000000"/>
                <w:lang w:eastAsia="es-CR"/>
              </w:rPr>
              <w:t>Este programa no cuenta con redención anticipada.</w:t>
            </w:r>
          </w:p>
        </w:tc>
      </w:tr>
      <w:tr w:rsidR="002B13AE" w:rsidRPr="00B74BF1" w14:paraId="2454036B" w14:textId="77777777" w:rsidTr="001E3EB9">
        <w:trPr>
          <w:trHeight w:val="300"/>
        </w:trPr>
        <w:tc>
          <w:tcPr>
            <w:tcW w:w="3160" w:type="dxa"/>
            <w:tcBorders>
              <w:top w:val="nil"/>
              <w:left w:val="nil"/>
              <w:bottom w:val="single" w:sz="4" w:space="0" w:color="auto"/>
              <w:right w:val="nil"/>
            </w:tcBorders>
            <w:vAlign w:val="center"/>
            <w:hideMark/>
          </w:tcPr>
          <w:p w14:paraId="498948DE" w14:textId="7D6636D5" w:rsidR="002B13AE" w:rsidRPr="00B74BF1" w:rsidRDefault="002B13AE" w:rsidP="002B13AE">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Puesto de Bolsa / Asesor</w:t>
            </w:r>
            <w:r w:rsidR="00CF19D0">
              <w:rPr>
                <w:rFonts w:ascii="Calibri (Cuerpo)" w:eastAsia="Times New Roman" w:hAnsi="Calibri (Cuerpo)" w:cs="Times New Roman"/>
                <w:b/>
                <w:bCs/>
                <w:color w:val="000000"/>
                <w:lang w:eastAsia="es-CR"/>
              </w:rPr>
              <w:fldChar w:fldCharType="begin"/>
            </w:r>
            <w:r w:rsidR="00CF19D0">
              <w:rPr>
                <w:rFonts w:ascii="Calibri (Cuerpo)" w:eastAsia="Times New Roman" w:hAnsi="Calibri (Cuerpo)" w:cs="Times New Roman"/>
                <w:b/>
                <w:bCs/>
                <w:color w:val="000000"/>
                <w:lang w:eastAsia="es-CR"/>
              </w:rPr>
              <w:instrText xml:space="preserve"> NOTEREF _Ref238273062 \f \h </w:instrText>
            </w:r>
            <w:r w:rsidR="00CF19D0">
              <w:rPr>
                <w:rFonts w:ascii="Calibri (Cuerpo)" w:eastAsia="Times New Roman" w:hAnsi="Calibri (Cuerpo)" w:cs="Times New Roman"/>
                <w:b/>
                <w:bCs/>
                <w:color w:val="000000"/>
                <w:lang w:eastAsia="es-CR"/>
              </w:rPr>
            </w:r>
            <w:r w:rsidR="00CF19D0">
              <w:rPr>
                <w:rFonts w:ascii="Calibri (Cuerpo)" w:eastAsia="Times New Roman" w:hAnsi="Calibri (Cuerpo)" w:cs="Times New Roman"/>
                <w:b/>
                <w:bCs/>
                <w:color w:val="000000"/>
                <w:lang w:eastAsia="es-CR"/>
              </w:rPr>
              <w:fldChar w:fldCharType="separate"/>
            </w:r>
            <w:r w:rsidR="00CF19D0" w:rsidRPr="001E3EB9">
              <w:rPr>
                <w:rStyle w:val="Refdenotaalpie"/>
              </w:rPr>
              <w:t>4</w:t>
            </w:r>
            <w:r w:rsidR="00CF19D0">
              <w:rPr>
                <w:rFonts w:ascii="Calibri (Cuerpo)" w:eastAsia="Times New Roman" w:hAnsi="Calibri (Cuerpo)" w:cs="Times New Roman"/>
                <w:b/>
                <w:bCs/>
                <w:color w:val="000000"/>
                <w:lang w:eastAsia="es-CR"/>
              </w:rPr>
              <w:fldChar w:fldCharType="end"/>
            </w:r>
          </w:p>
        </w:tc>
        <w:tc>
          <w:tcPr>
            <w:tcW w:w="6140" w:type="dxa"/>
            <w:tcBorders>
              <w:top w:val="nil"/>
              <w:left w:val="nil"/>
              <w:bottom w:val="single" w:sz="4" w:space="0" w:color="auto"/>
              <w:right w:val="nil"/>
            </w:tcBorders>
            <w:vAlign w:val="bottom"/>
            <w:hideMark/>
          </w:tcPr>
          <w:p w14:paraId="32BD5433" w14:textId="77777777" w:rsidR="002B13AE" w:rsidRPr="00B74BF1" w:rsidRDefault="002B13AE" w:rsidP="002B13AE">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A definirse previo a la colocación, según mejor oferta</w:t>
            </w:r>
          </w:p>
        </w:tc>
      </w:tr>
      <w:tr w:rsidR="002B13AE" w:rsidRPr="00B74BF1" w14:paraId="4FD38487" w14:textId="77777777" w:rsidTr="001E3EB9">
        <w:trPr>
          <w:trHeight w:val="300"/>
        </w:trPr>
        <w:tc>
          <w:tcPr>
            <w:tcW w:w="3160" w:type="dxa"/>
            <w:tcBorders>
              <w:top w:val="single" w:sz="4" w:space="0" w:color="auto"/>
              <w:left w:val="nil"/>
              <w:bottom w:val="single" w:sz="4" w:space="0" w:color="auto"/>
              <w:right w:val="nil"/>
            </w:tcBorders>
            <w:vAlign w:val="center"/>
          </w:tcPr>
          <w:p w14:paraId="6EAB97A6" w14:textId="186B0A2D" w:rsidR="002B13AE" w:rsidRPr="00B74BF1" w:rsidRDefault="00292545" w:rsidP="002B13AE">
            <w:pPr>
              <w:spacing w:after="0" w:line="240" w:lineRule="auto"/>
              <w:jc w:val="left"/>
              <w:rPr>
                <w:rFonts w:ascii="Calibri (Cuerpo)" w:eastAsia="Times New Roman" w:hAnsi="Calibri (Cuerpo)" w:cs="Times New Roman"/>
                <w:b/>
                <w:bCs/>
                <w:color w:val="000000"/>
                <w:lang w:eastAsia="es-CR"/>
              </w:rPr>
            </w:pPr>
            <w:r w:rsidRPr="00292545">
              <w:rPr>
                <w:rFonts w:ascii="Calibri (Cuerpo)" w:eastAsia="Times New Roman" w:hAnsi="Calibri (Cuerpo)" w:cs="Times New Roman"/>
                <w:b/>
                <w:bCs/>
                <w:color w:val="000000"/>
                <w:lang w:eastAsia="es-CR"/>
              </w:rPr>
              <w:t>Calificación de Riesgo</w:t>
            </w:r>
          </w:p>
        </w:tc>
        <w:tc>
          <w:tcPr>
            <w:tcW w:w="6140" w:type="dxa"/>
            <w:tcBorders>
              <w:top w:val="nil"/>
              <w:left w:val="nil"/>
              <w:bottom w:val="single" w:sz="4" w:space="0" w:color="auto"/>
              <w:right w:val="nil"/>
            </w:tcBorders>
            <w:vAlign w:val="bottom"/>
          </w:tcPr>
          <w:p w14:paraId="270A314E" w14:textId="703D93A2" w:rsidR="002B13AE" w:rsidRDefault="00292545" w:rsidP="002B13AE">
            <w:pPr>
              <w:spacing w:after="0" w:line="240" w:lineRule="auto"/>
              <w:jc w:val="left"/>
              <w:rPr>
                <w:rFonts w:ascii="Calibri (Cuerpo)" w:eastAsia="Times New Roman" w:hAnsi="Calibri (Cuerpo)" w:cs="Times New Roman"/>
                <w:color w:val="000000"/>
                <w:lang w:eastAsia="es-CR"/>
              </w:rPr>
            </w:pPr>
            <w:r w:rsidRPr="00292545">
              <w:rPr>
                <w:rFonts w:ascii="Calibri (Cuerpo)" w:eastAsia="Times New Roman" w:hAnsi="Calibri (Cuerpo)" w:cs="Times New Roman"/>
                <w:color w:val="000000"/>
                <w:lang w:eastAsia="es-CR"/>
              </w:rPr>
              <w:t>AA.cr</w:t>
            </w:r>
            <w:r>
              <w:rPr>
                <w:rFonts w:ascii="Calibri (Cuerpo)" w:eastAsia="Times New Roman" w:hAnsi="Calibri (Cuerpo)" w:cs="Times New Roman"/>
                <w:color w:val="000000"/>
                <w:lang w:eastAsia="es-CR"/>
              </w:rPr>
              <w:t xml:space="preserve"> </w:t>
            </w:r>
          </w:p>
          <w:p w14:paraId="47E5A40E" w14:textId="33AC55E6" w:rsidR="00292545" w:rsidRPr="00B74BF1" w:rsidRDefault="00292545" w:rsidP="002B13AE">
            <w:pPr>
              <w:spacing w:after="0" w:line="240" w:lineRule="auto"/>
              <w:jc w:val="left"/>
              <w:rPr>
                <w:rFonts w:ascii="Calibri (Cuerpo)" w:eastAsia="Times New Roman" w:hAnsi="Calibri (Cuerpo)" w:cs="Times New Roman"/>
                <w:color w:val="000000"/>
                <w:lang w:eastAsia="es-CR"/>
              </w:rPr>
            </w:pPr>
            <w:r w:rsidRPr="00292545">
              <w:rPr>
                <w:rFonts w:ascii="Calibri (Cuerpo)" w:eastAsia="Times New Roman" w:hAnsi="Calibri (Cuerpo)" w:cs="Times New Roman"/>
                <w:color w:val="000000"/>
                <w:lang w:eastAsia="es-CR"/>
              </w:rPr>
              <w:t>Perspectiva Estable</w:t>
            </w:r>
          </w:p>
        </w:tc>
      </w:tr>
      <w:tr w:rsidR="002B13AE" w:rsidRPr="00B74BF1" w14:paraId="6B7AAA3D" w14:textId="77777777" w:rsidTr="001E3EB9">
        <w:trPr>
          <w:trHeight w:val="300"/>
        </w:trPr>
        <w:tc>
          <w:tcPr>
            <w:tcW w:w="3160" w:type="dxa"/>
            <w:tcBorders>
              <w:top w:val="single" w:sz="4" w:space="0" w:color="auto"/>
              <w:left w:val="nil"/>
              <w:bottom w:val="single" w:sz="4" w:space="0" w:color="auto"/>
              <w:right w:val="nil"/>
            </w:tcBorders>
            <w:vAlign w:val="center"/>
          </w:tcPr>
          <w:p w14:paraId="0F785562" w14:textId="5CD7D3A1" w:rsidR="002B13AE" w:rsidRPr="00B74BF1" w:rsidRDefault="00292545" w:rsidP="002B13AE">
            <w:pPr>
              <w:spacing w:after="0" w:line="240" w:lineRule="auto"/>
              <w:jc w:val="left"/>
              <w:rPr>
                <w:rFonts w:ascii="Calibri (Cuerpo)" w:eastAsia="Times New Roman" w:hAnsi="Calibri (Cuerpo)" w:cs="Times New Roman"/>
                <w:b/>
                <w:bCs/>
                <w:color w:val="000000"/>
                <w:lang w:eastAsia="es-CR"/>
              </w:rPr>
            </w:pPr>
            <w:r w:rsidRPr="00292545">
              <w:rPr>
                <w:rFonts w:ascii="Calibri (Cuerpo)" w:eastAsia="Times New Roman" w:hAnsi="Calibri (Cuerpo)" w:cs="Times New Roman"/>
                <w:b/>
                <w:bCs/>
                <w:color w:val="000000"/>
                <w:lang w:eastAsia="es-CR"/>
              </w:rPr>
              <w:t>Calificadora</w:t>
            </w:r>
          </w:p>
        </w:tc>
        <w:tc>
          <w:tcPr>
            <w:tcW w:w="6140" w:type="dxa"/>
            <w:tcBorders>
              <w:top w:val="single" w:sz="4" w:space="0" w:color="auto"/>
              <w:left w:val="nil"/>
              <w:bottom w:val="single" w:sz="4" w:space="0" w:color="auto"/>
              <w:right w:val="nil"/>
            </w:tcBorders>
            <w:vAlign w:val="bottom"/>
          </w:tcPr>
          <w:p w14:paraId="16704102" w14:textId="6AE9B542" w:rsidR="002B13AE" w:rsidRPr="00B74BF1" w:rsidRDefault="00292545" w:rsidP="002B13AE">
            <w:pPr>
              <w:spacing w:after="0" w:line="240" w:lineRule="auto"/>
              <w:jc w:val="left"/>
              <w:rPr>
                <w:rFonts w:ascii="Calibri (Cuerpo)" w:eastAsia="Times New Roman" w:hAnsi="Calibri (Cuerpo)" w:cs="Times New Roman"/>
                <w:color w:val="000000"/>
                <w:lang w:eastAsia="es-CR"/>
              </w:rPr>
            </w:pPr>
            <w:r w:rsidRPr="00292545">
              <w:rPr>
                <w:rFonts w:ascii="Calibri (Cuerpo)" w:eastAsia="Times New Roman" w:hAnsi="Calibri (Cuerpo)" w:cs="Times New Roman"/>
                <w:color w:val="000000"/>
                <w:lang w:eastAsia="es-CR"/>
              </w:rPr>
              <w:t>Moody´s Local CR Calificadora de Riesgo, S.A.</w:t>
            </w:r>
          </w:p>
        </w:tc>
      </w:tr>
      <w:tr w:rsidR="002B13AE" w:rsidRPr="00B74BF1" w14:paraId="37511A47" w14:textId="77777777" w:rsidTr="001E3EB9">
        <w:trPr>
          <w:trHeight w:val="1440"/>
        </w:trPr>
        <w:tc>
          <w:tcPr>
            <w:tcW w:w="3160" w:type="dxa"/>
            <w:tcBorders>
              <w:top w:val="single" w:sz="4" w:space="0" w:color="auto"/>
              <w:left w:val="nil"/>
              <w:bottom w:val="single" w:sz="4" w:space="0" w:color="auto"/>
              <w:right w:val="nil"/>
            </w:tcBorders>
            <w:vAlign w:val="center"/>
            <w:hideMark/>
          </w:tcPr>
          <w:p w14:paraId="4613E002" w14:textId="77777777" w:rsidR="002B13AE" w:rsidRPr="00B74BF1" w:rsidRDefault="002B13AE" w:rsidP="002B13AE">
            <w:pPr>
              <w:spacing w:after="0" w:line="240" w:lineRule="auto"/>
              <w:jc w:val="left"/>
              <w:rPr>
                <w:rFonts w:ascii="Calibri (Cuerpo)" w:eastAsia="Times New Roman" w:hAnsi="Calibri (Cuerpo)" w:cs="Times New Roman"/>
                <w:b/>
                <w:bCs/>
                <w:color w:val="000000"/>
                <w:lang w:eastAsia="es-CR"/>
              </w:rPr>
            </w:pPr>
            <w:r w:rsidRPr="00B74BF1">
              <w:rPr>
                <w:rFonts w:ascii="Calibri (Cuerpo)" w:eastAsia="Times New Roman" w:hAnsi="Calibri (Cuerpo)" w:cs="Times New Roman"/>
                <w:b/>
                <w:bCs/>
                <w:color w:val="000000"/>
                <w:lang w:eastAsia="es-CR"/>
              </w:rPr>
              <w:t>Destino de los Recursos</w:t>
            </w:r>
          </w:p>
        </w:tc>
        <w:tc>
          <w:tcPr>
            <w:tcW w:w="6140" w:type="dxa"/>
            <w:tcBorders>
              <w:top w:val="nil"/>
              <w:left w:val="nil"/>
              <w:bottom w:val="single" w:sz="4" w:space="0" w:color="auto"/>
              <w:right w:val="nil"/>
            </w:tcBorders>
            <w:vAlign w:val="bottom"/>
            <w:hideMark/>
          </w:tcPr>
          <w:p w14:paraId="03859927" w14:textId="77777777" w:rsidR="002B13AE" w:rsidRPr="00B74BF1" w:rsidRDefault="002B13AE" w:rsidP="002B13AE">
            <w:pPr>
              <w:spacing w:after="0" w:line="240" w:lineRule="auto"/>
              <w:jc w:val="left"/>
              <w:rPr>
                <w:rFonts w:ascii="Calibri (Cuerpo)" w:eastAsia="Times New Roman" w:hAnsi="Calibri (Cuerpo)" w:cs="Times New Roman"/>
                <w:color w:val="000000"/>
                <w:lang w:eastAsia="es-CR"/>
              </w:rPr>
            </w:pPr>
            <w:r w:rsidRPr="00B74BF1">
              <w:rPr>
                <w:rFonts w:ascii="Calibri (Cuerpo)" w:eastAsia="Times New Roman" w:hAnsi="Calibri (Cuerpo)" w:cs="Times New Roman"/>
                <w:color w:val="000000"/>
                <w:lang w:eastAsia="es-CR"/>
              </w:rPr>
              <w:t>Proyectos Solares, Proyectos Eólicos, Proyectos Hidroeléctricos, Proyectos de Almacenamiento de Energía, Proyectos de Gasificación, Proyectos de Construcción de Subestación Eléctrica</w:t>
            </w:r>
            <w:r>
              <w:rPr>
                <w:rFonts w:ascii="Calibri (Cuerpo)" w:eastAsia="Times New Roman" w:hAnsi="Calibri (Cuerpo)" w:cs="Times New Roman"/>
                <w:color w:val="000000"/>
                <w:lang w:eastAsia="es-CR"/>
              </w:rPr>
              <w:t xml:space="preserve"> de Distribución</w:t>
            </w:r>
            <w:r w:rsidRPr="00B74BF1">
              <w:rPr>
                <w:rFonts w:ascii="Calibri (Cuerpo)" w:eastAsia="Times New Roman" w:hAnsi="Calibri (Cuerpo)" w:cs="Times New Roman"/>
                <w:color w:val="000000"/>
                <w:lang w:eastAsia="es-CR"/>
              </w:rPr>
              <w:t>,</w:t>
            </w:r>
            <w:r>
              <w:rPr>
                <w:rFonts w:ascii="Calibri (Cuerpo)" w:eastAsia="Times New Roman" w:hAnsi="Calibri (Cuerpo)" w:cs="Times New Roman"/>
                <w:color w:val="000000"/>
                <w:lang w:eastAsia="es-CR"/>
              </w:rPr>
              <w:t xml:space="preserve"> Subtransmisión y Transmisión,</w:t>
            </w:r>
            <w:r w:rsidRPr="00B74BF1">
              <w:rPr>
                <w:rFonts w:ascii="Calibri (Cuerpo)" w:eastAsia="Times New Roman" w:hAnsi="Calibri (Cuerpo)" w:cs="Times New Roman"/>
                <w:color w:val="000000"/>
                <w:lang w:eastAsia="es-CR"/>
              </w:rPr>
              <w:t xml:space="preserve"> Construcción y Remodelación de Líneas</w:t>
            </w:r>
            <w:r>
              <w:rPr>
                <w:rFonts w:ascii="Calibri (Cuerpo)" w:eastAsia="Times New Roman" w:hAnsi="Calibri (Cuerpo)" w:cs="Times New Roman"/>
                <w:color w:val="000000"/>
                <w:lang w:eastAsia="es-CR"/>
              </w:rPr>
              <w:t xml:space="preserve"> de Distribución y Transmisión.</w:t>
            </w:r>
          </w:p>
        </w:tc>
      </w:tr>
    </w:tbl>
    <w:p w14:paraId="2E186506" w14:textId="3806FACE" w:rsidR="00FF018E" w:rsidRPr="00835AA7" w:rsidRDefault="006F3477" w:rsidP="000315BC">
      <w:pPr>
        <w:pStyle w:val="Ttulo4"/>
        <w:rPr>
          <w:rFonts w:asciiTheme="minorHAnsi" w:hAnsiTheme="minorHAnsi" w:cstheme="minorHAnsi"/>
        </w:rPr>
      </w:pPr>
      <w:bookmarkStart w:id="10" w:name="_Toc240277645"/>
      <w:r w:rsidRPr="00835AA7">
        <w:rPr>
          <w:rFonts w:asciiTheme="minorHAnsi" w:hAnsiTheme="minorHAnsi" w:cstheme="minorHAnsi"/>
        </w:rPr>
        <w:lastRenderedPageBreak/>
        <w:t xml:space="preserve">Series </w:t>
      </w:r>
      <w:r w:rsidR="00687A6B" w:rsidRPr="00835AA7">
        <w:rPr>
          <w:rFonts w:asciiTheme="minorHAnsi" w:hAnsiTheme="minorHAnsi" w:cstheme="minorHAnsi"/>
        </w:rPr>
        <w:t xml:space="preserve">colocadas </w:t>
      </w:r>
      <w:r w:rsidRPr="00835AA7">
        <w:rPr>
          <w:rFonts w:asciiTheme="minorHAnsi" w:hAnsiTheme="minorHAnsi" w:cstheme="minorHAnsi"/>
        </w:rPr>
        <w:t xml:space="preserve">del </w:t>
      </w:r>
      <w:r w:rsidR="00F37998" w:rsidRPr="00E20398">
        <w:rPr>
          <w:rFonts w:asciiTheme="minorHAnsi" w:hAnsiTheme="minorHAnsi" w:cstheme="minorHAnsi"/>
          <w:szCs w:val="24"/>
        </w:rPr>
        <w:t>Programa de Emisiones de Bonos Estandarizados colones – COOPEGUANACASTE 2026</w:t>
      </w:r>
      <w:bookmarkEnd w:id="10"/>
    </w:p>
    <w:p w14:paraId="4216BD68" w14:textId="0C4CB7A3" w:rsidR="0055241B" w:rsidRPr="00C153F7" w:rsidRDefault="0055241B" w:rsidP="0055241B">
      <w:pPr>
        <w:rPr>
          <w:rFonts w:asciiTheme="minorHAnsi" w:hAnsiTheme="minorHAnsi" w:cstheme="minorHAnsi"/>
          <w:sz w:val="24"/>
          <w:szCs w:val="24"/>
        </w:rPr>
      </w:pPr>
      <w:r>
        <w:rPr>
          <w:rFonts w:asciiTheme="minorHAnsi" w:hAnsiTheme="minorHAnsi" w:cstheme="minorHAnsi"/>
          <w:sz w:val="24"/>
          <w:szCs w:val="24"/>
        </w:rPr>
        <w:t xml:space="preserve">A la fecha el </w:t>
      </w:r>
      <w:r w:rsidR="00E20398" w:rsidRPr="00E20398">
        <w:rPr>
          <w:rFonts w:asciiTheme="minorHAnsi" w:hAnsiTheme="minorHAnsi" w:cstheme="minorHAnsi"/>
          <w:sz w:val="24"/>
          <w:szCs w:val="24"/>
        </w:rPr>
        <w:t>Programa de Emisiones de Bonos Estandarizados colones – COOPEGUANACASTE 2026</w:t>
      </w:r>
      <w:r>
        <w:rPr>
          <w:rFonts w:asciiTheme="minorHAnsi" w:hAnsiTheme="minorHAnsi" w:cstheme="minorHAnsi"/>
          <w:sz w:val="24"/>
          <w:szCs w:val="24"/>
        </w:rPr>
        <w:t>, no tiene series inscritas</w:t>
      </w:r>
    </w:p>
    <w:p w14:paraId="14B02202" w14:textId="3B39738E" w:rsidR="00D030BF" w:rsidRPr="00835AA7" w:rsidRDefault="00DE6283" w:rsidP="00A44375">
      <w:pPr>
        <w:pStyle w:val="Ttulo3"/>
        <w:rPr>
          <w:rFonts w:asciiTheme="minorHAnsi" w:hAnsiTheme="minorHAnsi" w:cstheme="minorHAnsi"/>
        </w:rPr>
      </w:pPr>
      <w:r>
        <w:t xml:space="preserve"> </w:t>
      </w:r>
      <w:bookmarkStart w:id="11" w:name="_Toc240277646"/>
      <w:r w:rsidRPr="00835AA7">
        <w:rPr>
          <w:rFonts w:asciiTheme="minorHAnsi" w:hAnsiTheme="minorHAnsi" w:cstheme="minorHAnsi"/>
          <w:sz w:val="24"/>
          <w:szCs w:val="22"/>
        </w:rPr>
        <w:t>Características Generales de los Programa</w:t>
      </w:r>
      <w:r w:rsidR="00BB1E1B" w:rsidRPr="00835AA7">
        <w:rPr>
          <w:rFonts w:asciiTheme="minorHAnsi" w:hAnsiTheme="minorHAnsi" w:cstheme="minorHAnsi"/>
          <w:sz w:val="24"/>
          <w:szCs w:val="22"/>
        </w:rPr>
        <w:t>s</w:t>
      </w:r>
      <w:r w:rsidRPr="00835AA7">
        <w:rPr>
          <w:rFonts w:asciiTheme="minorHAnsi" w:hAnsiTheme="minorHAnsi" w:cstheme="minorHAnsi"/>
          <w:sz w:val="24"/>
          <w:szCs w:val="22"/>
        </w:rPr>
        <w:t xml:space="preserve"> de Emisiones de Bonos</w:t>
      </w:r>
      <w:bookmarkEnd w:id="11"/>
    </w:p>
    <w:p w14:paraId="5EB13B0C" w14:textId="5794441A" w:rsidR="0033092A" w:rsidRPr="00835AA7" w:rsidRDefault="0033092A" w:rsidP="00DE55B5">
      <w:pPr>
        <w:pStyle w:val="Ttulo4"/>
        <w:rPr>
          <w:rFonts w:asciiTheme="minorHAnsi" w:hAnsiTheme="minorHAnsi" w:cstheme="minorHAnsi"/>
        </w:rPr>
      </w:pPr>
      <w:bookmarkStart w:id="12" w:name="_Ref99378976"/>
      <w:bookmarkStart w:id="13" w:name="_Ref99378981"/>
      <w:bookmarkStart w:id="14" w:name="_Toc240277647"/>
      <w:r w:rsidRPr="00835AA7">
        <w:rPr>
          <w:rFonts w:asciiTheme="minorHAnsi" w:hAnsiTheme="minorHAnsi" w:cstheme="minorHAnsi"/>
        </w:rPr>
        <w:t>Opción de redención anticipada.</w:t>
      </w:r>
      <w:bookmarkEnd w:id="12"/>
      <w:bookmarkEnd w:id="13"/>
      <w:bookmarkEnd w:id="14"/>
    </w:p>
    <w:p w14:paraId="2D79E28D" w14:textId="4C825850" w:rsidR="0033092A" w:rsidRPr="00C153F7" w:rsidRDefault="00012295" w:rsidP="0033092A">
      <w:pPr>
        <w:rPr>
          <w:rFonts w:asciiTheme="minorHAnsi" w:hAnsiTheme="minorHAnsi" w:cstheme="minorHAnsi"/>
          <w:sz w:val="24"/>
          <w:szCs w:val="24"/>
        </w:rPr>
      </w:pPr>
      <w:r w:rsidRPr="00012295">
        <w:rPr>
          <w:rFonts w:asciiTheme="minorHAnsi" w:hAnsiTheme="minorHAnsi" w:cstheme="minorHAnsi"/>
          <w:sz w:val="24"/>
          <w:szCs w:val="24"/>
        </w:rPr>
        <w:t xml:space="preserve">Las emisiones realizadas al amparo </w:t>
      </w:r>
      <w:r w:rsidR="00B80235">
        <w:rPr>
          <w:rFonts w:asciiTheme="minorHAnsi" w:hAnsiTheme="minorHAnsi" w:cstheme="minorHAnsi"/>
          <w:sz w:val="24"/>
          <w:szCs w:val="24"/>
        </w:rPr>
        <w:t xml:space="preserve">del </w:t>
      </w:r>
      <w:r w:rsidR="003556F4" w:rsidRPr="00233291">
        <w:rPr>
          <w:rFonts w:asciiTheme="minorHAnsi" w:eastAsia="Times New Roman" w:hAnsiTheme="minorHAnsi" w:cstheme="minorHAnsi"/>
          <w:color w:val="000000"/>
          <w:sz w:val="24"/>
          <w:szCs w:val="24"/>
          <w:lang w:eastAsia="es-CR"/>
        </w:rPr>
        <w:t>PROGRAMA DE EMISIONES DE BONOS TEMATICOS VERDES COLONES - COOPEGUANACASTE 2021</w:t>
      </w:r>
      <w:r w:rsidR="00E83B32">
        <w:rPr>
          <w:rFonts w:asciiTheme="minorHAnsi" w:hAnsiTheme="minorHAnsi" w:cstheme="minorHAnsi"/>
          <w:sz w:val="24"/>
          <w:szCs w:val="24"/>
        </w:rPr>
        <w:t xml:space="preserve"> </w:t>
      </w:r>
      <w:r w:rsidRPr="00012295">
        <w:rPr>
          <w:rFonts w:asciiTheme="minorHAnsi" w:hAnsiTheme="minorHAnsi" w:cstheme="minorHAnsi"/>
          <w:sz w:val="24"/>
          <w:szCs w:val="24"/>
        </w:rPr>
        <w:t xml:space="preserve">podrían contemplar cláusulas de redención anticipada, mediante las cuales el emisor podría pagar en forma anticipada, parcial o total, el saldo adeudado, de conformidad con las condiciones que se establezcan en dichas </w:t>
      </w:r>
      <w:r w:rsidR="0034765B" w:rsidRPr="00012295">
        <w:rPr>
          <w:rFonts w:asciiTheme="minorHAnsi" w:hAnsiTheme="minorHAnsi" w:cstheme="minorHAnsi"/>
          <w:sz w:val="24"/>
          <w:szCs w:val="24"/>
        </w:rPr>
        <w:t>cláusulas.</w:t>
      </w:r>
      <w:r w:rsidR="0033092A" w:rsidRPr="00C153F7">
        <w:rPr>
          <w:rFonts w:asciiTheme="minorHAnsi" w:hAnsiTheme="minorHAnsi" w:cstheme="minorHAnsi"/>
          <w:sz w:val="24"/>
          <w:szCs w:val="24"/>
        </w:rPr>
        <w:t xml:space="preserve"> Esto implica que para el inversionista no existe certeza sobre el momento justo en que se haría efectiva la cláusula de redención, traduciéndose en un rendimiento al vencimiento distinto al rendimiento esperado en el momento de compra del valor.</w:t>
      </w:r>
    </w:p>
    <w:p w14:paraId="37F51879" w14:textId="77777777" w:rsidR="0033092A" w:rsidRPr="00C153F7" w:rsidRDefault="0033092A" w:rsidP="0033092A">
      <w:pPr>
        <w:rPr>
          <w:rFonts w:asciiTheme="minorHAnsi" w:hAnsiTheme="minorHAnsi" w:cstheme="minorHAnsi"/>
          <w:sz w:val="24"/>
          <w:szCs w:val="24"/>
        </w:rPr>
      </w:pPr>
      <w:r w:rsidRPr="00C153F7">
        <w:rPr>
          <w:rFonts w:asciiTheme="minorHAnsi" w:hAnsiTheme="minorHAnsi" w:cstheme="minorHAnsi"/>
          <w:sz w:val="24"/>
          <w:szCs w:val="24"/>
        </w:rPr>
        <w:t>Los valores de las emisiones que incluyan la opción de redención anticipada cuentan con una opción de compra por parte del emisor, de manera que este tiene el derecho de recomprar y el inversionista la obligación de vender los valores de las emisiones que así lo dispongan en sus características de emisión. Los tenedores de las series a redimir no podrán negarse a vender. La opción de redención anticipada puede ejecutarse total o parcialmente y a un precio equivalente al 100% de su valor facial. La fecha de redención anticipada deberá coincidir con una fecha de pago de cupón de intereses.</w:t>
      </w:r>
    </w:p>
    <w:p w14:paraId="50B8A299" w14:textId="345DC3FF" w:rsidR="0033092A" w:rsidRPr="00C153F7" w:rsidRDefault="00814857" w:rsidP="0033092A">
      <w:pPr>
        <w:rPr>
          <w:rFonts w:asciiTheme="minorHAnsi" w:hAnsiTheme="minorHAnsi" w:cstheme="minorHAnsi"/>
          <w:sz w:val="24"/>
          <w:szCs w:val="24"/>
        </w:rPr>
      </w:pPr>
      <w:r>
        <w:rPr>
          <w:rFonts w:asciiTheme="minorHAnsi" w:hAnsiTheme="minorHAnsi" w:cstheme="minorHAnsi"/>
          <w:sz w:val="24"/>
          <w:szCs w:val="24"/>
        </w:rPr>
        <w:t>Coopeguanacaste</w:t>
      </w:r>
      <w:r w:rsidR="00E83B32">
        <w:rPr>
          <w:rFonts w:asciiTheme="minorHAnsi" w:hAnsiTheme="minorHAnsi" w:cstheme="minorHAnsi"/>
          <w:sz w:val="24"/>
          <w:szCs w:val="24"/>
        </w:rPr>
        <w:t xml:space="preserve"> </w:t>
      </w:r>
      <w:r w:rsidR="0033092A" w:rsidRPr="00C153F7">
        <w:rPr>
          <w:rFonts w:asciiTheme="minorHAnsi" w:hAnsiTheme="minorHAnsi" w:cstheme="minorHAnsi"/>
          <w:sz w:val="24"/>
          <w:szCs w:val="24"/>
        </w:rPr>
        <w:t>comunicará por medio de un hecho relevante al menos 5 días hábiles (sin contar el día del comunicado ni el día de la colocación) antes de la colocación del primer tracto de la primera emisión, o al menos 2 días hábiles (sin contar el día del comunicado ni el día de la colocación) antes de la colocación del primer tracto en el caso de las colocaciones subsiguientes, si la serie cuenta con la opción de ser redimida anticipadamente e indicará la fecha a partir de la cual se puede ejecutar dicha opción.</w:t>
      </w:r>
    </w:p>
    <w:p w14:paraId="5642B86C" w14:textId="3560CF82" w:rsidR="0033092A" w:rsidRPr="00C153F7" w:rsidRDefault="0033092A" w:rsidP="0033092A">
      <w:pPr>
        <w:rPr>
          <w:rFonts w:asciiTheme="minorHAnsi" w:hAnsiTheme="minorHAnsi" w:cstheme="minorHAnsi"/>
          <w:sz w:val="24"/>
          <w:szCs w:val="24"/>
        </w:rPr>
      </w:pPr>
      <w:r w:rsidRPr="00C153F7">
        <w:rPr>
          <w:rFonts w:asciiTheme="minorHAnsi" w:hAnsiTheme="minorHAnsi" w:cstheme="minorHAnsi"/>
          <w:sz w:val="24"/>
          <w:szCs w:val="24"/>
        </w:rPr>
        <w:t xml:space="preserve">El emisor deberá informar a los tenedores mediante Comunicado de Hecho Relevante su decisión de redimir anticipadamente la serie, informando la fecha de redención, fecha de </w:t>
      </w:r>
      <w:r w:rsidRPr="00C153F7">
        <w:rPr>
          <w:rFonts w:asciiTheme="minorHAnsi" w:hAnsiTheme="minorHAnsi" w:cstheme="minorHAnsi"/>
          <w:sz w:val="24"/>
          <w:szCs w:val="24"/>
        </w:rPr>
        <w:lastRenderedPageBreak/>
        <w:t>liquidación; esta comunicación deberá realizarse en un plazo no menor de 15 días hábiles a la fecha en que se llevará a cabo la redención.</w:t>
      </w:r>
    </w:p>
    <w:p w14:paraId="58A9F634" w14:textId="143FE323" w:rsidR="0033092A" w:rsidRPr="00C153F7" w:rsidRDefault="0033092A" w:rsidP="0033092A">
      <w:pPr>
        <w:rPr>
          <w:rFonts w:asciiTheme="minorHAnsi" w:hAnsiTheme="minorHAnsi" w:cstheme="minorHAnsi"/>
          <w:sz w:val="24"/>
          <w:szCs w:val="24"/>
        </w:rPr>
      </w:pPr>
      <w:r w:rsidRPr="00C153F7">
        <w:rPr>
          <w:rFonts w:asciiTheme="minorHAnsi" w:hAnsiTheme="minorHAnsi" w:cstheme="minorHAnsi"/>
          <w:sz w:val="24"/>
          <w:szCs w:val="24"/>
        </w:rPr>
        <w:t xml:space="preserve">Debido a la posibilidad de que las redenciones anticipadas sean parciales, podrían efectuarse una o más veces a discreción del emisor, no existiendo límites mínimos o máximos sobre el monto a redimir, con la única excepción de que en ningún caso podrá quedar como remanente un saldo de la serie en circulación menor a cien millones de colones netos o su equivalente en dólares al tipo de cambio de venta de referencia del Banco Central y doscientos valores. </w:t>
      </w:r>
      <w:r w:rsidR="00C62374" w:rsidRPr="00C153F7">
        <w:rPr>
          <w:rFonts w:asciiTheme="minorHAnsi" w:hAnsiTheme="minorHAnsi" w:cstheme="minorHAnsi"/>
          <w:sz w:val="24"/>
          <w:szCs w:val="24"/>
        </w:rPr>
        <w:t>El monto por redimir</w:t>
      </w:r>
      <w:r w:rsidRPr="00C153F7">
        <w:rPr>
          <w:rFonts w:asciiTheme="minorHAnsi" w:hAnsiTheme="minorHAnsi" w:cstheme="minorHAnsi"/>
          <w:sz w:val="24"/>
          <w:szCs w:val="24"/>
        </w:rPr>
        <w:t xml:space="preserve"> se distribuirá proporcionalmente entre los tenedores de la serie en función del monto facial que posean. En caso de que la proporción a aplicar resultara en un número de valores con una fracción igual o mayor a </w:t>
      </w:r>
      <w:r w:rsidR="00C62374" w:rsidRPr="00C153F7">
        <w:rPr>
          <w:rFonts w:asciiTheme="minorHAnsi" w:hAnsiTheme="minorHAnsi" w:cstheme="minorHAnsi"/>
          <w:sz w:val="24"/>
          <w:szCs w:val="24"/>
        </w:rPr>
        <w:t xml:space="preserve">cero punto </w:t>
      </w:r>
      <w:r w:rsidRPr="00C153F7">
        <w:rPr>
          <w:rFonts w:asciiTheme="minorHAnsi" w:hAnsiTheme="minorHAnsi" w:cstheme="minorHAnsi"/>
          <w:sz w:val="24"/>
          <w:szCs w:val="24"/>
        </w:rPr>
        <w:t xml:space="preserve">cinco valores, se redondeará al entero superior, caso contrario se redondeará al entero inferior. </w:t>
      </w:r>
    </w:p>
    <w:p w14:paraId="5D7DE53F" w14:textId="0B57031C" w:rsidR="0033092A" w:rsidRDefault="0033092A" w:rsidP="0033092A">
      <w:pPr>
        <w:rPr>
          <w:rFonts w:asciiTheme="minorHAnsi" w:hAnsiTheme="minorHAnsi" w:cstheme="minorHAnsi"/>
          <w:sz w:val="24"/>
          <w:szCs w:val="24"/>
        </w:rPr>
      </w:pPr>
      <w:r w:rsidRPr="00C153F7">
        <w:rPr>
          <w:rFonts w:asciiTheme="minorHAnsi" w:hAnsiTheme="minorHAnsi" w:cstheme="minorHAnsi"/>
          <w:sz w:val="24"/>
          <w:szCs w:val="24"/>
        </w:rPr>
        <w:t>Participarán de la redención aquellos inversionistas que aparezcan registrados en la entidad de depósito correspondiente un día hábil antes de la fecha de redención. La cancelación de la redención se gestionará por medio de Interclear Central de Valores, acreditando los montos correspondientes a los inversionistas por medio de los puestos de bolsa y demás entidades de custodia. El resultado de la redención anticipada se dará a conocer al público y mercado en general el día hábil siguiente de la fecha de ejecución de la redención detallando: nombre de la emisión, la fecha de ejecución de la redención, el monto redimido y el saldo en circulación después de ejecutada la redención.</w:t>
      </w:r>
    </w:p>
    <w:p w14:paraId="35C0D003" w14:textId="40431AD1" w:rsidR="008D4EE4" w:rsidRDefault="008D4EE4" w:rsidP="0033092A">
      <w:pPr>
        <w:rPr>
          <w:rFonts w:asciiTheme="minorHAnsi" w:hAnsiTheme="minorHAnsi" w:cstheme="minorHAnsi"/>
          <w:sz w:val="24"/>
          <w:szCs w:val="24"/>
        </w:rPr>
      </w:pPr>
      <w:r>
        <w:rPr>
          <w:rFonts w:asciiTheme="minorHAnsi" w:hAnsiTheme="minorHAnsi" w:cstheme="minorHAnsi"/>
          <w:sz w:val="24"/>
          <w:szCs w:val="24"/>
        </w:rPr>
        <w:t xml:space="preserve">Por su parte, el </w:t>
      </w:r>
      <w:r w:rsidRPr="00EB4B82">
        <w:rPr>
          <w:rFonts w:asciiTheme="minorHAnsi" w:hAnsiTheme="minorHAnsi" w:cstheme="minorHAnsi"/>
          <w:sz w:val="24"/>
          <w:szCs w:val="24"/>
        </w:rPr>
        <w:t>Programa de Emisiones de Bonos Estandarizados colones – COOPEGUANACASTE 2026 no cuenta con redención anticipada.</w:t>
      </w:r>
    </w:p>
    <w:p w14:paraId="1796EB5B" w14:textId="496910AB" w:rsidR="00A9061A" w:rsidRPr="00835AA7" w:rsidRDefault="00A9061A" w:rsidP="00537E05">
      <w:pPr>
        <w:pStyle w:val="Ttulo4"/>
        <w:rPr>
          <w:rFonts w:asciiTheme="minorHAnsi" w:hAnsiTheme="minorHAnsi" w:cstheme="minorHAnsi"/>
        </w:rPr>
      </w:pPr>
      <w:bookmarkStart w:id="15" w:name="_Toc240277648"/>
      <w:r w:rsidRPr="00835AA7">
        <w:rPr>
          <w:rFonts w:asciiTheme="minorHAnsi" w:hAnsiTheme="minorHAnsi" w:cstheme="minorHAnsi"/>
        </w:rPr>
        <w:t>Forma de Colocación de las Emisiones.</w:t>
      </w:r>
      <w:bookmarkEnd w:id="15"/>
    </w:p>
    <w:p w14:paraId="13CFD130" w14:textId="70AEDE0D" w:rsidR="00487E0D" w:rsidRPr="00C153F7" w:rsidRDefault="00487E0D" w:rsidP="00487E0D">
      <w:pPr>
        <w:rPr>
          <w:rFonts w:asciiTheme="minorHAnsi" w:hAnsiTheme="minorHAnsi" w:cstheme="minorHAnsi"/>
          <w:sz w:val="24"/>
          <w:szCs w:val="24"/>
        </w:rPr>
      </w:pPr>
      <w:r w:rsidRPr="00C153F7">
        <w:rPr>
          <w:rFonts w:asciiTheme="minorHAnsi" w:hAnsiTheme="minorHAnsi" w:cstheme="minorHAnsi"/>
          <w:sz w:val="24"/>
          <w:szCs w:val="24"/>
        </w:rPr>
        <w:t>La</w:t>
      </w:r>
      <w:r w:rsidR="004063B5">
        <w:rPr>
          <w:rFonts w:asciiTheme="minorHAnsi" w:hAnsiTheme="minorHAnsi" w:cstheme="minorHAnsi"/>
          <w:sz w:val="24"/>
          <w:szCs w:val="24"/>
        </w:rPr>
        <w:t>s</w:t>
      </w:r>
      <w:r w:rsidRPr="00C153F7">
        <w:rPr>
          <w:rFonts w:asciiTheme="minorHAnsi" w:hAnsiTheme="minorHAnsi" w:cstheme="minorHAnsi"/>
          <w:sz w:val="24"/>
          <w:szCs w:val="24"/>
        </w:rPr>
        <w:t xml:space="preserve"> emisi</w:t>
      </w:r>
      <w:r w:rsidR="00423692">
        <w:rPr>
          <w:rFonts w:asciiTheme="minorHAnsi" w:hAnsiTheme="minorHAnsi" w:cstheme="minorHAnsi"/>
          <w:sz w:val="24"/>
          <w:szCs w:val="24"/>
        </w:rPr>
        <w:t>ones</w:t>
      </w:r>
      <w:r w:rsidRPr="00C153F7">
        <w:rPr>
          <w:rFonts w:asciiTheme="minorHAnsi" w:hAnsiTheme="minorHAnsi" w:cstheme="minorHAnsi"/>
          <w:sz w:val="24"/>
          <w:szCs w:val="24"/>
        </w:rPr>
        <w:t xml:space="preserve"> se colocar</w:t>
      </w:r>
      <w:r w:rsidR="00DC3901" w:rsidRPr="00C153F7">
        <w:rPr>
          <w:rFonts w:asciiTheme="minorHAnsi" w:hAnsiTheme="minorHAnsi" w:cstheme="minorHAnsi"/>
          <w:sz w:val="24"/>
          <w:szCs w:val="24"/>
        </w:rPr>
        <w:t>á</w:t>
      </w:r>
      <w:r w:rsidR="00423692">
        <w:rPr>
          <w:rFonts w:asciiTheme="minorHAnsi" w:hAnsiTheme="minorHAnsi" w:cstheme="minorHAnsi"/>
          <w:sz w:val="24"/>
          <w:szCs w:val="24"/>
        </w:rPr>
        <w:t>n</w:t>
      </w:r>
      <w:r w:rsidRPr="00C153F7">
        <w:rPr>
          <w:rFonts w:asciiTheme="minorHAnsi" w:hAnsiTheme="minorHAnsi" w:cstheme="minorHAnsi"/>
          <w:sz w:val="24"/>
          <w:szCs w:val="24"/>
        </w:rPr>
        <w:t xml:space="preserve"> mediante tres mecanismos: directa, subasta y contratos de colocación.</w:t>
      </w:r>
    </w:p>
    <w:p w14:paraId="2698CAB9" w14:textId="77777777" w:rsidR="00487E0D" w:rsidRPr="00C153F7" w:rsidRDefault="00487E0D" w:rsidP="00487E0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Es una colocación directa aquélla en la que el emisor en su función de agente </w:t>
      </w:r>
      <w:r w:rsidR="007B0DBF" w:rsidRPr="00C153F7">
        <w:rPr>
          <w:rFonts w:asciiTheme="minorHAnsi" w:hAnsiTheme="minorHAnsi" w:cstheme="minorHAnsi"/>
          <w:sz w:val="24"/>
          <w:szCs w:val="24"/>
          <w:lang w:val="es-MX"/>
        </w:rPr>
        <w:t>colocador</w:t>
      </w:r>
      <w:r w:rsidRPr="00C153F7">
        <w:rPr>
          <w:rFonts w:asciiTheme="minorHAnsi" w:hAnsiTheme="minorHAnsi" w:cstheme="minorHAnsi"/>
          <w:sz w:val="24"/>
          <w:szCs w:val="24"/>
          <w:lang w:val="es-MX"/>
        </w:rPr>
        <w:t xml:space="preserve"> coloca directamente a sus inversionistas y en la que las ofertas de los inversionistas se </w:t>
      </w:r>
      <w:r w:rsidRPr="00C153F7">
        <w:rPr>
          <w:rFonts w:asciiTheme="minorHAnsi" w:hAnsiTheme="minorHAnsi" w:cstheme="minorHAnsi"/>
          <w:sz w:val="24"/>
          <w:szCs w:val="24"/>
          <w:lang w:val="es-MX"/>
        </w:rPr>
        <w:lastRenderedPageBreak/>
        <w:t xml:space="preserve">refieren únicamente a la cantidad que se desea comprar al rendimiento o precio previamente establecido por el agente colocador. </w:t>
      </w:r>
    </w:p>
    <w:p w14:paraId="4EA5DC18" w14:textId="77777777" w:rsidR="00487E0D" w:rsidRPr="00C153F7" w:rsidRDefault="00487E0D" w:rsidP="00487E0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Es una colocación por subasta aquélla en la que el agente colocador ofrece una cantidad o monto a subastar y las ofertas de los inversionistas se refieren tanto a la cantidad o al monto como al rendimiento o precio al que se desea comprar. </w:t>
      </w:r>
    </w:p>
    <w:p w14:paraId="4BF96A19" w14:textId="77777777" w:rsidR="00487E0D" w:rsidRPr="00C153F7" w:rsidRDefault="00487E0D" w:rsidP="00487E0D">
      <w:pPr>
        <w:rPr>
          <w:rFonts w:asciiTheme="minorHAnsi" w:hAnsiTheme="minorHAnsi" w:cstheme="minorHAnsi"/>
          <w:sz w:val="24"/>
          <w:szCs w:val="24"/>
          <w:lang w:val="es-MX"/>
        </w:rPr>
      </w:pPr>
      <w:r w:rsidRPr="00C153F7">
        <w:rPr>
          <w:rFonts w:asciiTheme="minorHAnsi" w:hAnsiTheme="minorHAnsi" w:cstheme="minorHAnsi"/>
          <w:sz w:val="24"/>
          <w:szCs w:val="24"/>
          <w:lang w:val="es-MX"/>
        </w:rPr>
        <w:t>Es una colocación por suscripción aquella en la que el emisor y un suscriptor firman un contrato de coloc</w:t>
      </w:r>
      <w:r w:rsidR="00E3428E" w:rsidRPr="00C153F7">
        <w:rPr>
          <w:rFonts w:asciiTheme="minorHAnsi" w:hAnsiTheme="minorHAnsi" w:cstheme="minorHAnsi"/>
          <w:sz w:val="24"/>
          <w:szCs w:val="24"/>
          <w:lang w:val="es-MX"/>
        </w:rPr>
        <w:t>ación.</w:t>
      </w:r>
    </w:p>
    <w:p w14:paraId="3A6811B5" w14:textId="77777777" w:rsidR="00487E0D" w:rsidRPr="00C153F7" w:rsidRDefault="00487E0D" w:rsidP="00487E0D">
      <w:pPr>
        <w:rPr>
          <w:rFonts w:asciiTheme="minorHAnsi" w:hAnsiTheme="minorHAnsi" w:cstheme="minorHAnsi"/>
          <w:sz w:val="24"/>
          <w:szCs w:val="24"/>
          <w:lang w:val="es-MX"/>
        </w:rPr>
      </w:pPr>
      <w:r w:rsidRPr="00C153F7">
        <w:rPr>
          <w:rFonts w:asciiTheme="minorHAnsi" w:hAnsiTheme="minorHAnsi" w:cstheme="minorHAnsi"/>
          <w:sz w:val="24"/>
          <w:szCs w:val="24"/>
          <w:lang w:val="es-MX"/>
        </w:rPr>
        <w:t>Independientemente del mecanismo de colocación, las colocaciones se pueden realizar fuera o dentro de bolsa, y con o sin la participación de un intermediario.</w:t>
      </w:r>
    </w:p>
    <w:p w14:paraId="457C1150" w14:textId="776337BA" w:rsidR="00BB22F4" w:rsidRPr="00C153F7" w:rsidRDefault="00BB22F4" w:rsidP="00BB22F4">
      <w:pPr>
        <w:rPr>
          <w:rFonts w:asciiTheme="minorHAnsi" w:hAnsiTheme="minorHAnsi" w:cstheme="minorHAnsi"/>
          <w:sz w:val="24"/>
          <w:szCs w:val="24"/>
        </w:rPr>
      </w:pPr>
      <w:r w:rsidRPr="00C153F7">
        <w:rPr>
          <w:rFonts w:asciiTheme="minorHAnsi" w:hAnsiTheme="minorHAnsi" w:cstheme="minorHAnsi"/>
          <w:sz w:val="24"/>
          <w:szCs w:val="24"/>
        </w:rPr>
        <w:t xml:space="preserve">La convocatoria de la colocación (fuera o dentro de bolsa) y sus condiciones, se informarán mediante un Comunicado de Hecho Relevante, </w:t>
      </w:r>
      <w:r w:rsidR="00DC3901" w:rsidRPr="00C153F7">
        <w:rPr>
          <w:rFonts w:asciiTheme="minorHAnsi" w:hAnsiTheme="minorHAnsi" w:cstheme="minorHAnsi"/>
          <w:sz w:val="24"/>
          <w:szCs w:val="24"/>
        </w:rPr>
        <w:t>cinco</w:t>
      </w:r>
      <w:r w:rsidRPr="00C153F7">
        <w:rPr>
          <w:rFonts w:asciiTheme="minorHAnsi" w:hAnsiTheme="minorHAnsi" w:cstheme="minorHAnsi"/>
          <w:sz w:val="24"/>
          <w:szCs w:val="24"/>
        </w:rPr>
        <w:t xml:space="preserve"> días hábiles antes de la primera colocación que realice </w:t>
      </w:r>
      <w:r w:rsidR="00814857">
        <w:rPr>
          <w:rFonts w:asciiTheme="minorHAnsi" w:hAnsiTheme="minorHAnsi" w:cstheme="minorHAnsi"/>
          <w:sz w:val="24"/>
          <w:szCs w:val="24"/>
        </w:rPr>
        <w:t>C</w:t>
      </w:r>
      <w:r w:rsidR="00E83B32">
        <w:rPr>
          <w:rFonts w:asciiTheme="minorHAnsi" w:hAnsiTheme="minorHAnsi" w:cstheme="minorHAnsi"/>
          <w:sz w:val="24"/>
          <w:szCs w:val="24"/>
        </w:rPr>
        <w:t xml:space="preserve">oopeguanacaste </w:t>
      </w:r>
      <w:r w:rsidRPr="00C153F7">
        <w:rPr>
          <w:rFonts w:asciiTheme="minorHAnsi" w:hAnsiTheme="minorHAnsi" w:cstheme="minorHAnsi"/>
          <w:sz w:val="24"/>
          <w:szCs w:val="24"/>
        </w:rPr>
        <w:t xml:space="preserve">y </w:t>
      </w:r>
      <w:r w:rsidR="00DC3901" w:rsidRPr="00C153F7">
        <w:rPr>
          <w:rFonts w:asciiTheme="minorHAnsi" w:hAnsiTheme="minorHAnsi" w:cstheme="minorHAnsi"/>
          <w:sz w:val="24"/>
          <w:szCs w:val="24"/>
        </w:rPr>
        <w:t>dos</w:t>
      </w:r>
      <w:r w:rsidRPr="00C153F7">
        <w:rPr>
          <w:rFonts w:asciiTheme="minorHAnsi" w:hAnsiTheme="minorHAnsi" w:cstheme="minorHAnsi"/>
          <w:sz w:val="24"/>
          <w:szCs w:val="24"/>
        </w:rPr>
        <w:t xml:space="preserve"> días hábiles antes de las colocaciones posteriores. </w:t>
      </w:r>
    </w:p>
    <w:p w14:paraId="43B10B9F" w14:textId="4C40B337" w:rsidR="00BB22F4" w:rsidRPr="00C153F7" w:rsidRDefault="00BB22F4" w:rsidP="00487E0D">
      <w:pPr>
        <w:rPr>
          <w:rFonts w:asciiTheme="minorHAnsi" w:hAnsiTheme="minorHAnsi" w:cstheme="minorHAnsi"/>
          <w:sz w:val="24"/>
          <w:szCs w:val="24"/>
          <w:lang w:val="es-MX"/>
        </w:rPr>
      </w:pPr>
      <w:r w:rsidRPr="00C153F7">
        <w:rPr>
          <w:rFonts w:asciiTheme="minorHAnsi" w:hAnsiTheme="minorHAnsi" w:cstheme="minorHAnsi"/>
          <w:sz w:val="24"/>
          <w:szCs w:val="24"/>
        </w:rPr>
        <w:t xml:space="preserve">En caso de que se utilice un contrato de colocación, </w:t>
      </w:r>
      <w:r w:rsidR="00814857">
        <w:rPr>
          <w:rFonts w:asciiTheme="minorHAnsi" w:hAnsiTheme="minorHAnsi" w:cstheme="minorHAnsi"/>
          <w:sz w:val="24"/>
          <w:szCs w:val="24"/>
        </w:rPr>
        <w:t>C</w:t>
      </w:r>
      <w:r w:rsidR="00E83B32">
        <w:rPr>
          <w:rFonts w:asciiTheme="minorHAnsi" w:hAnsiTheme="minorHAnsi" w:cstheme="minorHAnsi"/>
          <w:sz w:val="24"/>
          <w:szCs w:val="24"/>
        </w:rPr>
        <w:t xml:space="preserve">oopeguanacaste </w:t>
      </w:r>
      <w:r w:rsidRPr="00C153F7">
        <w:rPr>
          <w:rFonts w:asciiTheme="minorHAnsi" w:hAnsiTheme="minorHAnsi" w:cstheme="minorHAnsi"/>
          <w:sz w:val="24"/>
          <w:szCs w:val="24"/>
        </w:rPr>
        <w:t>informará mediante Comunicado de Hecho Relevante el nombre de los suscriptores, la naturaleza y el plazo de las obligaciones</w:t>
      </w:r>
      <w:r w:rsidR="00DC3901" w:rsidRPr="00C153F7">
        <w:rPr>
          <w:rFonts w:asciiTheme="minorHAnsi" w:hAnsiTheme="minorHAnsi" w:cstheme="minorHAnsi"/>
          <w:sz w:val="24"/>
          <w:szCs w:val="24"/>
        </w:rPr>
        <w:t>,</w:t>
      </w:r>
      <w:r w:rsidRPr="00C153F7">
        <w:rPr>
          <w:rFonts w:asciiTheme="minorHAnsi" w:hAnsiTheme="minorHAnsi" w:cstheme="minorHAnsi"/>
          <w:sz w:val="24"/>
          <w:szCs w:val="24"/>
        </w:rPr>
        <w:t xml:space="preserve"> de los intermediarios, el monto a suscribir por cada uno, las compensaciones convenidas y el precio a pagar por los valores, como máximo </w:t>
      </w:r>
      <w:r w:rsidR="00DC3901" w:rsidRPr="00C153F7">
        <w:rPr>
          <w:rFonts w:asciiTheme="minorHAnsi" w:hAnsiTheme="minorHAnsi" w:cstheme="minorHAnsi"/>
          <w:sz w:val="24"/>
          <w:szCs w:val="24"/>
        </w:rPr>
        <w:t>un</w:t>
      </w:r>
      <w:r w:rsidRPr="00C153F7">
        <w:rPr>
          <w:rFonts w:asciiTheme="minorHAnsi" w:hAnsiTheme="minorHAnsi" w:cstheme="minorHAnsi"/>
          <w:sz w:val="24"/>
          <w:szCs w:val="24"/>
        </w:rPr>
        <w:t xml:space="preserve"> día hábil después de la firma del contrato.</w:t>
      </w:r>
    </w:p>
    <w:p w14:paraId="7A179944" w14:textId="77777777" w:rsidR="00487E0D" w:rsidRPr="00C153F7" w:rsidRDefault="00487E0D" w:rsidP="00487E0D">
      <w:pPr>
        <w:rPr>
          <w:rFonts w:asciiTheme="minorHAnsi" w:hAnsiTheme="minorHAnsi" w:cstheme="minorHAnsi"/>
          <w:sz w:val="24"/>
          <w:szCs w:val="24"/>
          <w:lang w:val="es-MX"/>
        </w:rPr>
      </w:pPr>
      <w:r w:rsidRPr="00C153F7">
        <w:rPr>
          <w:rFonts w:asciiTheme="minorHAnsi" w:hAnsiTheme="minorHAnsi" w:cstheme="minorHAnsi"/>
          <w:sz w:val="24"/>
          <w:szCs w:val="24"/>
          <w:lang w:val="es-MX"/>
        </w:rPr>
        <w:t>Cuando se realicen colocaciones por bolsa, estas se sujetarán a los mecanismos y disposiciones que la bolsa de valores respectiva disponga por vía reglamentaria, respetando las disposiciones establecidas en este artículo.</w:t>
      </w:r>
    </w:p>
    <w:p w14:paraId="765FC2FB" w14:textId="77777777" w:rsidR="00487E0D" w:rsidRPr="00C153F7" w:rsidRDefault="00487E0D" w:rsidP="00487E0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Solo puede ser utilizado un mecanismo para la colocación de un mismo tracto. El agente colocador </w:t>
      </w:r>
      <w:r w:rsidR="00D8151C" w:rsidRPr="00C153F7">
        <w:rPr>
          <w:rFonts w:asciiTheme="minorHAnsi" w:hAnsiTheme="minorHAnsi" w:cstheme="minorHAnsi"/>
          <w:sz w:val="24"/>
          <w:szCs w:val="24"/>
          <w:lang w:val="es-MX"/>
        </w:rPr>
        <w:t xml:space="preserve">también </w:t>
      </w:r>
      <w:r w:rsidRPr="00C153F7">
        <w:rPr>
          <w:rFonts w:asciiTheme="minorHAnsi" w:hAnsiTheme="minorHAnsi" w:cstheme="minorHAnsi"/>
          <w:sz w:val="24"/>
          <w:szCs w:val="24"/>
          <w:lang w:val="es-MX"/>
        </w:rPr>
        <w:t>debe cumplir, excepto en el caso de la suscripción en firme por la totalidad de la emisión, con los siguientes requisitos:</w:t>
      </w:r>
    </w:p>
    <w:p w14:paraId="52C80BFF" w14:textId="77777777" w:rsidR="00487E0D" w:rsidRPr="00C153F7" w:rsidRDefault="00487E0D" w:rsidP="00C153F7">
      <w:pPr>
        <w:pStyle w:val="Prrafodelista"/>
        <w:numPr>
          <w:ilvl w:val="0"/>
          <w:numId w:val="18"/>
        </w:numPr>
        <w:ind w:left="357" w:firstLine="0"/>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trato igualitario a los inversionistas en el acceso y difusión de la información sobre la emisión y el mecanismo de colocación, tanto en relación con los contenidos como en </w:t>
      </w:r>
      <w:r w:rsidRPr="00C153F7">
        <w:rPr>
          <w:rFonts w:asciiTheme="minorHAnsi" w:hAnsiTheme="minorHAnsi" w:cstheme="minorHAnsi"/>
          <w:sz w:val="24"/>
          <w:szCs w:val="24"/>
          <w:lang w:val="es-MX"/>
        </w:rPr>
        <w:lastRenderedPageBreak/>
        <w:t>relación con el momento y el medio por el cual se tiene acceso o se difunde la información;</w:t>
      </w:r>
    </w:p>
    <w:p w14:paraId="5F81165E" w14:textId="77777777" w:rsidR="00487E0D" w:rsidRPr="00C153F7" w:rsidRDefault="00487E0D" w:rsidP="00C153F7">
      <w:pPr>
        <w:pStyle w:val="Prrafodelista"/>
        <w:numPr>
          <w:ilvl w:val="0"/>
          <w:numId w:val="18"/>
        </w:numPr>
        <w:ind w:left="357" w:firstLine="0"/>
        <w:rPr>
          <w:rFonts w:asciiTheme="minorHAnsi" w:hAnsiTheme="minorHAnsi" w:cstheme="minorHAnsi"/>
          <w:sz w:val="24"/>
          <w:szCs w:val="24"/>
          <w:lang w:val="es-MX"/>
        </w:rPr>
      </w:pPr>
      <w:r w:rsidRPr="00C153F7">
        <w:rPr>
          <w:rFonts w:asciiTheme="minorHAnsi" w:hAnsiTheme="minorHAnsi" w:cstheme="minorHAnsi"/>
          <w:sz w:val="24"/>
          <w:szCs w:val="24"/>
          <w:lang w:val="es-MX"/>
        </w:rPr>
        <w:t>trato igualitario a los inversionistas en las condiciones de la colocación;</w:t>
      </w:r>
    </w:p>
    <w:p w14:paraId="76440117" w14:textId="77777777" w:rsidR="00487E0D" w:rsidRPr="00C153F7" w:rsidRDefault="00487E0D" w:rsidP="00C153F7">
      <w:pPr>
        <w:pStyle w:val="Prrafodelista"/>
        <w:numPr>
          <w:ilvl w:val="0"/>
          <w:numId w:val="18"/>
        </w:numPr>
        <w:ind w:left="357" w:firstLine="0"/>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difusión del mecanismo de colocación </w:t>
      </w:r>
      <w:r w:rsidR="00126CB7" w:rsidRPr="00C153F7">
        <w:rPr>
          <w:rFonts w:asciiTheme="minorHAnsi" w:hAnsiTheme="minorHAnsi" w:cstheme="minorHAnsi"/>
          <w:sz w:val="24"/>
          <w:szCs w:val="24"/>
          <w:lang w:val="es-MX"/>
        </w:rPr>
        <w:t>establecido,</w:t>
      </w:r>
      <w:r w:rsidRPr="00C153F7">
        <w:rPr>
          <w:rFonts w:asciiTheme="minorHAnsi" w:hAnsiTheme="minorHAnsi" w:cstheme="minorHAnsi"/>
          <w:sz w:val="24"/>
          <w:szCs w:val="24"/>
          <w:lang w:val="es-MX"/>
        </w:rPr>
        <w:t xml:space="preserve"> así como todas las condiciones y reglas aplicables a éste.</w:t>
      </w:r>
    </w:p>
    <w:p w14:paraId="29EAD39B" w14:textId="77777777" w:rsidR="00487E0D" w:rsidRPr="00C153F7" w:rsidRDefault="00487E0D" w:rsidP="00487E0D">
      <w:pPr>
        <w:rPr>
          <w:rFonts w:asciiTheme="minorHAnsi" w:hAnsiTheme="minorHAnsi" w:cstheme="minorHAnsi"/>
          <w:sz w:val="24"/>
          <w:szCs w:val="24"/>
          <w:lang w:val="es-MX"/>
        </w:rPr>
      </w:pPr>
      <w:r w:rsidRPr="00C153F7">
        <w:rPr>
          <w:rFonts w:asciiTheme="minorHAnsi" w:hAnsiTheme="minorHAnsi" w:cstheme="minorHAnsi"/>
          <w:sz w:val="24"/>
          <w:szCs w:val="24"/>
          <w:lang w:val="es-MX"/>
        </w:rPr>
        <w:t>Asimismo, en los mecanismos de colocación directa o subasta, la asignación final podrá quedar condicionada a que se logre colocar la totalidad de la emisión, lo cual debe estar previamente revelado en la convocatoria respectiva.</w:t>
      </w:r>
    </w:p>
    <w:p w14:paraId="30C4ABB7" w14:textId="77777777" w:rsidR="00A9061A" w:rsidRPr="00835AA7" w:rsidRDefault="00A9061A" w:rsidP="00537E05">
      <w:pPr>
        <w:pStyle w:val="Ttulo4"/>
        <w:rPr>
          <w:rFonts w:asciiTheme="minorHAnsi" w:hAnsiTheme="minorHAnsi" w:cstheme="minorHAnsi"/>
        </w:rPr>
      </w:pPr>
      <w:bookmarkStart w:id="16" w:name="_Toc240277649"/>
      <w:r w:rsidRPr="00835AA7">
        <w:rPr>
          <w:rFonts w:asciiTheme="minorHAnsi" w:hAnsiTheme="minorHAnsi" w:cstheme="minorHAnsi"/>
        </w:rPr>
        <w:t>Garantías.</w:t>
      </w:r>
      <w:bookmarkEnd w:id="16"/>
    </w:p>
    <w:p w14:paraId="03FC4D1F" w14:textId="54F07BC3" w:rsidR="00487E0D" w:rsidRPr="00C153F7" w:rsidRDefault="00012295" w:rsidP="00487E0D">
      <w:pPr>
        <w:rPr>
          <w:rFonts w:asciiTheme="minorHAnsi" w:hAnsiTheme="minorHAnsi" w:cstheme="minorHAnsi"/>
          <w:sz w:val="24"/>
          <w:szCs w:val="24"/>
        </w:rPr>
      </w:pPr>
      <w:r w:rsidRPr="00012295">
        <w:rPr>
          <w:rFonts w:asciiTheme="minorHAnsi" w:hAnsiTheme="minorHAnsi" w:cstheme="minorHAnsi"/>
          <w:sz w:val="24"/>
          <w:szCs w:val="24"/>
        </w:rPr>
        <w:t xml:space="preserve">Las series emitidas al amparo de los programas de bonos temáticos verdes de </w:t>
      </w:r>
      <w:r w:rsidR="00814857">
        <w:rPr>
          <w:rFonts w:asciiTheme="minorHAnsi" w:hAnsiTheme="minorHAnsi" w:cstheme="minorHAnsi"/>
          <w:sz w:val="24"/>
          <w:szCs w:val="24"/>
        </w:rPr>
        <w:t>Coopeguanacaste</w:t>
      </w:r>
      <w:r w:rsidR="00E83B32">
        <w:rPr>
          <w:rFonts w:asciiTheme="minorHAnsi" w:hAnsiTheme="minorHAnsi" w:cstheme="minorHAnsi"/>
          <w:sz w:val="24"/>
          <w:szCs w:val="24"/>
        </w:rPr>
        <w:t xml:space="preserve"> </w:t>
      </w:r>
      <w:r w:rsidRPr="00012295">
        <w:rPr>
          <w:rFonts w:asciiTheme="minorHAnsi" w:hAnsiTheme="minorHAnsi" w:cstheme="minorHAnsi"/>
          <w:sz w:val="24"/>
          <w:szCs w:val="24"/>
        </w:rPr>
        <w:t>no cuentan con garantía específica alguna.</w:t>
      </w:r>
    </w:p>
    <w:p w14:paraId="0127563D" w14:textId="77777777" w:rsidR="00A9061A" w:rsidRPr="00835AA7" w:rsidRDefault="00A9061A" w:rsidP="00537E05">
      <w:pPr>
        <w:pStyle w:val="Ttulo4"/>
        <w:rPr>
          <w:rFonts w:asciiTheme="minorHAnsi" w:hAnsiTheme="minorHAnsi" w:cstheme="minorHAnsi"/>
        </w:rPr>
      </w:pPr>
      <w:bookmarkStart w:id="17" w:name="_Toc240277650"/>
      <w:r w:rsidRPr="00835AA7">
        <w:rPr>
          <w:rFonts w:asciiTheme="minorHAnsi" w:hAnsiTheme="minorHAnsi" w:cstheme="minorHAnsi"/>
        </w:rPr>
        <w:t>Prelación de Pagos.</w:t>
      </w:r>
      <w:bookmarkEnd w:id="17"/>
    </w:p>
    <w:p w14:paraId="5D240992" w14:textId="77777777" w:rsidR="005F055C" w:rsidRPr="00C153F7" w:rsidRDefault="005F055C" w:rsidP="005F055C">
      <w:pPr>
        <w:rPr>
          <w:rFonts w:asciiTheme="minorHAnsi" w:hAnsiTheme="minorHAnsi" w:cstheme="minorHAnsi"/>
          <w:sz w:val="24"/>
          <w:szCs w:val="24"/>
        </w:rPr>
      </w:pPr>
      <w:r w:rsidRPr="00C153F7">
        <w:rPr>
          <w:rFonts w:asciiTheme="minorHAnsi" w:hAnsiTheme="minorHAnsi" w:cstheme="minorHAnsi"/>
          <w:sz w:val="24"/>
          <w:szCs w:val="24"/>
        </w:rPr>
        <w:t xml:space="preserve">De acuerdo con el artículo </w:t>
      </w:r>
      <w:r w:rsidR="00474778" w:rsidRPr="00C153F7">
        <w:rPr>
          <w:rFonts w:asciiTheme="minorHAnsi" w:hAnsiTheme="minorHAnsi" w:cstheme="minorHAnsi"/>
          <w:sz w:val="24"/>
          <w:szCs w:val="24"/>
        </w:rPr>
        <w:t>89</w:t>
      </w:r>
      <w:r w:rsidRPr="00C153F7">
        <w:rPr>
          <w:rFonts w:asciiTheme="minorHAnsi" w:hAnsiTheme="minorHAnsi" w:cstheme="minorHAnsi"/>
          <w:sz w:val="24"/>
          <w:szCs w:val="24"/>
        </w:rPr>
        <w:t xml:space="preserve"> de la ley 4179 Ley de Asociaciones Cooperativas</w:t>
      </w:r>
      <w:r w:rsidR="00CE751C" w:rsidRPr="00C153F7">
        <w:rPr>
          <w:rFonts w:asciiTheme="minorHAnsi" w:hAnsiTheme="minorHAnsi" w:cstheme="minorHAnsi"/>
          <w:sz w:val="24"/>
          <w:szCs w:val="24"/>
        </w:rPr>
        <w:t>,</w:t>
      </w:r>
      <w:r w:rsidRPr="00C153F7">
        <w:rPr>
          <w:rFonts w:asciiTheme="minorHAnsi" w:hAnsiTheme="minorHAnsi" w:cstheme="minorHAnsi"/>
          <w:sz w:val="24"/>
          <w:szCs w:val="24"/>
        </w:rPr>
        <w:t xml:space="preserve"> en caso de liquidación</w:t>
      </w:r>
      <w:r w:rsidR="00CE751C" w:rsidRPr="00C153F7">
        <w:rPr>
          <w:rFonts w:asciiTheme="minorHAnsi" w:hAnsiTheme="minorHAnsi" w:cstheme="minorHAnsi"/>
          <w:sz w:val="24"/>
          <w:szCs w:val="24"/>
        </w:rPr>
        <w:t>,</w:t>
      </w:r>
      <w:r w:rsidRPr="00C153F7">
        <w:rPr>
          <w:rFonts w:asciiTheme="minorHAnsi" w:hAnsiTheme="minorHAnsi" w:cstheme="minorHAnsi"/>
          <w:sz w:val="24"/>
          <w:szCs w:val="24"/>
        </w:rPr>
        <w:t xml:space="preserve"> </w:t>
      </w:r>
      <w:r w:rsidR="00B20136" w:rsidRPr="00C153F7">
        <w:rPr>
          <w:rFonts w:asciiTheme="minorHAnsi" w:hAnsiTheme="minorHAnsi" w:cstheme="minorHAnsi"/>
          <w:sz w:val="24"/>
          <w:szCs w:val="24"/>
        </w:rPr>
        <w:t>el proceso</w:t>
      </w:r>
      <w:r w:rsidR="00474778" w:rsidRPr="00C153F7">
        <w:rPr>
          <w:rFonts w:asciiTheme="minorHAnsi" w:hAnsiTheme="minorHAnsi" w:cstheme="minorHAnsi"/>
          <w:sz w:val="24"/>
          <w:szCs w:val="24"/>
        </w:rPr>
        <w:t xml:space="preserve"> estará a cargo de una comisión liquidadora, integrada por tres miembros, dos de ellos nombrados por el Instituto Nacional de Fomento Cooperativo en representación del mismo y de los acreedores, y el tercero por el consejo de administración de la cooperativa en liquidación, y a defecto de éste por el Instituto Nacional de Fomento Cooperativo, a condición de que en ambos casos el miembro nombrado sea un asociado de la cooperativa, en liquidación. Asimismo, de artículo 90 de </w:t>
      </w:r>
      <w:r w:rsidR="00B20136" w:rsidRPr="00C153F7">
        <w:rPr>
          <w:rFonts w:asciiTheme="minorHAnsi" w:hAnsiTheme="minorHAnsi" w:cstheme="minorHAnsi"/>
          <w:sz w:val="24"/>
          <w:szCs w:val="24"/>
        </w:rPr>
        <w:t>esta</w:t>
      </w:r>
      <w:r w:rsidR="00CE751C" w:rsidRPr="00C153F7">
        <w:rPr>
          <w:rFonts w:asciiTheme="minorHAnsi" w:hAnsiTheme="minorHAnsi" w:cstheme="minorHAnsi"/>
          <w:sz w:val="24"/>
          <w:szCs w:val="24"/>
        </w:rPr>
        <w:t xml:space="preserve"> ley</w:t>
      </w:r>
      <w:r w:rsidR="00474778" w:rsidRPr="00C153F7">
        <w:rPr>
          <w:rFonts w:asciiTheme="minorHAnsi" w:hAnsiTheme="minorHAnsi" w:cstheme="minorHAnsi"/>
          <w:sz w:val="24"/>
          <w:szCs w:val="24"/>
        </w:rPr>
        <w:t xml:space="preserve"> establece que </w:t>
      </w:r>
      <w:r w:rsidRPr="00C153F7">
        <w:rPr>
          <w:rFonts w:asciiTheme="minorHAnsi" w:hAnsiTheme="minorHAnsi" w:cstheme="minorHAnsi"/>
          <w:sz w:val="24"/>
          <w:szCs w:val="24"/>
        </w:rPr>
        <w:t>una vez satisfechos los gastos de tramitación</w:t>
      </w:r>
      <w:r w:rsidR="00CE751C" w:rsidRPr="00C153F7">
        <w:rPr>
          <w:rStyle w:val="Refdenotaalpie"/>
          <w:rFonts w:asciiTheme="minorHAnsi" w:hAnsiTheme="minorHAnsi" w:cstheme="minorHAnsi"/>
          <w:sz w:val="24"/>
          <w:szCs w:val="24"/>
        </w:rPr>
        <w:footnoteReference w:id="7"/>
      </w:r>
      <w:r w:rsidRPr="00C153F7">
        <w:rPr>
          <w:rFonts w:asciiTheme="minorHAnsi" w:hAnsiTheme="minorHAnsi" w:cstheme="minorHAnsi"/>
          <w:sz w:val="24"/>
          <w:szCs w:val="24"/>
        </w:rPr>
        <w:t>, el total de los haberes sociales se destinará a cubrir los siguientes conceptos, en el orden en que ellos aparecen indicados:</w:t>
      </w:r>
    </w:p>
    <w:p w14:paraId="40DB5B5A" w14:textId="77777777" w:rsidR="005F055C" w:rsidRPr="00C153F7" w:rsidRDefault="005F055C" w:rsidP="009971FD">
      <w:pPr>
        <w:pStyle w:val="Prrafodelista"/>
        <w:numPr>
          <w:ilvl w:val="0"/>
          <w:numId w:val="20"/>
        </w:numPr>
        <w:ind w:left="714" w:hanging="357"/>
        <w:rPr>
          <w:rFonts w:asciiTheme="minorHAnsi" w:hAnsiTheme="minorHAnsi" w:cstheme="minorHAnsi"/>
          <w:sz w:val="24"/>
          <w:szCs w:val="24"/>
        </w:rPr>
      </w:pPr>
      <w:r w:rsidRPr="00C153F7">
        <w:rPr>
          <w:rFonts w:asciiTheme="minorHAnsi" w:hAnsiTheme="minorHAnsi" w:cstheme="minorHAnsi"/>
          <w:sz w:val="24"/>
          <w:szCs w:val="24"/>
        </w:rPr>
        <w:t>Cubrir los salarios y las prestaciones de sus trabajadores;</w:t>
      </w:r>
    </w:p>
    <w:p w14:paraId="3A4C64A3" w14:textId="77777777" w:rsidR="005F055C" w:rsidRPr="00C153F7" w:rsidRDefault="005F055C" w:rsidP="009971FD">
      <w:pPr>
        <w:pStyle w:val="Prrafodelista"/>
        <w:numPr>
          <w:ilvl w:val="0"/>
          <w:numId w:val="20"/>
        </w:numPr>
        <w:ind w:left="714" w:hanging="357"/>
        <w:rPr>
          <w:rFonts w:asciiTheme="minorHAnsi" w:hAnsiTheme="minorHAnsi" w:cstheme="minorHAnsi"/>
          <w:sz w:val="24"/>
          <w:szCs w:val="24"/>
        </w:rPr>
      </w:pPr>
      <w:r w:rsidRPr="00C153F7">
        <w:rPr>
          <w:rFonts w:asciiTheme="minorHAnsi" w:hAnsiTheme="minorHAnsi" w:cstheme="minorHAnsi"/>
          <w:sz w:val="24"/>
          <w:szCs w:val="24"/>
        </w:rPr>
        <w:t>Satisfacer todas las deudas de la asociación;</w:t>
      </w:r>
    </w:p>
    <w:p w14:paraId="1FBD8BFF" w14:textId="77777777" w:rsidR="005F055C" w:rsidRPr="00C153F7" w:rsidRDefault="005F055C" w:rsidP="009971FD">
      <w:pPr>
        <w:pStyle w:val="Prrafodelista"/>
        <w:numPr>
          <w:ilvl w:val="0"/>
          <w:numId w:val="20"/>
        </w:numPr>
        <w:ind w:left="714" w:hanging="357"/>
        <w:rPr>
          <w:rFonts w:asciiTheme="minorHAnsi" w:hAnsiTheme="minorHAnsi" w:cstheme="minorHAnsi"/>
          <w:sz w:val="24"/>
          <w:szCs w:val="24"/>
        </w:rPr>
      </w:pPr>
      <w:r w:rsidRPr="00C153F7">
        <w:rPr>
          <w:rFonts w:asciiTheme="minorHAnsi" w:hAnsiTheme="minorHAnsi" w:cstheme="minorHAnsi"/>
          <w:sz w:val="24"/>
          <w:szCs w:val="24"/>
        </w:rPr>
        <w:t>Cancelar a los asociados el valor de sus certificados de aportación y las cuotas de inversión;</w:t>
      </w:r>
    </w:p>
    <w:p w14:paraId="45B073C1" w14:textId="77777777" w:rsidR="005F055C" w:rsidRPr="00C153F7" w:rsidRDefault="005F055C" w:rsidP="009971FD">
      <w:pPr>
        <w:pStyle w:val="Prrafodelista"/>
        <w:numPr>
          <w:ilvl w:val="0"/>
          <w:numId w:val="20"/>
        </w:numPr>
        <w:ind w:left="714" w:hanging="357"/>
        <w:rPr>
          <w:rFonts w:asciiTheme="minorHAnsi" w:hAnsiTheme="minorHAnsi" w:cstheme="minorHAnsi"/>
          <w:sz w:val="24"/>
          <w:szCs w:val="24"/>
        </w:rPr>
      </w:pPr>
      <w:r w:rsidRPr="00C153F7">
        <w:rPr>
          <w:rFonts w:asciiTheme="minorHAnsi" w:hAnsiTheme="minorHAnsi" w:cstheme="minorHAnsi"/>
          <w:sz w:val="24"/>
          <w:szCs w:val="24"/>
        </w:rPr>
        <w:lastRenderedPageBreak/>
        <w:t>Fortalecer el fondo nacional de cooperativas de autogestión en el caso de liquidación de cooperativas de este tipo; y</w:t>
      </w:r>
    </w:p>
    <w:p w14:paraId="3D92BDEE" w14:textId="0A0B41E0" w:rsidR="00C570A6" w:rsidRPr="00A44375" w:rsidRDefault="005F055C" w:rsidP="00C570A6">
      <w:pPr>
        <w:pStyle w:val="Prrafodelista"/>
        <w:numPr>
          <w:ilvl w:val="0"/>
          <w:numId w:val="20"/>
        </w:numPr>
        <w:ind w:left="714" w:hanging="357"/>
        <w:rPr>
          <w:rFonts w:asciiTheme="minorHAnsi" w:hAnsiTheme="minorHAnsi" w:cstheme="minorHAnsi"/>
          <w:sz w:val="24"/>
          <w:szCs w:val="24"/>
        </w:rPr>
      </w:pPr>
      <w:r w:rsidRPr="00C153F7">
        <w:rPr>
          <w:rFonts w:asciiTheme="minorHAnsi" w:hAnsiTheme="minorHAnsi" w:cstheme="minorHAnsi"/>
          <w:sz w:val="24"/>
          <w:szCs w:val="24"/>
        </w:rPr>
        <w:t>A distribuir entre los asociados los excedentes e intereses que pudieren haberse acumulado en el ejercicio que corría hasta el momento de declararse la liquidación en las cooperativas que no son de autogestión.</w:t>
      </w:r>
    </w:p>
    <w:p w14:paraId="15EC7FF2" w14:textId="0B75B707" w:rsidR="007E0E11" w:rsidRDefault="00A9061A" w:rsidP="007E0E11">
      <w:pPr>
        <w:pStyle w:val="Ttulo3"/>
        <w:rPr>
          <w:rFonts w:asciiTheme="minorHAnsi" w:hAnsiTheme="minorHAnsi" w:cstheme="minorHAnsi"/>
          <w:sz w:val="24"/>
        </w:rPr>
      </w:pPr>
      <w:bookmarkStart w:id="18" w:name="_Toc95401047"/>
      <w:bookmarkStart w:id="19" w:name="_Toc95732339"/>
      <w:bookmarkStart w:id="20" w:name="_Toc95847094"/>
      <w:bookmarkStart w:id="21" w:name="_Toc96967393"/>
      <w:bookmarkStart w:id="22" w:name="_Toc97035675"/>
      <w:bookmarkStart w:id="23" w:name="_Toc97035886"/>
      <w:bookmarkStart w:id="24" w:name="_Toc95401048"/>
      <w:bookmarkStart w:id="25" w:name="_Toc95732340"/>
      <w:bookmarkStart w:id="26" w:name="_Toc95847095"/>
      <w:bookmarkStart w:id="27" w:name="_Toc96967394"/>
      <w:bookmarkStart w:id="28" w:name="_Toc97035676"/>
      <w:bookmarkStart w:id="29" w:name="_Toc97035887"/>
      <w:bookmarkStart w:id="30" w:name="_Toc95401049"/>
      <w:bookmarkStart w:id="31" w:name="_Toc95732341"/>
      <w:bookmarkStart w:id="32" w:name="_Toc95847096"/>
      <w:bookmarkStart w:id="33" w:name="_Toc96967395"/>
      <w:bookmarkStart w:id="34" w:name="_Toc97035677"/>
      <w:bookmarkStart w:id="35" w:name="_Toc97035888"/>
      <w:bookmarkStart w:id="36" w:name="_Toc240277651"/>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C153F7">
        <w:rPr>
          <w:rFonts w:asciiTheme="minorHAnsi" w:hAnsiTheme="minorHAnsi" w:cstheme="minorHAnsi"/>
          <w:sz w:val="24"/>
        </w:rPr>
        <w:t>Calificaci</w:t>
      </w:r>
      <w:r w:rsidR="008E3246">
        <w:rPr>
          <w:rFonts w:asciiTheme="minorHAnsi" w:hAnsiTheme="minorHAnsi" w:cstheme="minorHAnsi"/>
          <w:sz w:val="24"/>
        </w:rPr>
        <w:t>o</w:t>
      </w:r>
      <w:r w:rsidRPr="00C153F7">
        <w:rPr>
          <w:rFonts w:asciiTheme="minorHAnsi" w:hAnsiTheme="minorHAnsi" w:cstheme="minorHAnsi"/>
          <w:sz w:val="24"/>
        </w:rPr>
        <w:t>n</w:t>
      </w:r>
      <w:r w:rsidR="00024C1E">
        <w:rPr>
          <w:rFonts w:asciiTheme="minorHAnsi" w:hAnsiTheme="minorHAnsi" w:cstheme="minorHAnsi"/>
          <w:sz w:val="24"/>
        </w:rPr>
        <w:t>es</w:t>
      </w:r>
      <w:r w:rsidRPr="00C153F7">
        <w:rPr>
          <w:rFonts w:asciiTheme="minorHAnsi" w:hAnsiTheme="minorHAnsi" w:cstheme="minorHAnsi"/>
          <w:sz w:val="24"/>
        </w:rPr>
        <w:t xml:space="preserve"> de Riesgo</w:t>
      </w:r>
      <w:r w:rsidR="00024C1E">
        <w:rPr>
          <w:rFonts w:asciiTheme="minorHAnsi" w:hAnsiTheme="minorHAnsi" w:cstheme="minorHAnsi"/>
          <w:sz w:val="24"/>
        </w:rPr>
        <w:t>s</w:t>
      </w:r>
      <w:r w:rsidRPr="00C153F7">
        <w:rPr>
          <w:rFonts w:asciiTheme="minorHAnsi" w:hAnsiTheme="minorHAnsi" w:cstheme="minorHAnsi"/>
          <w:sz w:val="24"/>
        </w:rPr>
        <w:t>.</w:t>
      </w:r>
      <w:r w:rsidR="00A245AB" w:rsidRPr="00C153F7">
        <w:rPr>
          <w:rStyle w:val="Refdenotaalpie"/>
          <w:rFonts w:asciiTheme="minorHAnsi" w:hAnsiTheme="minorHAnsi" w:cstheme="minorHAnsi"/>
          <w:sz w:val="24"/>
        </w:rPr>
        <w:footnoteReference w:id="8"/>
      </w:r>
      <w:bookmarkEnd w:id="36"/>
    </w:p>
    <w:p w14:paraId="2E18C4E1" w14:textId="7DCE7E19" w:rsidR="00BA198C" w:rsidRPr="00A44375" w:rsidRDefault="00BA198C" w:rsidP="00A44375">
      <w:pPr>
        <w:rPr>
          <w:rFonts w:eastAsiaTheme="minorHAnsi"/>
        </w:rPr>
      </w:pPr>
      <w:r w:rsidRPr="00C153F7">
        <w:rPr>
          <w:rFonts w:asciiTheme="minorHAnsi" w:hAnsiTheme="minorHAnsi" w:cstheme="minorHAnsi"/>
          <w:sz w:val="24"/>
          <w:szCs w:val="24"/>
        </w:rPr>
        <w:t>El artículo 144 de la Ley Reguladora del Mercado de Valores (LRMV) establece que “todas las emisiones de valores de deuda emitidas en serie e inscritas en el Registro Nacional de Valores e Intermediarios deberán ser objeto de clasificación por parte de una sociedad</w:t>
      </w:r>
      <w:r>
        <w:rPr>
          <w:rFonts w:asciiTheme="minorHAnsi" w:hAnsiTheme="minorHAnsi" w:cstheme="minorHAnsi"/>
          <w:sz w:val="24"/>
          <w:szCs w:val="24"/>
        </w:rPr>
        <w:t>.</w:t>
      </w:r>
      <w:r w:rsidRPr="00C153F7">
        <w:rPr>
          <w:rFonts w:asciiTheme="minorHAnsi" w:hAnsiTheme="minorHAnsi" w:cstheme="minorHAnsi"/>
          <w:sz w:val="24"/>
          <w:szCs w:val="24"/>
        </w:rPr>
        <w:t xml:space="preserve"> calificadora de riesgo, conforme a las normas que la Superintendencia establezca reglamentariamente”.</w:t>
      </w:r>
    </w:p>
    <w:p w14:paraId="1DC73195" w14:textId="6AAC97D8" w:rsidR="00024C1E" w:rsidRPr="00835AA7" w:rsidRDefault="00024C1E" w:rsidP="00A44375">
      <w:pPr>
        <w:pStyle w:val="Ttulo4"/>
        <w:rPr>
          <w:rFonts w:asciiTheme="minorHAnsi" w:hAnsiTheme="minorHAnsi" w:cstheme="minorHAnsi"/>
        </w:rPr>
      </w:pPr>
      <w:bookmarkStart w:id="37" w:name="_Toc240277652"/>
      <w:r w:rsidRPr="00835AA7">
        <w:rPr>
          <w:rFonts w:asciiTheme="minorHAnsi" w:hAnsiTheme="minorHAnsi" w:cstheme="minorHAnsi"/>
        </w:rPr>
        <w:t xml:space="preserve">Calificaciones de Riesgos del </w:t>
      </w:r>
      <w:r w:rsidR="00233291" w:rsidRPr="00233291">
        <w:rPr>
          <w:rFonts w:asciiTheme="minorHAnsi" w:hAnsiTheme="minorHAnsi" w:cstheme="minorHAnsi"/>
        </w:rPr>
        <w:t>PROGRAMA DE EMISIONES DE BONOS TEMATICOS VERDES COLONES - COOPEGUANACASTE 2021</w:t>
      </w:r>
      <w:bookmarkEnd w:id="37"/>
    </w:p>
    <w:p w14:paraId="740BA108" w14:textId="518CD82C" w:rsidR="001273D6" w:rsidRDefault="00D22C19" w:rsidP="008D1563">
      <w:pPr>
        <w:rPr>
          <w:rFonts w:asciiTheme="minorHAnsi" w:hAnsiTheme="minorHAnsi" w:cstheme="minorHAnsi"/>
          <w:sz w:val="24"/>
          <w:szCs w:val="24"/>
        </w:rPr>
      </w:pPr>
      <w:r w:rsidRPr="00835AA7">
        <w:rPr>
          <w:rFonts w:asciiTheme="minorHAnsi" w:hAnsiTheme="minorHAnsi" w:cstheme="minorHAnsi"/>
          <w:sz w:val="24"/>
          <w:szCs w:val="24"/>
        </w:rPr>
        <w:t>Moody´s Local Costa Rica, en Sesión Ordinaria Nº 1662026, celebrada el 19 de junio del 2026, otorga la siguiente calificación a La Cooperativa de Electrificación Rural de Guanacaste R.L. y a su programa de emisión de valores, basado en información financiera auditada al 31 de diciembre 2022, 2023, 2024 y 2025, y no auditada a marzo del 2026</w:t>
      </w:r>
    </w:p>
    <w:p w14:paraId="299545CB" w14:textId="792466DF" w:rsidR="00DF0676" w:rsidRDefault="00DF0676" w:rsidP="00DF0676">
      <w:pPr>
        <w:pStyle w:val="Descripcin"/>
        <w:keepNext/>
        <w:jc w:val="center"/>
        <w:rPr>
          <w:rFonts w:asciiTheme="minorHAnsi" w:hAnsiTheme="minorHAnsi" w:cstheme="minorHAnsi"/>
          <w:color w:val="auto"/>
          <w:sz w:val="24"/>
          <w:szCs w:val="24"/>
        </w:rPr>
      </w:pPr>
      <w:bookmarkStart w:id="38" w:name="_Toc227832400"/>
      <w:bookmarkStart w:id="39" w:name="_Toc240277876"/>
      <w:r w:rsidRPr="009971FD">
        <w:rPr>
          <w:rFonts w:asciiTheme="minorHAnsi" w:hAnsiTheme="minorHAnsi" w:cstheme="minorHAnsi"/>
          <w:color w:val="auto"/>
          <w:sz w:val="24"/>
          <w:szCs w:val="24"/>
        </w:rPr>
        <w:t xml:space="preserve">Tabla </w:t>
      </w:r>
      <w:r w:rsidR="00954281" w:rsidRPr="009971FD">
        <w:rPr>
          <w:rFonts w:asciiTheme="minorHAnsi" w:hAnsiTheme="minorHAnsi" w:cstheme="minorHAnsi"/>
          <w:noProof/>
          <w:color w:val="auto"/>
          <w:sz w:val="24"/>
          <w:szCs w:val="24"/>
        </w:rPr>
        <w:fldChar w:fldCharType="begin"/>
      </w:r>
      <w:r w:rsidR="00954281" w:rsidRPr="009971FD">
        <w:rPr>
          <w:rFonts w:asciiTheme="minorHAnsi" w:hAnsiTheme="minorHAnsi" w:cstheme="minorHAnsi"/>
          <w:noProof/>
          <w:color w:val="auto"/>
          <w:sz w:val="24"/>
          <w:szCs w:val="24"/>
        </w:rPr>
        <w:instrText xml:space="preserve"> SEQ Tabla \* ARABIC </w:instrText>
      </w:r>
      <w:r w:rsidR="00954281" w:rsidRPr="009971FD">
        <w:rPr>
          <w:rFonts w:asciiTheme="minorHAnsi" w:hAnsiTheme="minorHAnsi" w:cstheme="minorHAnsi"/>
          <w:noProof/>
          <w:color w:val="auto"/>
          <w:sz w:val="24"/>
          <w:szCs w:val="24"/>
        </w:rPr>
        <w:fldChar w:fldCharType="separate"/>
      </w:r>
      <w:r w:rsidR="00946AFA">
        <w:rPr>
          <w:rFonts w:asciiTheme="minorHAnsi" w:hAnsiTheme="minorHAnsi" w:cstheme="minorHAnsi"/>
          <w:noProof/>
          <w:color w:val="auto"/>
          <w:sz w:val="24"/>
          <w:szCs w:val="24"/>
        </w:rPr>
        <w:t>3</w:t>
      </w:r>
      <w:r w:rsidR="00954281" w:rsidRPr="009971FD">
        <w:rPr>
          <w:rFonts w:asciiTheme="minorHAnsi" w:hAnsiTheme="minorHAnsi" w:cstheme="minorHAnsi"/>
          <w:noProof/>
          <w:color w:val="auto"/>
          <w:sz w:val="24"/>
          <w:szCs w:val="24"/>
        </w:rPr>
        <w:fldChar w:fldCharType="end"/>
      </w:r>
      <w:r w:rsidRPr="009971FD">
        <w:rPr>
          <w:rFonts w:asciiTheme="minorHAnsi" w:hAnsiTheme="minorHAnsi" w:cstheme="minorHAnsi"/>
          <w:color w:val="auto"/>
          <w:sz w:val="24"/>
          <w:szCs w:val="24"/>
        </w:rPr>
        <w:t>. Calificación de Emisor</w:t>
      </w:r>
      <w:bookmarkEnd w:id="38"/>
      <w:r w:rsidR="008C7103">
        <w:rPr>
          <w:rFonts w:asciiTheme="minorHAnsi" w:hAnsiTheme="minorHAnsi" w:cstheme="minorHAnsi"/>
          <w:color w:val="auto"/>
          <w:sz w:val="24"/>
          <w:szCs w:val="24"/>
        </w:rPr>
        <w:t xml:space="preserve"> y </w:t>
      </w:r>
      <w:r w:rsidR="00233291" w:rsidRPr="00233291">
        <w:rPr>
          <w:rFonts w:asciiTheme="minorHAnsi" w:hAnsiTheme="minorHAnsi" w:cstheme="minorHAnsi"/>
          <w:color w:val="auto"/>
          <w:sz w:val="24"/>
          <w:szCs w:val="24"/>
        </w:rPr>
        <w:t>PROGRAMA DE EMISIONES DE BONOS TEMATICOS VERDES COLONES - COOPEGUANACASTE 2021</w:t>
      </w:r>
      <w:bookmarkEnd w:id="39"/>
    </w:p>
    <w:p w14:paraId="49E74F21" w14:textId="77777777" w:rsidR="000E4D18" w:rsidRDefault="000E4D18" w:rsidP="000E4D18"/>
    <w:tbl>
      <w:tblPr>
        <w:tblW w:w="9214" w:type="dxa"/>
        <w:tblInd w:w="-10" w:type="dxa"/>
        <w:tblLayout w:type="fixed"/>
        <w:tblCellMar>
          <w:left w:w="70" w:type="dxa"/>
          <w:right w:w="70" w:type="dxa"/>
        </w:tblCellMar>
        <w:tblLook w:val="04A0" w:firstRow="1" w:lastRow="0" w:firstColumn="1" w:lastColumn="0" w:noHBand="0" w:noVBand="1"/>
      </w:tblPr>
      <w:tblGrid>
        <w:gridCol w:w="3969"/>
        <w:gridCol w:w="1276"/>
        <w:gridCol w:w="1418"/>
        <w:gridCol w:w="1275"/>
        <w:gridCol w:w="1276"/>
      </w:tblGrid>
      <w:tr w:rsidR="001273D6" w:rsidRPr="00AD3854" w14:paraId="2ECA5B94" w14:textId="77777777" w:rsidTr="00D77475">
        <w:trPr>
          <w:trHeight w:val="612"/>
        </w:trPr>
        <w:tc>
          <w:tcPr>
            <w:tcW w:w="3969" w:type="dxa"/>
            <w:tcBorders>
              <w:top w:val="single" w:sz="8" w:space="0" w:color="auto"/>
              <w:left w:val="single" w:sz="8" w:space="0" w:color="auto"/>
              <w:bottom w:val="single" w:sz="8" w:space="0" w:color="auto"/>
              <w:right w:val="single" w:sz="8" w:space="0" w:color="auto"/>
            </w:tcBorders>
            <w:vAlign w:val="center"/>
            <w:hideMark/>
          </w:tcPr>
          <w:p w14:paraId="3DA57A0B" w14:textId="77777777" w:rsidR="001273D6" w:rsidRPr="00FE7867" w:rsidRDefault="001273D6" w:rsidP="0083332D">
            <w:pPr>
              <w:spacing w:after="0" w:line="240" w:lineRule="auto"/>
              <w:rPr>
                <w:rFonts w:ascii="Calibri" w:eastAsia="Times New Roman" w:hAnsi="Calibri" w:cs="Calibri"/>
                <w:sz w:val="24"/>
                <w:szCs w:val="24"/>
                <w:lang w:eastAsia="es-CR"/>
              </w:rPr>
            </w:pPr>
            <w:r w:rsidRPr="00FE7867">
              <w:rPr>
                <w:rFonts w:ascii="Calibri" w:eastAsia="Times New Roman" w:hAnsi="Calibri" w:cs="Calibri"/>
                <w:sz w:val="24"/>
                <w:szCs w:val="24"/>
                <w:lang w:eastAsia="es-CR"/>
              </w:rPr>
              <w:t>Tipo de Calificación / Instrumento</w:t>
            </w:r>
          </w:p>
        </w:tc>
        <w:tc>
          <w:tcPr>
            <w:tcW w:w="1276" w:type="dxa"/>
            <w:tcBorders>
              <w:top w:val="single" w:sz="8" w:space="0" w:color="auto"/>
              <w:left w:val="nil"/>
              <w:bottom w:val="single" w:sz="8" w:space="0" w:color="auto"/>
              <w:right w:val="single" w:sz="8" w:space="0" w:color="auto"/>
            </w:tcBorders>
            <w:vAlign w:val="center"/>
            <w:hideMark/>
          </w:tcPr>
          <w:p w14:paraId="1047DAFB" w14:textId="77777777" w:rsidR="001273D6" w:rsidRPr="00FE7867" w:rsidRDefault="001273D6" w:rsidP="0083332D">
            <w:pPr>
              <w:spacing w:after="0" w:line="240" w:lineRule="auto"/>
              <w:jc w:val="center"/>
              <w:rPr>
                <w:rFonts w:ascii="Calibri" w:eastAsia="Times New Roman" w:hAnsi="Calibri" w:cs="Calibri"/>
                <w:sz w:val="24"/>
                <w:szCs w:val="24"/>
                <w:lang w:eastAsia="es-CR"/>
              </w:rPr>
            </w:pPr>
            <w:r w:rsidRPr="00FE7867">
              <w:rPr>
                <w:rFonts w:ascii="Calibri" w:eastAsia="Times New Roman" w:hAnsi="Calibri" w:cs="Calibri"/>
                <w:sz w:val="24"/>
                <w:szCs w:val="24"/>
                <w:lang w:eastAsia="es-CR"/>
              </w:rPr>
              <w:t>Calificación Actual</w:t>
            </w:r>
          </w:p>
        </w:tc>
        <w:tc>
          <w:tcPr>
            <w:tcW w:w="1418" w:type="dxa"/>
            <w:tcBorders>
              <w:top w:val="single" w:sz="8" w:space="0" w:color="auto"/>
              <w:left w:val="nil"/>
              <w:bottom w:val="single" w:sz="8" w:space="0" w:color="auto"/>
              <w:right w:val="single" w:sz="8" w:space="0" w:color="auto"/>
            </w:tcBorders>
            <w:vAlign w:val="center"/>
            <w:hideMark/>
          </w:tcPr>
          <w:p w14:paraId="2FA880A3" w14:textId="77777777" w:rsidR="001273D6" w:rsidRPr="00FE7867" w:rsidRDefault="001273D6" w:rsidP="0083332D">
            <w:pPr>
              <w:spacing w:after="0" w:line="240" w:lineRule="auto"/>
              <w:jc w:val="center"/>
              <w:rPr>
                <w:rFonts w:ascii="Calibri" w:eastAsia="Times New Roman" w:hAnsi="Calibri" w:cs="Calibri"/>
                <w:sz w:val="24"/>
                <w:szCs w:val="24"/>
                <w:lang w:eastAsia="es-CR"/>
              </w:rPr>
            </w:pPr>
            <w:r w:rsidRPr="00FE7867">
              <w:rPr>
                <w:rFonts w:ascii="Calibri" w:eastAsia="Times New Roman" w:hAnsi="Calibri" w:cs="Calibri"/>
                <w:sz w:val="24"/>
                <w:szCs w:val="24"/>
                <w:lang w:eastAsia="es-CR"/>
              </w:rPr>
              <w:t>Perspectiva Actual</w:t>
            </w:r>
          </w:p>
        </w:tc>
        <w:tc>
          <w:tcPr>
            <w:tcW w:w="1275" w:type="dxa"/>
            <w:tcBorders>
              <w:top w:val="single" w:sz="8" w:space="0" w:color="auto"/>
              <w:left w:val="nil"/>
              <w:bottom w:val="single" w:sz="8" w:space="0" w:color="auto"/>
              <w:right w:val="single" w:sz="8" w:space="0" w:color="auto"/>
            </w:tcBorders>
            <w:vAlign w:val="center"/>
            <w:hideMark/>
          </w:tcPr>
          <w:p w14:paraId="6E5BC28E" w14:textId="77777777" w:rsidR="001273D6" w:rsidRPr="00FE7867" w:rsidRDefault="001273D6" w:rsidP="0083332D">
            <w:pPr>
              <w:spacing w:after="0" w:line="240" w:lineRule="auto"/>
              <w:jc w:val="center"/>
              <w:rPr>
                <w:rFonts w:ascii="Calibri" w:eastAsia="Times New Roman" w:hAnsi="Calibri" w:cs="Calibri"/>
                <w:sz w:val="24"/>
                <w:szCs w:val="24"/>
                <w:lang w:eastAsia="es-CR"/>
              </w:rPr>
            </w:pPr>
            <w:r w:rsidRPr="00FE7867">
              <w:rPr>
                <w:rFonts w:ascii="Calibri" w:eastAsia="Times New Roman" w:hAnsi="Calibri" w:cs="Calibri"/>
                <w:sz w:val="24"/>
                <w:szCs w:val="24"/>
                <w:lang w:eastAsia="es-CR"/>
              </w:rPr>
              <w:t>Calificación Anterior</w:t>
            </w:r>
          </w:p>
        </w:tc>
        <w:tc>
          <w:tcPr>
            <w:tcW w:w="1276" w:type="dxa"/>
            <w:tcBorders>
              <w:top w:val="single" w:sz="8" w:space="0" w:color="auto"/>
              <w:left w:val="nil"/>
              <w:bottom w:val="single" w:sz="8" w:space="0" w:color="auto"/>
              <w:right w:val="single" w:sz="8" w:space="0" w:color="auto"/>
            </w:tcBorders>
            <w:vAlign w:val="center"/>
            <w:hideMark/>
          </w:tcPr>
          <w:p w14:paraId="5143BD84" w14:textId="77777777" w:rsidR="001273D6" w:rsidRPr="00FE7867" w:rsidRDefault="001273D6" w:rsidP="0083332D">
            <w:pPr>
              <w:spacing w:after="0" w:line="240" w:lineRule="auto"/>
              <w:jc w:val="center"/>
              <w:rPr>
                <w:rFonts w:ascii="Calibri" w:eastAsia="Times New Roman" w:hAnsi="Calibri" w:cs="Calibri"/>
                <w:sz w:val="24"/>
                <w:szCs w:val="24"/>
                <w:lang w:eastAsia="es-CR"/>
              </w:rPr>
            </w:pPr>
            <w:r w:rsidRPr="00FE7867">
              <w:rPr>
                <w:rFonts w:ascii="Calibri" w:eastAsia="Times New Roman" w:hAnsi="Calibri" w:cs="Calibri"/>
                <w:sz w:val="24"/>
                <w:szCs w:val="24"/>
                <w:lang w:eastAsia="es-CR"/>
              </w:rPr>
              <w:t>Perspectiva Anterior</w:t>
            </w:r>
          </w:p>
        </w:tc>
      </w:tr>
      <w:tr w:rsidR="001273D6" w:rsidRPr="00AD3854" w14:paraId="73E2960C" w14:textId="77777777" w:rsidTr="00D77475">
        <w:trPr>
          <w:trHeight w:val="300"/>
        </w:trPr>
        <w:tc>
          <w:tcPr>
            <w:tcW w:w="3969" w:type="dxa"/>
            <w:tcBorders>
              <w:top w:val="nil"/>
              <w:left w:val="single" w:sz="8" w:space="0" w:color="auto"/>
              <w:bottom w:val="single" w:sz="8" w:space="0" w:color="auto"/>
              <w:right w:val="nil"/>
            </w:tcBorders>
            <w:vAlign w:val="center"/>
            <w:hideMark/>
          </w:tcPr>
          <w:p w14:paraId="4B2F7E15" w14:textId="77777777" w:rsidR="001273D6" w:rsidRPr="00D77475" w:rsidRDefault="001273D6" w:rsidP="0083332D">
            <w:pPr>
              <w:spacing w:after="0" w:line="240" w:lineRule="auto"/>
              <w:rPr>
                <w:rFonts w:ascii="Calibri" w:eastAsia="Times New Roman" w:hAnsi="Calibri" w:cs="Calibri"/>
                <w:color w:val="000000"/>
                <w:sz w:val="24"/>
                <w:szCs w:val="24"/>
                <w:lang w:eastAsia="es-CR"/>
              </w:rPr>
            </w:pPr>
            <w:r w:rsidRPr="00D77475">
              <w:rPr>
                <w:rFonts w:ascii="Calibri" w:eastAsia="Times New Roman" w:hAnsi="Calibri" w:cs="Calibri"/>
                <w:color w:val="000000"/>
                <w:sz w:val="24"/>
                <w:szCs w:val="24"/>
                <w:lang w:eastAsia="es-CR"/>
              </w:rPr>
              <w:t> </w:t>
            </w:r>
          </w:p>
        </w:tc>
        <w:tc>
          <w:tcPr>
            <w:tcW w:w="1276" w:type="dxa"/>
            <w:tcBorders>
              <w:top w:val="nil"/>
              <w:left w:val="nil"/>
              <w:bottom w:val="single" w:sz="8" w:space="0" w:color="auto"/>
              <w:right w:val="nil"/>
            </w:tcBorders>
            <w:vAlign w:val="center"/>
            <w:hideMark/>
          </w:tcPr>
          <w:p w14:paraId="7804D1FA" w14:textId="77777777" w:rsidR="001273D6" w:rsidRPr="00D77475" w:rsidRDefault="001273D6" w:rsidP="0083332D">
            <w:pPr>
              <w:spacing w:after="0" w:line="240" w:lineRule="auto"/>
              <w:rPr>
                <w:rFonts w:ascii="Calibri" w:eastAsia="Times New Roman" w:hAnsi="Calibri" w:cs="Calibri"/>
                <w:color w:val="000000"/>
                <w:sz w:val="24"/>
                <w:szCs w:val="24"/>
                <w:lang w:eastAsia="es-CR"/>
              </w:rPr>
            </w:pPr>
            <w:r w:rsidRPr="00D77475">
              <w:rPr>
                <w:rFonts w:ascii="Calibri" w:eastAsia="Times New Roman" w:hAnsi="Calibri" w:cs="Calibri"/>
                <w:color w:val="000000"/>
                <w:sz w:val="24"/>
                <w:szCs w:val="24"/>
                <w:lang w:eastAsia="es-CR"/>
              </w:rPr>
              <w:t> </w:t>
            </w:r>
          </w:p>
        </w:tc>
        <w:tc>
          <w:tcPr>
            <w:tcW w:w="1418" w:type="dxa"/>
            <w:tcBorders>
              <w:top w:val="nil"/>
              <w:left w:val="nil"/>
              <w:bottom w:val="single" w:sz="8" w:space="0" w:color="auto"/>
              <w:right w:val="nil"/>
            </w:tcBorders>
            <w:vAlign w:val="center"/>
            <w:hideMark/>
          </w:tcPr>
          <w:p w14:paraId="6BF868AA" w14:textId="77777777" w:rsidR="001273D6" w:rsidRPr="00D77475" w:rsidRDefault="001273D6" w:rsidP="0083332D">
            <w:pPr>
              <w:spacing w:after="0" w:line="240" w:lineRule="auto"/>
              <w:rPr>
                <w:rFonts w:ascii="Calibri" w:eastAsia="Times New Roman" w:hAnsi="Calibri" w:cs="Calibri"/>
                <w:color w:val="000000"/>
                <w:sz w:val="24"/>
                <w:szCs w:val="24"/>
                <w:lang w:eastAsia="es-CR"/>
              </w:rPr>
            </w:pPr>
            <w:r w:rsidRPr="00D77475">
              <w:rPr>
                <w:rFonts w:ascii="Calibri" w:eastAsia="Times New Roman" w:hAnsi="Calibri" w:cs="Calibri"/>
                <w:color w:val="000000"/>
                <w:sz w:val="24"/>
                <w:szCs w:val="24"/>
                <w:lang w:eastAsia="es-CR"/>
              </w:rPr>
              <w:t> </w:t>
            </w:r>
          </w:p>
        </w:tc>
        <w:tc>
          <w:tcPr>
            <w:tcW w:w="1275" w:type="dxa"/>
            <w:tcBorders>
              <w:top w:val="nil"/>
              <w:left w:val="nil"/>
              <w:bottom w:val="single" w:sz="8" w:space="0" w:color="auto"/>
              <w:right w:val="nil"/>
            </w:tcBorders>
            <w:vAlign w:val="center"/>
            <w:hideMark/>
          </w:tcPr>
          <w:p w14:paraId="33D443E9" w14:textId="77777777" w:rsidR="001273D6" w:rsidRPr="00D77475" w:rsidRDefault="001273D6" w:rsidP="0083332D">
            <w:pPr>
              <w:spacing w:after="0" w:line="240" w:lineRule="auto"/>
              <w:rPr>
                <w:rFonts w:ascii="Calibri" w:eastAsia="Times New Roman" w:hAnsi="Calibri" w:cs="Calibri"/>
                <w:color w:val="000000"/>
                <w:sz w:val="24"/>
                <w:szCs w:val="24"/>
                <w:lang w:eastAsia="es-CR"/>
              </w:rPr>
            </w:pPr>
            <w:r w:rsidRPr="00D77475">
              <w:rPr>
                <w:rFonts w:ascii="Calibri" w:eastAsia="Times New Roman" w:hAnsi="Calibri" w:cs="Calibri"/>
                <w:color w:val="000000"/>
                <w:sz w:val="24"/>
                <w:szCs w:val="24"/>
                <w:lang w:eastAsia="es-CR"/>
              </w:rPr>
              <w:t> </w:t>
            </w:r>
          </w:p>
        </w:tc>
        <w:tc>
          <w:tcPr>
            <w:tcW w:w="1276" w:type="dxa"/>
            <w:tcBorders>
              <w:top w:val="nil"/>
              <w:left w:val="nil"/>
              <w:bottom w:val="single" w:sz="8" w:space="0" w:color="auto"/>
              <w:right w:val="single" w:sz="8" w:space="0" w:color="auto"/>
            </w:tcBorders>
            <w:vAlign w:val="center"/>
            <w:hideMark/>
          </w:tcPr>
          <w:p w14:paraId="713E08C0" w14:textId="77777777" w:rsidR="001273D6" w:rsidRPr="00D77475" w:rsidRDefault="001273D6" w:rsidP="0083332D">
            <w:pPr>
              <w:spacing w:after="0" w:line="240" w:lineRule="auto"/>
              <w:rPr>
                <w:rFonts w:ascii="Calibri" w:eastAsia="Times New Roman" w:hAnsi="Calibri" w:cs="Calibri"/>
                <w:color w:val="000000"/>
                <w:sz w:val="24"/>
                <w:szCs w:val="24"/>
                <w:lang w:eastAsia="es-CR"/>
              </w:rPr>
            </w:pPr>
            <w:r w:rsidRPr="00D77475">
              <w:rPr>
                <w:rFonts w:ascii="Calibri" w:eastAsia="Times New Roman" w:hAnsi="Calibri" w:cs="Calibri"/>
                <w:color w:val="000000"/>
                <w:sz w:val="24"/>
                <w:szCs w:val="24"/>
                <w:lang w:eastAsia="es-CR"/>
              </w:rPr>
              <w:t> </w:t>
            </w:r>
          </w:p>
        </w:tc>
      </w:tr>
      <w:tr w:rsidR="001273D6" w:rsidRPr="00AD3854" w14:paraId="33D14940" w14:textId="77777777" w:rsidTr="00D77475">
        <w:trPr>
          <w:trHeight w:val="1212"/>
        </w:trPr>
        <w:tc>
          <w:tcPr>
            <w:tcW w:w="3969" w:type="dxa"/>
            <w:tcBorders>
              <w:top w:val="nil"/>
              <w:left w:val="single" w:sz="8" w:space="0" w:color="auto"/>
              <w:bottom w:val="single" w:sz="8" w:space="0" w:color="auto"/>
              <w:right w:val="single" w:sz="8" w:space="0" w:color="auto"/>
            </w:tcBorders>
            <w:vAlign w:val="center"/>
            <w:hideMark/>
          </w:tcPr>
          <w:p w14:paraId="11E5D6F7" w14:textId="318FE75D" w:rsidR="001273D6" w:rsidRPr="00D77475" w:rsidRDefault="00AA691B" w:rsidP="0083332D">
            <w:pPr>
              <w:spacing w:after="0" w:line="240" w:lineRule="auto"/>
              <w:jc w:val="center"/>
              <w:rPr>
                <w:rFonts w:ascii="Calibri" w:eastAsia="Times New Roman" w:hAnsi="Calibri" w:cs="Calibri"/>
                <w:color w:val="000000"/>
                <w:sz w:val="24"/>
                <w:szCs w:val="24"/>
                <w:lang w:eastAsia="es-CR"/>
              </w:rPr>
            </w:pPr>
            <w:r w:rsidRPr="00AA691B">
              <w:rPr>
                <w:rFonts w:ascii="Calibri" w:eastAsia="Times New Roman" w:hAnsi="Calibri" w:cs="Calibri"/>
                <w:color w:val="000000"/>
                <w:sz w:val="24"/>
                <w:szCs w:val="24"/>
                <w:lang w:eastAsia="es-CR"/>
              </w:rPr>
              <w:t>PROGRAMA DE EMISIONES DE BONOS TEMATICOS VERDES COLONES - COOPEGUANACASTE 2021</w:t>
            </w:r>
            <w:r>
              <w:rPr>
                <w:rFonts w:ascii="Calibri" w:eastAsia="Times New Roman" w:hAnsi="Calibri" w:cs="Calibri"/>
                <w:color w:val="000000"/>
                <w:sz w:val="24"/>
                <w:szCs w:val="24"/>
                <w:lang w:eastAsia="es-CR"/>
              </w:rPr>
              <w:t xml:space="preserve"> </w:t>
            </w:r>
            <w:r w:rsidR="001273D6" w:rsidRPr="00D77475">
              <w:rPr>
                <w:rFonts w:ascii="Calibri" w:eastAsia="Times New Roman" w:hAnsi="Calibri" w:cs="Calibri"/>
                <w:color w:val="000000"/>
                <w:sz w:val="24"/>
                <w:szCs w:val="24"/>
                <w:lang w:eastAsia="es-CR"/>
              </w:rPr>
              <w:t>moneda local</w:t>
            </w:r>
          </w:p>
        </w:tc>
        <w:tc>
          <w:tcPr>
            <w:tcW w:w="1276" w:type="dxa"/>
            <w:tcBorders>
              <w:top w:val="nil"/>
              <w:left w:val="nil"/>
              <w:bottom w:val="single" w:sz="8" w:space="0" w:color="auto"/>
              <w:right w:val="single" w:sz="8" w:space="0" w:color="auto"/>
            </w:tcBorders>
            <w:vAlign w:val="center"/>
            <w:hideMark/>
          </w:tcPr>
          <w:p w14:paraId="397469E5" w14:textId="77777777" w:rsidR="001273D6" w:rsidRPr="00D77475" w:rsidRDefault="001273D6" w:rsidP="0083332D">
            <w:pPr>
              <w:spacing w:after="0" w:line="240" w:lineRule="auto"/>
              <w:jc w:val="center"/>
              <w:rPr>
                <w:rFonts w:ascii="Calibri" w:eastAsia="Times New Roman" w:hAnsi="Calibri" w:cs="Calibri"/>
                <w:color w:val="000000"/>
                <w:sz w:val="24"/>
                <w:szCs w:val="24"/>
                <w:lang w:eastAsia="es-CR"/>
              </w:rPr>
            </w:pPr>
            <w:r w:rsidRPr="00D77475">
              <w:rPr>
                <w:rFonts w:ascii="Calibri" w:eastAsia="Times New Roman" w:hAnsi="Calibri" w:cs="Calibri"/>
                <w:color w:val="000000"/>
                <w:sz w:val="24"/>
                <w:szCs w:val="24"/>
                <w:lang w:eastAsia="es-CR"/>
              </w:rPr>
              <w:t>AA.cr</w:t>
            </w:r>
          </w:p>
        </w:tc>
        <w:tc>
          <w:tcPr>
            <w:tcW w:w="1418" w:type="dxa"/>
            <w:tcBorders>
              <w:top w:val="nil"/>
              <w:left w:val="nil"/>
              <w:bottom w:val="single" w:sz="8" w:space="0" w:color="auto"/>
              <w:right w:val="single" w:sz="8" w:space="0" w:color="auto"/>
            </w:tcBorders>
            <w:vAlign w:val="center"/>
            <w:hideMark/>
          </w:tcPr>
          <w:p w14:paraId="420F3774" w14:textId="77777777" w:rsidR="001273D6" w:rsidRPr="00D77475" w:rsidRDefault="001273D6" w:rsidP="0083332D">
            <w:pPr>
              <w:spacing w:after="0" w:line="240" w:lineRule="auto"/>
              <w:jc w:val="center"/>
              <w:rPr>
                <w:rFonts w:ascii="Calibri" w:eastAsia="Times New Roman" w:hAnsi="Calibri" w:cs="Calibri"/>
                <w:color w:val="000000"/>
                <w:sz w:val="24"/>
                <w:szCs w:val="24"/>
                <w:lang w:eastAsia="es-CR"/>
              </w:rPr>
            </w:pPr>
            <w:r w:rsidRPr="00D77475">
              <w:rPr>
                <w:rFonts w:ascii="Calibri" w:eastAsia="Times New Roman" w:hAnsi="Calibri" w:cs="Calibri"/>
                <w:color w:val="000000"/>
                <w:sz w:val="24"/>
                <w:szCs w:val="24"/>
                <w:lang w:eastAsia="es-CR"/>
              </w:rPr>
              <w:t>Estable</w:t>
            </w:r>
          </w:p>
        </w:tc>
        <w:tc>
          <w:tcPr>
            <w:tcW w:w="1275" w:type="dxa"/>
            <w:tcBorders>
              <w:top w:val="nil"/>
              <w:left w:val="nil"/>
              <w:bottom w:val="single" w:sz="8" w:space="0" w:color="auto"/>
              <w:right w:val="single" w:sz="8" w:space="0" w:color="auto"/>
            </w:tcBorders>
            <w:vAlign w:val="center"/>
            <w:hideMark/>
          </w:tcPr>
          <w:p w14:paraId="5CCF3EFF" w14:textId="77777777" w:rsidR="001273D6" w:rsidRPr="00D77475" w:rsidRDefault="001273D6" w:rsidP="0083332D">
            <w:pPr>
              <w:spacing w:after="0" w:line="240" w:lineRule="auto"/>
              <w:jc w:val="center"/>
              <w:rPr>
                <w:rFonts w:ascii="Calibri" w:eastAsia="Times New Roman" w:hAnsi="Calibri" w:cs="Calibri"/>
                <w:color w:val="000000"/>
                <w:sz w:val="24"/>
                <w:szCs w:val="24"/>
                <w:lang w:eastAsia="es-CR"/>
              </w:rPr>
            </w:pPr>
            <w:r w:rsidRPr="00D77475">
              <w:rPr>
                <w:rFonts w:ascii="Calibri" w:eastAsia="Times New Roman" w:hAnsi="Calibri" w:cs="Calibri"/>
                <w:color w:val="000000"/>
                <w:sz w:val="24"/>
                <w:szCs w:val="24"/>
                <w:lang w:eastAsia="es-CR"/>
              </w:rPr>
              <w:t>AA.cr</w:t>
            </w:r>
          </w:p>
        </w:tc>
        <w:tc>
          <w:tcPr>
            <w:tcW w:w="1276" w:type="dxa"/>
            <w:tcBorders>
              <w:top w:val="nil"/>
              <w:left w:val="nil"/>
              <w:bottom w:val="single" w:sz="8" w:space="0" w:color="auto"/>
              <w:right w:val="single" w:sz="8" w:space="0" w:color="auto"/>
            </w:tcBorders>
            <w:vAlign w:val="center"/>
            <w:hideMark/>
          </w:tcPr>
          <w:p w14:paraId="15B09F05" w14:textId="77777777" w:rsidR="001273D6" w:rsidRPr="00D77475" w:rsidRDefault="001273D6" w:rsidP="0083332D">
            <w:pPr>
              <w:spacing w:after="0" w:line="240" w:lineRule="auto"/>
              <w:jc w:val="center"/>
              <w:rPr>
                <w:rFonts w:ascii="Calibri" w:eastAsia="Times New Roman" w:hAnsi="Calibri" w:cs="Calibri"/>
                <w:color w:val="000000"/>
                <w:sz w:val="24"/>
                <w:szCs w:val="24"/>
                <w:lang w:eastAsia="es-CR"/>
              </w:rPr>
            </w:pPr>
            <w:r w:rsidRPr="00D77475">
              <w:rPr>
                <w:rFonts w:ascii="Calibri" w:eastAsia="Times New Roman" w:hAnsi="Calibri" w:cs="Calibri"/>
                <w:color w:val="000000"/>
                <w:sz w:val="24"/>
                <w:szCs w:val="24"/>
                <w:lang w:eastAsia="es-CR"/>
              </w:rPr>
              <w:t> </w:t>
            </w:r>
          </w:p>
        </w:tc>
      </w:tr>
    </w:tbl>
    <w:p w14:paraId="73C734E8" w14:textId="77777777" w:rsidR="00487E0D" w:rsidRDefault="00487E0D" w:rsidP="00487E0D">
      <w:pPr>
        <w:rPr>
          <w:rFonts w:asciiTheme="minorHAnsi" w:hAnsiTheme="minorHAnsi" w:cstheme="minorHAnsi"/>
          <w:sz w:val="24"/>
          <w:szCs w:val="24"/>
        </w:rPr>
      </w:pPr>
    </w:p>
    <w:p w14:paraId="7A9730C0" w14:textId="77777777" w:rsidR="00FE6E96" w:rsidRPr="00C153F7" w:rsidRDefault="00FE6E96" w:rsidP="00487E0D">
      <w:pPr>
        <w:rPr>
          <w:rFonts w:asciiTheme="minorHAnsi" w:hAnsiTheme="minorHAnsi" w:cstheme="minorHAnsi"/>
          <w:sz w:val="24"/>
          <w:szCs w:val="24"/>
        </w:rPr>
      </w:pPr>
    </w:p>
    <w:p w14:paraId="3FF210E9" w14:textId="77777777" w:rsidR="00A31A80" w:rsidRPr="00835AA7" w:rsidRDefault="00A31A80" w:rsidP="00A31A80">
      <w:pPr>
        <w:spacing w:line="278" w:lineRule="auto"/>
        <w:rPr>
          <w:rFonts w:asciiTheme="minorHAnsi" w:hAnsiTheme="minorHAnsi" w:cstheme="minorHAnsi"/>
          <w:sz w:val="24"/>
          <w:szCs w:val="24"/>
        </w:rPr>
      </w:pPr>
      <w:r w:rsidRPr="00835AA7">
        <w:rPr>
          <w:rFonts w:asciiTheme="minorHAnsi" w:hAnsiTheme="minorHAnsi" w:cstheme="minorHAnsi"/>
          <w:b/>
          <w:bCs/>
          <w:sz w:val="24"/>
          <w:szCs w:val="24"/>
        </w:rPr>
        <w:t xml:space="preserve">Definición de las calificaciones asignadas </w:t>
      </w:r>
    </w:p>
    <w:p w14:paraId="32724D45" w14:textId="77777777" w:rsidR="001449F1" w:rsidRPr="00835AA7" w:rsidRDefault="001449F1" w:rsidP="001449F1">
      <w:pPr>
        <w:pStyle w:val="Default"/>
        <w:jc w:val="both"/>
        <w:rPr>
          <w:rFonts w:asciiTheme="minorHAnsi" w:hAnsiTheme="minorHAnsi" w:cstheme="minorHAnsi"/>
        </w:rPr>
      </w:pPr>
      <w:r w:rsidRPr="00835AA7">
        <w:rPr>
          <w:rFonts w:asciiTheme="minorHAnsi" w:hAnsiTheme="minorHAnsi" w:cstheme="minorHAnsi"/>
          <w:b/>
          <w:bCs/>
        </w:rPr>
        <w:t>AA.cr</w:t>
      </w:r>
      <w:r w:rsidRPr="00835AA7">
        <w:rPr>
          <w:rFonts w:asciiTheme="minorHAnsi" w:hAnsiTheme="minorHAnsi" w:cstheme="minorHAnsi"/>
        </w:rPr>
        <w:t xml:space="preserve">: Emisores o emisiones calificados en </w:t>
      </w:r>
      <w:r w:rsidRPr="00835AA7">
        <w:rPr>
          <w:rFonts w:asciiTheme="minorHAnsi" w:hAnsiTheme="minorHAnsi" w:cstheme="minorHAnsi"/>
          <w:b/>
          <w:bCs/>
        </w:rPr>
        <w:t xml:space="preserve">AA.cr </w:t>
      </w:r>
      <w:r w:rsidRPr="00835AA7">
        <w:rPr>
          <w:rFonts w:asciiTheme="minorHAnsi" w:hAnsiTheme="minorHAnsi" w:cstheme="minorHAnsi"/>
        </w:rPr>
        <w:t xml:space="preserve">con una calidad crediticia muy fuerte en comparación con otras entidades y transacciones locales. </w:t>
      </w:r>
    </w:p>
    <w:p w14:paraId="660B208A" w14:textId="77777777" w:rsidR="001449F1" w:rsidRPr="00835AA7" w:rsidRDefault="001449F1" w:rsidP="001449F1">
      <w:pPr>
        <w:pStyle w:val="Default"/>
        <w:jc w:val="both"/>
        <w:rPr>
          <w:rFonts w:asciiTheme="minorHAnsi" w:hAnsiTheme="minorHAnsi" w:cstheme="minorHAnsi"/>
        </w:rPr>
      </w:pPr>
    </w:p>
    <w:p w14:paraId="263F07B3" w14:textId="742BA99D" w:rsidR="001449F1" w:rsidRDefault="001449F1" w:rsidP="001449F1">
      <w:pPr>
        <w:pStyle w:val="Default"/>
        <w:jc w:val="both"/>
        <w:rPr>
          <w:rFonts w:ascii="Arial" w:hAnsi="Arial" w:cs="Arial"/>
        </w:rPr>
      </w:pPr>
    </w:p>
    <w:p w14:paraId="5B1723C9" w14:textId="77777777" w:rsidR="001449F1" w:rsidRPr="00835AA7" w:rsidRDefault="001449F1" w:rsidP="001449F1">
      <w:pPr>
        <w:pStyle w:val="Default"/>
        <w:jc w:val="both"/>
        <w:rPr>
          <w:rFonts w:asciiTheme="minorHAnsi" w:hAnsiTheme="minorHAnsi" w:cstheme="minorHAnsi"/>
        </w:rPr>
      </w:pPr>
      <w:r w:rsidRPr="00835AA7">
        <w:rPr>
          <w:rFonts w:asciiTheme="minorHAnsi" w:hAnsiTheme="minorHAnsi" w:cstheme="minorHAnsi"/>
          <w:b/>
          <w:bCs/>
        </w:rPr>
        <w:t xml:space="preserve">Perspectiva Estable: </w:t>
      </w:r>
      <w:r w:rsidRPr="00835AA7">
        <w:rPr>
          <w:rFonts w:asciiTheme="minorHAnsi" w:hAnsiTheme="minorHAnsi" w:cstheme="minorHAnsi"/>
        </w:rPr>
        <w:t xml:space="preserve">Indica una baja probabilidad de cambio de la calificación en el mediano plazo. </w:t>
      </w:r>
    </w:p>
    <w:p w14:paraId="21C4B3FB" w14:textId="77777777" w:rsidR="001449F1" w:rsidRPr="009250A0" w:rsidRDefault="001449F1" w:rsidP="001449F1">
      <w:pPr>
        <w:pStyle w:val="Default"/>
        <w:jc w:val="both"/>
        <w:rPr>
          <w:rFonts w:ascii="Arial" w:hAnsi="Arial" w:cs="Arial"/>
        </w:rPr>
      </w:pPr>
    </w:p>
    <w:p w14:paraId="29510125" w14:textId="425F44D7" w:rsidR="001449F1" w:rsidRPr="00835AA7" w:rsidRDefault="001449F1" w:rsidP="00A71342">
      <w:pPr>
        <w:rPr>
          <w:rFonts w:asciiTheme="minorHAnsi" w:hAnsiTheme="minorHAnsi" w:cstheme="minorHAnsi"/>
        </w:rPr>
      </w:pPr>
      <w:r w:rsidRPr="00835AA7">
        <w:rPr>
          <w:rFonts w:asciiTheme="minorHAnsi" w:hAnsiTheme="minorHAnsi" w:cstheme="minorHAnsi"/>
          <w:i/>
          <w:iCs/>
          <w:color w:val="000000"/>
        </w:rPr>
        <w:t>Moody´s Local Costa Rica agrega los modificadores “+” y “-” a cada categoría de calificación genérica que va de AA a CCC, El modificador “+” indica que la obligación se ubica en el extremo superior de su categoría de calificación genérica, ningún modificador indica una calificación media, y el modificador “-” indica una calificación en el extremo inferior de la categoría de calificación genérica.</w:t>
      </w:r>
    </w:p>
    <w:p w14:paraId="0C2DBE10" w14:textId="21F09B3E" w:rsidR="00A71342" w:rsidRPr="00C153F7" w:rsidRDefault="00A71342" w:rsidP="00A71342">
      <w:pPr>
        <w:rPr>
          <w:rFonts w:asciiTheme="minorHAnsi" w:hAnsiTheme="minorHAnsi" w:cstheme="minorHAnsi"/>
          <w:sz w:val="24"/>
          <w:szCs w:val="24"/>
        </w:rPr>
      </w:pPr>
      <w:r w:rsidRPr="00C153F7">
        <w:rPr>
          <w:rFonts w:asciiTheme="minorHAnsi" w:hAnsiTheme="minorHAnsi" w:cstheme="minorHAnsi"/>
          <w:sz w:val="24"/>
          <w:szCs w:val="24"/>
        </w:rPr>
        <w:t xml:space="preserve">Las calificaciones de riesgo deben actualizarse semestralmente y el inversionista puede consultar la última calificación en las oficinas de </w:t>
      </w:r>
      <w:r w:rsidR="00814857">
        <w:rPr>
          <w:rFonts w:asciiTheme="minorHAnsi" w:hAnsiTheme="minorHAnsi" w:cstheme="minorHAnsi"/>
          <w:sz w:val="24"/>
          <w:szCs w:val="24"/>
        </w:rPr>
        <w:t>Coopeguanacaste</w:t>
      </w:r>
      <w:r w:rsidR="00124D0D">
        <w:rPr>
          <w:rFonts w:asciiTheme="minorHAnsi" w:hAnsiTheme="minorHAnsi" w:cstheme="minorHAnsi"/>
          <w:sz w:val="24"/>
          <w:szCs w:val="24"/>
        </w:rPr>
        <w:t xml:space="preserve"> </w:t>
      </w:r>
      <w:r w:rsidRPr="00C153F7">
        <w:rPr>
          <w:rFonts w:asciiTheme="minorHAnsi" w:hAnsiTheme="minorHAnsi" w:cstheme="minorHAnsi"/>
          <w:sz w:val="24"/>
          <w:szCs w:val="24"/>
        </w:rPr>
        <w:t>y en la Superintendencia General de Valores.</w:t>
      </w:r>
    </w:p>
    <w:p w14:paraId="51E13145" w14:textId="77777777" w:rsidR="00A71342" w:rsidRDefault="00A71342" w:rsidP="00A71342">
      <w:pPr>
        <w:rPr>
          <w:rFonts w:asciiTheme="minorHAnsi" w:hAnsiTheme="minorHAnsi" w:cstheme="minorHAnsi"/>
          <w:sz w:val="24"/>
          <w:szCs w:val="24"/>
        </w:rPr>
      </w:pPr>
      <w:r w:rsidRPr="00C153F7">
        <w:rPr>
          <w:rFonts w:asciiTheme="minorHAnsi" w:hAnsiTheme="minorHAnsi" w:cstheme="minorHAnsi"/>
          <w:sz w:val="24"/>
          <w:szCs w:val="24"/>
        </w:rPr>
        <w:t>Para lo que corresponda y fines consiguientes, en los anexos se encuentra el informe de la revisión de la calificación de riesgo de COOPEGUANACASTE, en donde consta la calificación otorgada y los fundamentos en que se basa dicha calificación.</w:t>
      </w:r>
    </w:p>
    <w:p w14:paraId="7561C2A2" w14:textId="7798E8AA" w:rsidR="00B63A01" w:rsidRPr="00835AA7" w:rsidRDefault="00B63A01" w:rsidP="00B63A01">
      <w:pPr>
        <w:pStyle w:val="Ttulo4"/>
        <w:rPr>
          <w:rFonts w:asciiTheme="minorHAnsi" w:hAnsiTheme="minorHAnsi" w:cstheme="minorHAnsi"/>
        </w:rPr>
      </w:pPr>
      <w:bookmarkStart w:id="40" w:name="_Toc240277653"/>
      <w:r w:rsidRPr="00835AA7">
        <w:rPr>
          <w:rFonts w:asciiTheme="minorHAnsi" w:hAnsiTheme="minorHAnsi" w:cstheme="minorHAnsi"/>
        </w:rPr>
        <w:t xml:space="preserve">Calificaciones de Riesgos del </w:t>
      </w:r>
      <w:r w:rsidR="00D1377E" w:rsidRPr="00E20398">
        <w:rPr>
          <w:rFonts w:asciiTheme="minorHAnsi" w:hAnsiTheme="minorHAnsi" w:cstheme="minorHAnsi"/>
          <w:szCs w:val="24"/>
        </w:rPr>
        <w:t>Programa de Emisiones de Bonos Estandarizados colones – COOPEGUANACASTE 2026</w:t>
      </w:r>
      <w:bookmarkEnd w:id="40"/>
    </w:p>
    <w:p w14:paraId="1B1B61B5" w14:textId="77777777" w:rsidR="00BE0227" w:rsidRDefault="00BE0227" w:rsidP="00BE0227"/>
    <w:p w14:paraId="2D9712F9" w14:textId="1F4A772A" w:rsidR="004D24B6" w:rsidRDefault="004D24B6" w:rsidP="004D24B6">
      <w:pPr>
        <w:rPr>
          <w:rFonts w:asciiTheme="minorHAnsi" w:hAnsiTheme="minorHAnsi" w:cstheme="minorHAnsi"/>
          <w:sz w:val="24"/>
          <w:szCs w:val="24"/>
        </w:rPr>
      </w:pPr>
      <w:r w:rsidRPr="00835AA7">
        <w:rPr>
          <w:rFonts w:asciiTheme="minorHAnsi" w:hAnsiTheme="minorHAnsi" w:cstheme="minorHAnsi"/>
          <w:sz w:val="24"/>
          <w:szCs w:val="24"/>
        </w:rPr>
        <w:t xml:space="preserve">Moody´s Local Costa Rica, en Sesión Ordinaria Nº </w:t>
      </w:r>
      <w:r w:rsidR="003932B1" w:rsidRPr="003932B1">
        <w:rPr>
          <w:rFonts w:asciiTheme="minorHAnsi" w:hAnsiTheme="minorHAnsi" w:cstheme="minorHAnsi"/>
          <w:sz w:val="24"/>
          <w:szCs w:val="24"/>
        </w:rPr>
        <w:t>1712026</w:t>
      </w:r>
      <w:r w:rsidRPr="00835AA7">
        <w:rPr>
          <w:rFonts w:asciiTheme="minorHAnsi" w:hAnsiTheme="minorHAnsi" w:cstheme="minorHAnsi"/>
          <w:sz w:val="24"/>
          <w:szCs w:val="24"/>
        </w:rPr>
        <w:t>, celebrada el 1</w:t>
      </w:r>
      <w:r w:rsidR="003932B1">
        <w:rPr>
          <w:rFonts w:asciiTheme="minorHAnsi" w:hAnsiTheme="minorHAnsi" w:cstheme="minorHAnsi"/>
          <w:sz w:val="24"/>
          <w:szCs w:val="24"/>
        </w:rPr>
        <w:t>5</w:t>
      </w:r>
      <w:r w:rsidRPr="00835AA7">
        <w:rPr>
          <w:rFonts w:asciiTheme="minorHAnsi" w:hAnsiTheme="minorHAnsi" w:cstheme="minorHAnsi"/>
          <w:sz w:val="24"/>
          <w:szCs w:val="24"/>
        </w:rPr>
        <w:t xml:space="preserve"> de ju</w:t>
      </w:r>
      <w:r w:rsidR="003932B1">
        <w:rPr>
          <w:rFonts w:asciiTheme="minorHAnsi" w:hAnsiTheme="minorHAnsi" w:cstheme="minorHAnsi"/>
          <w:sz w:val="24"/>
          <w:szCs w:val="24"/>
        </w:rPr>
        <w:t>l</w:t>
      </w:r>
      <w:r w:rsidRPr="00835AA7">
        <w:rPr>
          <w:rFonts w:asciiTheme="minorHAnsi" w:hAnsiTheme="minorHAnsi" w:cstheme="minorHAnsi"/>
          <w:sz w:val="24"/>
          <w:szCs w:val="24"/>
        </w:rPr>
        <w:t xml:space="preserve">io del 2026, otorga la siguiente calificación a La Cooperativa de Electrificación Rural de Guanacaste R.L. y a su programa de emisión de valores, basado </w:t>
      </w:r>
      <w:r w:rsidR="003932B1" w:rsidRPr="003932B1">
        <w:rPr>
          <w:rFonts w:asciiTheme="minorHAnsi" w:hAnsiTheme="minorHAnsi" w:cstheme="minorHAnsi"/>
          <w:sz w:val="24"/>
          <w:szCs w:val="24"/>
        </w:rPr>
        <w:t>los Estados Financieros Auditados al 31 de diciembre de 2022, 2023, 2024 y 2025 así como no auditados a marzo de 2026 de la Cooperativa de Electrificación Rural de Guanacaste R.L. y Subsidiarias.</w:t>
      </w:r>
    </w:p>
    <w:p w14:paraId="3D0E9F48" w14:textId="77777777" w:rsidR="004D24B6" w:rsidRPr="00BE0227" w:rsidRDefault="004D24B6" w:rsidP="00BE0227"/>
    <w:p w14:paraId="5D635E5D" w14:textId="6F811869" w:rsidR="00964F4E" w:rsidRPr="00964F4E" w:rsidRDefault="00964F4E" w:rsidP="00964F4E">
      <w:pPr>
        <w:pStyle w:val="Descripcin"/>
        <w:keepNext/>
        <w:jc w:val="center"/>
        <w:rPr>
          <w:rFonts w:asciiTheme="minorHAnsi" w:hAnsiTheme="minorHAnsi" w:cstheme="minorHAnsi"/>
          <w:color w:val="auto"/>
          <w:sz w:val="24"/>
          <w:szCs w:val="22"/>
        </w:rPr>
      </w:pPr>
      <w:bookmarkStart w:id="41" w:name="_Toc240277877"/>
      <w:r w:rsidRPr="00964F4E">
        <w:rPr>
          <w:rFonts w:asciiTheme="minorHAnsi" w:hAnsiTheme="minorHAnsi" w:cstheme="minorHAnsi"/>
          <w:color w:val="auto"/>
          <w:sz w:val="24"/>
          <w:szCs w:val="22"/>
        </w:rPr>
        <w:lastRenderedPageBreak/>
        <w:t xml:space="preserve">Tabla </w:t>
      </w:r>
      <w:r w:rsidRPr="00964F4E">
        <w:rPr>
          <w:rFonts w:asciiTheme="minorHAnsi" w:hAnsiTheme="minorHAnsi" w:cstheme="minorHAnsi"/>
          <w:color w:val="auto"/>
          <w:sz w:val="24"/>
          <w:szCs w:val="22"/>
        </w:rPr>
        <w:fldChar w:fldCharType="begin"/>
      </w:r>
      <w:r w:rsidRPr="00964F4E">
        <w:rPr>
          <w:rFonts w:asciiTheme="minorHAnsi" w:hAnsiTheme="minorHAnsi" w:cstheme="minorHAnsi"/>
          <w:color w:val="auto"/>
          <w:sz w:val="24"/>
          <w:szCs w:val="22"/>
        </w:rPr>
        <w:instrText xml:space="preserve"> SEQ Tabla \* ARABIC </w:instrText>
      </w:r>
      <w:r w:rsidRPr="00964F4E">
        <w:rPr>
          <w:rFonts w:asciiTheme="minorHAnsi" w:hAnsiTheme="minorHAnsi" w:cstheme="minorHAnsi"/>
          <w:color w:val="auto"/>
          <w:sz w:val="24"/>
          <w:szCs w:val="22"/>
        </w:rPr>
        <w:fldChar w:fldCharType="separate"/>
      </w:r>
      <w:r w:rsidR="00946AFA">
        <w:rPr>
          <w:rFonts w:asciiTheme="minorHAnsi" w:hAnsiTheme="minorHAnsi" w:cstheme="minorHAnsi"/>
          <w:noProof/>
          <w:color w:val="auto"/>
          <w:sz w:val="24"/>
          <w:szCs w:val="22"/>
        </w:rPr>
        <w:t>4</w:t>
      </w:r>
      <w:r w:rsidRPr="00964F4E">
        <w:rPr>
          <w:rFonts w:asciiTheme="minorHAnsi" w:hAnsiTheme="minorHAnsi" w:cstheme="minorHAnsi"/>
          <w:color w:val="auto"/>
          <w:sz w:val="24"/>
          <w:szCs w:val="22"/>
        </w:rPr>
        <w:fldChar w:fldCharType="end"/>
      </w:r>
      <w:r w:rsidRPr="00964F4E">
        <w:rPr>
          <w:rFonts w:asciiTheme="minorHAnsi" w:hAnsiTheme="minorHAnsi" w:cstheme="minorHAnsi"/>
          <w:color w:val="auto"/>
          <w:sz w:val="24"/>
          <w:szCs w:val="22"/>
        </w:rPr>
        <w:t xml:space="preserve"> Calificación del Programa </w:t>
      </w:r>
      <w:r w:rsidR="005D4D78">
        <w:rPr>
          <w:rFonts w:asciiTheme="minorHAnsi" w:hAnsiTheme="minorHAnsi" w:cstheme="minorHAnsi"/>
          <w:color w:val="auto"/>
          <w:sz w:val="24"/>
          <w:szCs w:val="22"/>
        </w:rPr>
        <w:t xml:space="preserve">Emisiones </w:t>
      </w:r>
      <w:r w:rsidRPr="00964F4E">
        <w:rPr>
          <w:rFonts w:asciiTheme="minorHAnsi" w:hAnsiTheme="minorHAnsi" w:cstheme="minorHAnsi"/>
          <w:color w:val="auto"/>
          <w:sz w:val="24"/>
          <w:szCs w:val="22"/>
        </w:rPr>
        <w:t>de Bonos Estandarizados colones</w:t>
      </w:r>
      <w:r w:rsidR="005D4D78">
        <w:rPr>
          <w:rFonts w:asciiTheme="minorHAnsi" w:hAnsiTheme="minorHAnsi" w:cstheme="minorHAnsi"/>
          <w:color w:val="auto"/>
          <w:sz w:val="24"/>
          <w:szCs w:val="22"/>
        </w:rPr>
        <w:t xml:space="preserve"> </w:t>
      </w:r>
      <w:r w:rsidR="00B8025B">
        <w:rPr>
          <w:rFonts w:asciiTheme="minorHAnsi" w:hAnsiTheme="minorHAnsi" w:cstheme="minorHAnsi"/>
          <w:color w:val="auto"/>
          <w:sz w:val="24"/>
          <w:szCs w:val="22"/>
        </w:rPr>
        <w:t>–</w:t>
      </w:r>
      <w:r w:rsidRPr="00964F4E">
        <w:rPr>
          <w:rFonts w:asciiTheme="minorHAnsi" w:hAnsiTheme="minorHAnsi" w:cstheme="minorHAnsi"/>
          <w:color w:val="auto"/>
          <w:sz w:val="24"/>
          <w:szCs w:val="22"/>
        </w:rPr>
        <w:t xml:space="preserve"> </w:t>
      </w:r>
      <w:r w:rsidR="00814857">
        <w:rPr>
          <w:rFonts w:asciiTheme="minorHAnsi" w:hAnsiTheme="minorHAnsi" w:cstheme="minorHAnsi"/>
          <w:color w:val="auto"/>
          <w:sz w:val="24"/>
          <w:szCs w:val="22"/>
        </w:rPr>
        <w:t>Coopeguanacaste</w:t>
      </w:r>
      <w:r w:rsidR="00B8025B">
        <w:rPr>
          <w:rFonts w:asciiTheme="minorHAnsi" w:hAnsiTheme="minorHAnsi" w:cstheme="minorHAnsi"/>
          <w:color w:val="auto"/>
          <w:sz w:val="24"/>
          <w:szCs w:val="22"/>
        </w:rPr>
        <w:t xml:space="preserve"> </w:t>
      </w:r>
      <w:r w:rsidRPr="00964F4E">
        <w:rPr>
          <w:rFonts w:asciiTheme="minorHAnsi" w:hAnsiTheme="minorHAnsi" w:cstheme="minorHAnsi"/>
          <w:color w:val="auto"/>
          <w:sz w:val="24"/>
          <w:szCs w:val="22"/>
        </w:rPr>
        <w:t>2026</w:t>
      </w:r>
      <w:bookmarkEnd w:id="41"/>
    </w:p>
    <w:tbl>
      <w:tblPr>
        <w:tblW w:w="9340" w:type="dxa"/>
        <w:tblCellMar>
          <w:left w:w="70" w:type="dxa"/>
          <w:right w:w="70" w:type="dxa"/>
        </w:tblCellMar>
        <w:tblLook w:val="04A0" w:firstRow="1" w:lastRow="0" w:firstColumn="1" w:lastColumn="0" w:noHBand="0" w:noVBand="1"/>
      </w:tblPr>
      <w:tblGrid>
        <w:gridCol w:w="4310"/>
        <w:gridCol w:w="1248"/>
        <w:gridCol w:w="1267"/>
        <w:gridCol w:w="1248"/>
        <w:gridCol w:w="1267"/>
      </w:tblGrid>
      <w:tr w:rsidR="0085378F" w:rsidRPr="0085378F" w14:paraId="49073885" w14:textId="77777777" w:rsidTr="002B1371">
        <w:trPr>
          <w:trHeight w:val="684"/>
        </w:trPr>
        <w:tc>
          <w:tcPr>
            <w:tcW w:w="4310" w:type="dxa"/>
            <w:tcBorders>
              <w:top w:val="single" w:sz="4" w:space="0" w:color="auto"/>
              <w:left w:val="single" w:sz="4" w:space="0" w:color="auto"/>
              <w:bottom w:val="single" w:sz="4" w:space="0" w:color="auto"/>
              <w:right w:val="single" w:sz="4" w:space="0" w:color="auto"/>
            </w:tcBorders>
            <w:vAlign w:val="center"/>
            <w:hideMark/>
          </w:tcPr>
          <w:p w14:paraId="1B3C21A2" w14:textId="77777777" w:rsidR="0085378F" w:rsidRPr="00754639" w:rsidRDefault="0085378F" w:rsidP="0085378F">
            <w:pPr>
              <w:spacing w:after="0" w:line="240" w:lineRule="auto"/>
              <w:jc w:val="center"/>
              <w:rPr>
                <w:rFonts w:ascii="Calibri" w:eastAsia="Times New Roman" w:hAnsi="Calibri" w:cs="Calibri"/>
                <w:color w:val="000000"/>
                <w:sz w:val="24"/>
                <w:szCs w:val="24"/>
                <w:lang w:eastAsia="es-CR"/>
              </w:rPr>
            </w:pPr>
            <w:r w:rsidRPr="00754639">
              <w:rPr>
                <w:rFonts w:ascii="Calibri" w:eastAsia="Times New Roman" w:hAnsi="Calibri" w:cs="Calibri"/>
                <w:color w:val="000000"/>
                <w:sz w:val="24"/>
                <w:szCs w:val="24"/>
                <w:lang w:eastAsia="es-CR"/>
              </w:rPr>
              <w:t>Tipo de calificación / Instrumento</w:t>
            </w:r>
          </w:p>
        </w:tc>
        <w:tc>
          <w:tcPr>
            <w:tcW w:w="1248" w:type="dxa"/>
            <w:tcBorders>
              <w:top w:val="single" w:sz="4" w:space="0" w:color="auto"/>
              <w:left w:val="nil"/>
              <w:bottom w:val="single" w:sz="4" w:space="0" w:color="auto"/>
              <w:right w:val="single" w:sz="4" w:space="0" w:color="auto"/>
            </w:tcBorders>
            <w:vAlign w:val="center"/>
            <w:hideMark/>
          </w:tcPr>
          <w:p w14:paraId="6CE30A82" w14:textId="77777777" w:rsidR="0085378F" w:rsidRPr="00754639" w:rsidRDefault="0085378F" w:rsidP="0085378F">
            <w:pPr>
              <w:spacing w:after="0" w:line="240" w:lineRule="auto"/>
              <w:jc w:val="center"/>
              <w:rPr>
                <w:rFonts w:ascii="Calibri" w:eastAsia="Times New Roman" w:hAnsi="Calibri" w:cs="Calibri"/>
                <w:color w:val="000000"/>
                <w:sz w:val="24"/>
                <w:szCs w:val="24"/>
                <w:lang w:eastAsia="es-CR"/>
              </w:rPr>
            </w:pPr>
            <w:r w:rsidRPr="00754639">
              <w:rPr>
                <w:rFonts w:ascii="Calibri" w:eastAsia="Times New Roman" w:hAnsi="Calibri" w:cs="Calibri"/>
                <w:color w:val="000000"/>
                <w:sz w:val="24"/>
                <w:szCs w:val="24"/>
                <w:lang w:eastAsia="es-CR"/>
              </w:rPr>
              <w:t>Calificación</w:t>
            </w:r>
            <w:r w:rsidRPr="00754639">
              <w:rPr>
                <w:rFonts w:ascii="Calibri" w:eastAsia="Times New Roman" w:hAnsi="Calibri" w:cs="Calibri"/>
                <w:color w:val="000000"/>
                <w:sz w:val="24"/>
                <w:szCs w:val="24"/>
                <w:lang w:eastAsia="es-CR"/>
              </w:rPr>
              <w:br/>
              <w:t>actual</w:t>
            </w:r>
          </w:p>
        </w:tc>
        <w:tc>
          <w:tcPr>
            <w:tcW w:w="1267" w:type="dxa"/>
            <w:tcBorders>
              <w:top w:val="single" w:sz="4" w:space="0" w:color="auto"/>
              <w:left w:val="nil"/>
              <w:bottom w:val="single" w:sz="4" w:space="0" w:color="auto"/>
              <w:right w:val="single" w:sz="4" w:space="0" w:color="auto"/>
            </w:tcBorders>
            <w:vAlign w:val="center"/>
            <w:hideMark/>
          </w:tcPr>
          <w:p w14:paraId="5D170214" w14:textId="77777777" w:rsidR="0085378F" w:rsidRPr="00754639" w:rsidRDefault="0085378F" w:rsidP="0085378F">
            <w:pPr>
              <w:spacing w:after="0" w:line="240" w:lineRule="auto"/>
              <w:jc w:val="center"/>
              <w:rPr>
                <w:rFonts w:ascii="Calibri" w:eastAsia="Times New Roman" w:hAnsi="Calibri" w:cs="Calibri"/>
                <w:color w:val="000000"/>
                <w:sz w:val="24"/>
                <w:szCs w:val="24"/>
                <w:lang w:eastAsia="es-CR"/>
              </w:rPr>
            </w:pPr>
            <w:r w:rsidRPr="00754639">
              <w:rPr>
                <w:rFonts w:ascii="Calibri" w:eastAsia="Times New Roman" w:hAnsi="Calibri" w:cs="Calibri"/>
                <w:color w:val="000000"/>
                <w:sz w:val="24"/>
                <w:szCs w:val="24"/>
                <w:lang w:eastAsia="es-CR"/>
              </w:rPr>
              <w:t>Perspectiva</w:t>
            </w:r>
            <w:r w:rsidRPr="00754639">
              <w:rPr>
                <w:rFonts w:ascii="Calibri" w:eastAsia="Times New Roman" w:hAnsi="Calibri" w:cs="Calibri"/>
                <w:color w:val="000000"/>
                <w:sz w:val="24"/>
                <w:szCs w:val="24"/>
                <w:lang w:eastAsia="es-CR"/>
              </w:rPr>
              <w:br/>
              <w:t>actual *</w:t>
            </w:r>
          </w:p>
        </w:tc>
        <w:tc>
          <w:tcPr>
            <w:tcW w:w="1248" w:type="dxa"/>
            <w:tcBorders>
              <w:top w:val="single" w:sz="4" w:space="0" w:color="auto"/>
              <w:left w:val="nil"/>
              <w:bottom w:val="single" w:sz="4" w:space="0" w:color="auto"/>
              <w:right w:val="single" w:sz="4" w:space="0" w:color="auto"/>
            </w:tcBorders>
            <w:vAlign w:val="center"/>
            <w:hideMark/>
          </w:tcPr>
          <w:p w14:paraId="56B7A5FC" w14:textId="77777777" w:rsidR="0085378F" w:rsidRPr="00754639" w:rsidRDefault="0085378F" w:rsidP="0085378F">
            <w:pPr>
              <w:spacing w:after="0" w:line="240" w:lineRule="auto"/>
              <w:jc w:val="center"/>
              <w:rPr>
                <w:rFonts w:ascii="Calibri" w:eastAsia="Times New Roman" w:hAnsi="Calibri" w:cs="Calibri"/>
                <w:color w:val="000000"/>
                <w:sz w:val="24"/>
                <w:szCs w:val="24"/>
                <w:lang w:eastAsia="es-CR"/>
              </w:rPr>
            </w:pPr>
            <w:r w:rsidRPr="00754639">
              <w:rPr>
                <w:rFonts w:ascii="Calibri" w:eastAsia="Times New Roman" w:hAnsi="Calibri" w:cs="Calibri"/>
                <w:color w:val="000000"/>
                <w:sz w:val="24"/>
                <w:szCs w:val="24"/>
                <w:lang w:eastAsia="es-CR"/>
              </w:rPr>
              <w:t>Calificación</w:t>
            </w:r>
            <w:r w:rsidRPr="00754639">
              <w:rPr>
                <w:rFonts w:ascii="Calibri" w:eastAsia="Times New Roman" w:hAnsi="Calibri" w:cs="Calibri"/>
                <w:color w:val="000000"/>
                <w:sz w:val="24"/>
                <w:szCs w:val="24"/>
                <w:lang w:eastAsia="es-CR"/>
              </w:rPr>
              <w:br/>
              <w:t>anterior</w:t>
            </w:r>
          </w:p>
        </w:tc>
        <w:tc>
          <w:tcPr>
            <w:tcW w:w="1267" w:type="dxa"/>
            <w:tcBorders>
              <w:top w:val="single" w:sz="4" w:space="0" w:color="auto"/>
              <w:left w:val="nil"/>
              <w:bottom w:val="single" w:sz="4" w:space="0" w:color="auto"/>
              <w:right w:val="single" w:sz="4" w:space="0" w:color="auto"/>
            </w:tcBorders>
            <w:vAlign w:val="center"/>
            <w:hideMark/>
          </w:tcPr>
          <w:p w14:paraId="5E67A3E4" w14:textId="77777777" w:rsidR="0085378F" w:rsidRPr="00754639" w:rsidRDefault="0085378F" w:rsidP="0085378F">
            <w:pPr>
              <w:spacing w:after="0" w:line="240" w:lineRule="auto"/>
              <w:jc w:val="center"/>
              <w:rPr>
                <w:rFonts w:ascii="Calibri" w:eastAsia="Times New Roman" w:hAnsi="Calibri" w:cs="Calibri"/>
                <w:color w:val="000000"/>
                <w:sz w:val="24"/>
                <w:szCs w:val="24"/>
                <w:lang w:eastAsia="es-CR"/>
              </w:rPr>
            </w:pPr>
            <w:r w:rsidRPr="00754639">
              <w:rPr>
                <w:rFonts w:ascii="Calibri" w:eastAsia="Times New Roman" w:hAnsi="Calibri" w:cs="Calibri"/>
                <w:color w:val="000000"/>
                <w:sz w:val="24"/>
                <w:szCs w:val="24"/>
                <w:lang w:eastAsia="es-CR"/>
              </w:rPr>
              <w:t>Perspectiva</w:t>
            </w:r>
            <w:r w:rsidRPr="00754639">
              <w:rPr>
                <w:rFonts w:ascii="Calibri" w:eastAsia="Times New Roman" w:hAnsi="Calibri" w:cs="Calibri"/>
                <w:color w:val="000000"/>
                <w:sz w:val="24"/>
                <w:szCs w:val="24"/>
                <w:lang w:eastAsia="es-CR"/>
              </w:rPr>
              <w:br/>
              <w:t>anterior</w:t>
            </w:r>
          </w:p>
        </w:tc>
      </w:tr>
      <w:tr w:rsidR="0085378F" w:rsidRPr="0085378F" w14:paraId="0C673C09" w14:textId="77777777" w:rsidTr="002B1371">
        <w:trPr>
          <w:trHeight w:val="576"/>
        </w:trPr>
        <w:tc>
          <w:tcPr>
            <w:tcW w:w="4310" w:type="dxa"/>
            <w:tcBorders>
              <w:top w:val="nil"/>
              <w:left w:val="single" w:sz="4" w:space="0" w:color="auto"/>
              <w:bottom w:val="single" w:sz="4" w:space="0" w:color="auto"/>
              <w:right w:val="single" w:sz="4" w:space="0" w:color="auto"/>
            </w:tcBorders>
            <w:vAlign w:val="center"/>
            <w:hideMark/>
          </w:tcPr>
          <w:p w14:paraId="7ADF78A9" w14:textId="6E1140BA" w:rsidR="0085378F" w:rsidRPr="00754639" w:rsidRDefault="00B8025B" w:rsidP="0085378F">
            <w:pPr>
              <w:spacing w:after="0" w:line="240" w:lineRule="auto"/>
              <w:jc w:val="left"/>
              <w:rPr>
                <w:rFonts w:ascii="Calibri" w:eastAsia="Times New Roman" w:hAnsi="Calibri" w:cs="Calibri"/>
                <w:color w:val="000000"/>
                <w:sz w:val="24"/>
                <w:szCs w:val="24"/>
                <w:lang w:eastAsia="es-CR"/>
              </w:rPr>
            </w:pPr>
            <w:r w:rsidRPr="00E20398">
              <w:rPr>
                <w:rFonts w:asciiTheme="minorHAnsi" w:hAnsiTheme="minorHAnsi" w:cstheme="minorHAnsi"/>
                <w:sz w:val="24"/>
                <w:szCs w:val="24"/>
              </w:rPr>
              <w:t>Programa de Emisiones de Bonos Estandarizados colones – COOPEGUANACASTE 2026</w:t>
            </w:r>
            <w:r w:rsidR="0085378F" w:rsidRPr="00754639">
              <w:rPr>
                <w:rFonts w:ascii="Calibri" w:eastAsia="Times New Roman" w:hAnsi="Calibri" w:cs="Calibri"/>
                <w:color w:val="000000"/>
                <w:sz w:val="24"/>
                <w:szCs w:val="24"/>
                <w:lang w:eastAsia="es-CR"/>
              </w:rPr>
              <w:t xml:space="preserve"> moneda local</w:t>
            </w:r>
          </w:p>
        </w:tc>
        <w:tc>
          <w:tcPr>
            <w:tcW w:w="1248" w:type="dxa"/>
            <w:tcBorders>
              <w:top w:val="nil"/>
              <w:left w:val="nil"/>
              <w:bottom w:val="single" w:sz="4" w:space="0" w:color="auto"/>
              <w:right w:val="single" w:sz="4" w:space="0" w:color="auto"/>
            </w:tcBorders>
            <w:vAlign w:val="center"/>
            <w:hideMark/>
          </w:tcPr>
          <w:p w14:paraId="6A24DF75" w14:textId="77777777" w:rsidR="0085378F" w:rsidRPr="00754639" w:rsidRDefault="0085378F" w:rsidP="0085378F">
            <w:pPr>
              <w:spacing w:after="0" w:line="240" w:lineRule="auto"/>
              <w:jc w:val="center"/>
              <w:rPr>
                <w:rFonts w:ascii="Calibri" w:eastAsia="Times New Roman" w:hAnsi="Calibri" w:cs="Calibri"/>
                <w:color w:val="000000"/>
                <w:sz w:val="24"/>
                <w:szCs w:val="24"/>
                <w:lang w:eastAsia="es-CR"/>
              </w:rPr>
            </w:pPr>
            <w:r w:rsidRPr="00754639">
              <w:rPr>
                <w:rFonts w:ascii="Calibri" w:eastAsia="Times New Roman" w:hAnsi="Calibri" w:cs="Calibri"/>
                <w:color w:val="000000"/>
                <w:sz w:val="24"/>
                <w:szCs w:val="24"/>
                <w:lang w:eastAsia="es-CR"/>
              </w:rPr>
              <w:t>AA.cr</w:t>
            </w:r>
          </w:p>
        </w:tc>
        <w:tc>
          <w:tcPr>
            <w:tcW w:w="1267" w:type="dxa"/>
            <w:tcBorders>
              <w:top w:val="nil"/>
              <w:left w:val="nil"/>
              <w:bottom w:val="single" w:sz="4" w:space="0" w:color="auto"/>
              <w:right w:val="single" w:sz="4" w:space="0" w:color="auto"/>
            </w:tcBorders>
            <w:vAlign w:val="center"/>
            <w:hideMark/>
          </w:tcPr>
          <w:p w14:paraId="239D7348" w14:textId="77777777" w:rsidR="0085378F" w:rsidRPr="00754639" w:rsidRDefault="0085378F" w:rsidP="0085378F">
            <w:pPr>
              <w:spacing w:after="0" w:line="240" w:lineRule="auto"/>
              <w:jc w:val="center"/>
              <w:rPr>
                <w:rFonts w:ascii="Calibri" w:eastAsia="Times New Roman" w:hAnsi="Calibri" w:cs="Calibri"/>
                <w:color w:val="000000"/>
                <w:sz w:val="24"/>
                <w:szCs w:val="24"/>
                <w:lang w:eastAsia="es-CR"/>
              </w:rPr>
            </w:pPr>
            <w:r w:rsidRPr="00754639">
              <w:rPr>
                <w:rFonts w:ascii="Calibri" w:eastAsia="Times New Roman" w:hAnsi="Calibri" w:cs="Calibri"/>
                <w:color w:val="000000"/>
                <w:sz w:val="24"/>
                <w:szCs w:val="24"/>
                <w:lang w:eastAsia="es-CR"/>
              </w:rPr>
              <w:t>Estable</w:t>
            </w:r>
          </w:p>
        </w:tc>
        <w:tc>
          <w:tcPr>
            <w:tcW w:w="1248" w:type="dxa"/>
            <w:tcBorders>
              <w:top w:val="nil"/>
              <w:left w:val="nil"/>
              <w:bottom w:val="single" w:sz="4" w:space="0" w:color="auto"/>
              <w:right w:val="single" w:sz="4" w:space="0" w:color="auto"/>
            </w:tcBorders>
            <w:vAlign w:val="center"/>
            <w:hideMark/>
          </w:tcPr>
          <w:p w14:paraId="6A5C5A95" w14:textId="77777777" w:rsidR="0085378F" w:rsidRPr="00754639" w:rsidRDefault="0085378F" w:rsidP="0085378F">
            <w:pPr>
              <w:spacing w:after="0" w:line="240" w:lineRule="auto"/>
              <w:jc w:val="center"/>
              <w:rPr>
                <w:rFonts w:ascii="Calibri" w:eastAsia="Times New Roman" w:hAnsi="Calibri" w:cs="Calibri"/>
                <w:color w:val="000000"/>
                <w:sz w:val="24"/>
                <w:szCs w:val="24"/>
                <w:lang w:eastAsia="es-CR"/>
              </w:rPr>
            </w:pPr>
            <w:r w:rsidRPr="00754639">
              <w:rPr>
                <w:rFonts w:ascii="Calibri" w:eastAsia="Times New Roman" w:hAnsi="Calibri" w:cs="Calibri"/>
                <w:color w:val="000000"/>
                <w:sz w:val="24"/>
                <w:szCs w:val="24"/>
                <w:lang w:eastAsia="es-CR"/>
              </w:rPr>
              <w:t xml:space="preserve"> -</w:t>
            </w:r>
          </w:p>
        </w:tc>
        <w:tc>
          <w:tcPr>
            <w:tcW w:w="1267" w:type="dxa"/>
            <w:tcBorders>
              <w:top w:val="nil"/>
              <w:left w:val="nil"/>
              <w:bottom w:val="single" w:sz="4" w:space="0" w:color="auto"/>
              <w:right w:val="single" w:sz="4" w:space="0" w:color="auto"/>
            </w:tcBorders>
            <w:vAlign w:val="center"/>
            <w:hideMark/>
          </w:tcPr>
          <w:p w14:paraId="740C06A1" w14:textId="77777777" w:rsidR="0085378F" w:rsidRPr="00754639" w:rsidRDefault="0085378F" w:rsidP="0085378F">
            <w:pPr>
              <w:spacing w:after="0" w:line="240" w:lineRule="auto"/>
              <w:jc w:val="center"/>
              <w:rPr>
                <w:rFonts w:ascii="Calibri" w:eastAsia="Times New Roman" w:hAnsi="Calibri" w:cs="Calibri"/>
                <w:color w:val="000000"/>
                <w:sz w:val="24"/>
                <w:szCs w:val="24"/>
                <w:lang w:eastAsia="es-CR"/>
              </w:rPr>
            </w:pPr>
            <w:r w:rsidRPr="00754639">
              <w:rPr>
                <w:rFonts w:ascii="Calibri" w:eastAsia="Times New Roman" w:hAnsi="Calibri" w:cs="Calibri"/>
                <w:color w:val="000000"/>
                <w:sz w:val="24"/>
                <w:szCs w:val="24"/>
                <w:lang w:eastAsia="es-CR"/>
              </w:rPr>
              <w:t xml:space="preserve"> -</w:t>
            </w:r>
          </w:p>
        </w:tc>
      </w:tr>
    </w:tbl>
    <w:p w14:paraId="23D2BA21" w14:textId="77777777" w:rsidR="00BA58E7" w:rsidRDefault="00BA58E7" w:rsidP="00BA58E7"/>
    <w:p w14:paraId="3F733AFB" w14:textId="7E992256" w:rsidR="00C80499" w:rsidRPr="002A530D" w:rsidRDefault="00C80499" w:rsidP="00C80499">
      <w:pPr>
        <w:rPr>
          <w:rFonts w:asciiTheme="minorHAnsi" w:hAnsiTheme="minorHAnsi" w:cstheme="minorHAnsi"/>
          <w:b/>
          <w:bCs/>
          <w:sz w:val="24"/>
          <w:szCs w:val="24"/>
        </w:rPr>
      </w:pPr>
      <w:r w:rsidRPr="00C80499">
        <w:rPr>
          <w:rFonts w:asciiTheme="minorHAnsi" w:hAnsiTheme="minorHAnsi" w:cstheme="minorHAnsi"/>
          <w:b/>
          <w:bCs/>
          <w:sz w:val="24"/>
          <w:szCs w:val="24"/>
        </w:rPr>
        <w:t>Definición de las calificaciones asignadas</w:t>
      </w:r>
    </w:p>
    <w:p w14:paraId="22ADE47C" w14:textId="65FB9619" w:rsidR="00C80499" w:rsidRPr="00C80499" w:rsidRDefault="00C80499" w:rsidP="00C80499">
      <w:pPr>
        <w:rPr>
          <w:rFonts w:asciiTheme="minorHAnsi" w:hAnsiTheme="minorHAnsi" w:cstheme="minorHAnsi"/>
          <w:sz w:val="24"/>
          <w:szCs w:val="24"/>
        </w:rPr>
      </w:pPr>
      <w:r w:rsidRPr="00C80499">
        <w:rPr>
          <w:rFonts w:asciiTheme="minorHAnsi" w:hAnsiTheme="minorHAnsi" w:cstheme="minorHAnsi"/>
          <w:b/>
          <w:bCs/>
          <w:sz w:val="24"/>
          <w:szCs w:val="24"/>
        </w:rPr>
        <w:t>AA.cr:</w:t>
      </w:r>
      <w:r w:rsidRPr="00C80499">
        <w:rPr>
          <w:rFonts w:asciiTheme="minorHAnsi" w:hAnsiTheme="minorHAnsi" w:cstheme="minorHAnsi"/>
          <w:sz w:val="24"/>
          <w:szCs w:val="24"/>
        </w:rPr>
        <w:t xml:space="preserve"> Emisores o emisiones calificados en AA.cr con una calidad crediticia muy fuerte en comparación con otras entidades y transacciones locales.</w:t>
      </w:r>
    </w:p>
    <w:p w14:paraId="0423290A" w14:textId="77777777" w:rsidR="00C80499" w:rsidRPr="00C80499" w:rsidRDefault="00C80499" w:rsidP="00C80499">
      <w:pPr>
        <w:rPr>
          <w:rFonts w:asciiTheme="minorHAnsi" w:hAnsiTheme="minorHAnsi" w:cstheme="minorHAnsi"/>
          <w:sz w:val="24"/>
          <w:szCs w:val="24"/>
        </w:rPr>
      </w:pPr>
      <w:r w:rsidRPr="00C80499">
        <w:rPr>
          <w:rFonts w:asciiTheme="minorHAnsi" w:hAnsiTheme="minorHAnsi" w:cstheme="minorHAnsi"/>
          <w:b/>
          <w:bCs/>
          <w:sz w:val="24"/>
          <w:szCs w:val="24"/>
        </w:rPr>
        <w:t>Perspectiva Estable:</w:t>
      </w:r>
      <w:r w:rsidRPr="00C80499">
        <w:rPr>
          <w:rFonts w:asciiTheme="minorHAnsi" w:hAnsiTheme="minorHAnsi" w:cstheme="minorHAnsi"/>
          <w:sz w:val="24"/>
          <w:szCs w:val="24"/>
        </w:rPr>
        <w:t xml:space="preserve"> Indica una baja probabilidad de cambio de la calificación en el mediano plazo.</w:t>
      </w:r>
    </w:p>
    <w:p w14:paraId="53EA1CC1" w14:textId="77777777" w:rsidR="00C80499" w:rsidRDefault="00C80499" w:rsidP="00C80499">
      <w:pPr>
        <w:rPr>
          <w:rFonts w:asciiTheme="minorHAnsi" w:hAnsiTheme="minorHAnsi" w:cstheme="minorHAnsi"/>
          <w:sz w:val="24"/>
          <w:szCs w:val="24"/>
        </w:rPr>
      </w:pPr>
      <w:r w:rsidRPr="00C80499">
        <w:rPr>
          <w:rFonts w:asciiTheme="minorHAnsi" w:hAnsiTheme="minorHAnsi" w:cstheme="minorHAnsi"/>
          <w:sz w:val="24"/>
          <w:szCs w:val="24"/>
        </w:rPr>
        <w:t>Moody´s Local Costa Rica agrega los modificadores “+” y “-” a cada categoría de calificación genérica que va de AA a CCC, El modificador “+” indica que la obligación se ubica en el extremo superior de su categoría de calificación genérica, ningún modificador indica una calificación media, y el modificador “-” indica una calificación en el extremo inferior de la categoría de calificación genérica.</w:t>
      </w:r>
    </w:p>
    <w:p w14:paraId="127A8712" w14:textId="271AEFD6" w:rsidR="002362AF" w:rsidRDefault="002362AF" w:rsidP="00C80499">
      <w:pPr>
        <w:rPr>
          <w:rFonts w:asciiTheme="minorHAnsi" w:hAnsiTheme="minorHAnsi" w:cstheme="minorHAnsi"/>
          <w:sz w:val="24"/>
          <w:szCs w:val="24"/>
        </w:rPr>
      </w:pPr>
      <w:r w:rsidRPr="002362AF">
        <w:rPr>
          <w:rFonts w:asciiTheme="minorHAnsi" w:hAnsiTheme="minorHAnsi" w:cstheme="minorHAnsi"/>
          <w:sz w:val="24"/>
          <w:szCs w:val="24"/>
        </w:rPr>
        <w:t>Las calificaciones de riesgo deben actualizarse semestralmente y el inversionista puede consultar la última calificación en las oficinas de Coopeguanacaste y en la Superintendencia General de Valores.</w:t>
      </w:r>
    </w:p>
    <w:p w14:paraId="4A5FCC14" w14:textId="05609AB6" w:rsidR="00C80499" w:rsidRPr="002A530D" w:rsidRDefault="00C80499" w:rsidP="00C80499">
      <w:pPr>
        <w:rPr>
          <w:rFonts w:asciiTheme="minorHAnsi" w:hAnsiTheme="minorHAnsi" w:cstheme="minorHAnsi"/>
          <w:b/>
          <w:bCs/>
          <w:sz w:val="24"/>
          <w:szCs w:val="24"/>
        </w:rPr>
      </w:pPr>
      <w:r w:rsidRPr="002A530D">
        <w:rPr>
          <w:rFonts w:asciiTheme="minorHAnsi" w:hAnsiTheme="minorHAnsi" w:cstheme="minorHAnsi"/>
          <w:b/>
          <w:bCs/>
          <w:sz w:val="24"/>
          <w:szCs w:val="24"/>
        </w:rPr>
        <w:t>Metodología Utilizada.</w:t>
      </w:r>
    </w:p>
    <w:p w14:paraId="582500B8" w14:textId="6F7FFD9E" w:rsidR="00C80499" w:rsidRPr="00C80499" w:rsidRDefault="00C80499" w:rsidP="00C80499">
      <w:pPr>
        <w:rPr>
          <w:rFonts w:asciiTheme="minorHAnsi" w:hAnsiTheme="minorHAnsi" w:cstheme="minorHAnsi"/>
          <w:sz w:val="24"/>
          <w:szCs w:val="24"/>
        </w:rPr>
      </w:pPr>
      <w:r w:rsidRPr="00C80499">
        <w:rPr>
          <w:rFonts w:asciiTheme="minorHAnsi" w:hAnsiTheme="minorHAnsi" w:cstheme="minorHAnsi"/>
          <w:sz w:val="24"/>
          <w:szCs w:val="24"/>
        </w:rPr>
        <w:t xml:space="preserve">La Metodología de calificación de empresas no financieras - (12/Nov/2024) utilizada por Moody’s Local CR Calificadora de Riesgo, S.A. fue actualizada ante el regulador en la fecha mencionada anteriormente, disponible en </w:t>
      </w:r>
      <w:hyperlink r:id="rId9" w:history="1">
        <w:r w:rsidR="003B75A3" w:rsidRPr="00D14FA4">
          <w:rPr>
            <w:rStyle w:val="Hipervnculo"/>
            <w:rFonts w:asciiTheme="minorHAnsi" w:hAnsiTheme="minorHAnsi" w:cstheme="minorHAnsi"/>
            <w:sz w:val="24"/>
            <w:szCs w:val="24"/>
          </w:rPr>
          <w:t>https://moodyslocal.cr/</w:t>
        </w:r>
      </w:hyperlink>
      <w:r w:rsidRPr="00C80499">
        <w:rPr>
          <w:rFonts w:asciiTheme="minorHAnsi" w:hAnsiTheme="minorHAnsi" w:cstheme="minorHAnsi"/>
          <w:sz w:val="24"/>
          <w:szCs w:val="24"/>
        </w:rPr>
        <w:t>.</w:t>
      </w:r>
      <w:r w:rsidR="003B75A3">
        <w:rPr>
          <w:rFonts w:asciiTheme="minorHAnsi" w:hAnsiTheme="minorHAnsi" w:cstheme="minorHAnsi"/>
          <w:sz w:val="24"/>
          <w:szCs w:val="24"/>
        </w:rPr>
        <w:t xml:space="preserve"> </w:t>
      </w:r>
    </w:p>
    <w:p w14:paraId="1E996A70" w14:textId="77777777" w:rsidR="00C80499" w:rsidRPr="002A530D" w:rsidRDefault="00C80499" w:rsidP="00C80499">
      <w:pPr>
        <w:rPr>
          <w:rFonts w:asciiTheme="minorHAnsi" w:hAnsiTheme="minorHAnsi" w:cstheme="minorHAnsi"/>
          <w:b/>
          <w:bCs/>
          <w:sz w:val="24"/>
          <w:szCs w:val="24"/>
        </w:rPr>
      </w:pPr>
      <w:r w:rsidRPr="002A530D">
        <w:rPr>
          <w:rFonts w:asciiTheme="minorHAnsi" w:hAnsiTheme="minorHAnsi" w:cstheme="minorHAnsi"/>
          <w:b/>
          <w:bCs/>
          <w:sz w:val="24"/>
          <w:szCs w:val="24"/>
        </w:rPr>
        <w:t>Otras divulgaciones.</w:t>
      </w:r>
    </w:p>
    <w:p w14:paraId="0A557030" w14:textId="7E950B1F" w:rsidR="00BA58E7" w:rsidRPr="00C80499" w:rsidRDefault="00C80499" w:rsidP="00C80499">
      <w:pPr>
        <w:rPr>
          <w:rFonts w:asciiTheme="minorHAnsi" w:hAnsiTheme="minorHAnsi" w:cstheme="minorHAnsi"/>
          <w:sz w:val="24"/>
          <w:szCs w:val="24"/>
        </w:rPr>
      </w:pPr>
      <w:r w:rsidRPr="00C80499">
        <w:rPr>
          <w:rFonts w:asciiTheme="minorHAnsi" w:hAnsiTheme="minorHAnsi" w:cstheme="minorHAnsi"/>
          <w:sz w:val="24"/>
          <w:szCs w:val="24"/>
        </w:rPr>
        <w:t xml:space="preserve">La calificación de riesgo emitida representa la opinión de la sociedad calificadora basada en análisis objetivos realizados por profesionales. No es una recomendación para comprar, </w:t>
      </w:r>
      <w:r w:rsidRPr="00C80499">
        <w:rPr>
          <w:rFonts w:asciiTheme="minorHAnsi" w:hAnsiTheme="minorHAnsi" w:cstheme="minorHAnsi"/>
          <w:sz w:val="24"/>
          <w:szCs w:val="24"/>
        </w:rPr>
        <w:lastRenderedPageBreak/>
        <w:t>vender o mantener determinados instrumentos, ni un aval o garantía de una inversión, emisión o su emisor. Se recomienda analizar el prospecto, la información financiera y los hechos relevantes de la entidad calificada que están disponibles en las oficinas del emisor, en la Superintendencia General de Valores, bolsas de valores y puestos representantes.</w:t>
      </w:r>
    </w:p>
    <w:p w14:paraId="78CF5812" w14:textId="77777777" w:rsidR="00B63A01" w:rsidRPr="00C153F7" w:rsidRDefault="00B63A01" w:rsidP="00A44375">
      <w:pPr>
        <w:pStyle w:val="Ttulo4"/>
        <w:numPr>
          <w:ilvl w:val="0"/>
          <w:numId w:val="0"/>
        </w:numPr>
        <w:ind w:left="864" w:hanging="864"/>
      </w:pPr>
    </w:p>
    <w:p w14:paraId="472C0C84" w14:textId="032778BD" w:rsidR="00F10351" w:rsidRDefault="001734D6" w:rsidP="001734D6">
      <w:pPr>
        <w:pStyle w:val="Ttulo3"/>
        <w:rPr>
          <w:rFonts w:asciiTheme="minorHAnsi" w:hAnsiTheme="minorHAnsi" w:cstheme="minorHAnsi"/>
          <w:sz w:val="24"/>
        </w:rPr>
      </w:pPr>
      <w:bookmarkStart w:id="42" w:name="_Toc240277654"/>
      <w:r w:rsidRPr="00C153F7">
        <w:rPr>
          <w:rFonts w:asciiTheme="minorHAnsi" w:hAnsiTheme="minorHAnsi" w:cstheme="minorHAnsi"/>
          <w:sz w:val="24"/>
        </w:rPr>
        <w:t>Cumplimiento de los 4 principios de bonos verdes, sociales y sostenibles</w:t>
      </w:r>
      <w:bookmarkEnd w:id="42"/>
    </w:p>
    <w:p w14:paraId="54978412" w14:textId="5D5DE4F1" w:rsidR="006764C8" w:rsidRDefault="00AA691B" w:rsidP="008C1EC7">
      <w:pPr>
        <w:pStyle w:val="Ttulo4"/>
        <w:rPr>
          <w:rFonts w:asciiTheme="minorHAnsi" w:hAnsiTheme="minorHAnsi" w:cstheme="minorHAnsi"/>
          <w:szCs w:val="24"/>
        </w:rPr>
      </w:pPr>
      <w:bookmarkStart w:id="43" w:name="_Toc240277655"/>
      <w:r w:rsidRPr="00AA691B">
        <w:rPr>
          <w:rFonts w:asciiTheme="minorHAnsi" w:hAnsiTheme="minorHAnsi" w:cstheme="minorHAnsi"/>
          <w:szCs w:val="24"/>
        </w:rPr>
        <w:t>PROGRAMA DE EMISIONES DE BONOS TEMATICOS VERDES COLONES - COOPEGUANACASTE 2021</w:t>
      </w:r>
      <w:bookmarkEnd w:id="43"/>
    </w:p>
    <w:p w14:paraId="1080F893" w14:textId="77777777" w:rsidR="00585BF4" w:rsidRPr="001E3EB9" w:rsidRDefault="00585BF4" w:rsidP="001E3EB9">
      <w:pPr>
        <w:pStyle w:val="Ttulo5"/>
        <w:ind w:left="990" w:hanging="990"/>
        <w:rPr>
          <w:rFonts w:asciiTheme="minorHAnsi" w:hAnsiTheme="minorHAnsi" w:cstheme="minorHAnsi"/>
          <w:szCs w:val="24"/>
        </w:rPr>
      </w:pPr>
      <w:bookmarkStart w:id="44" w:name="_Toc227991868"/>
      <w:bookmarkStart w:id="45" w:name="_Toc240277656"/>
      <w:r w:rsidRPr="001E3EB9">
        <w:rPr>
          <w:rFonts w:asciiTheme="minorHAnsi" w:hAnsiTheme="minorHAnsi" w:cstheme="minorHAnsi"/>
          <w:sz w:val="24"/>
          <w:szCs w:val="24"/>
        </w:rPr>
        <w:t>Uso de los fondos.</w:t>
      </w:r>
      <w:bookmarkEnd w:id="44"/>
      <w:bookmarkEnd w:id="45"/>
    </w:p>
    <w:p w14:paraId="3ECCC9AA" w14:textId="77777777" w:rsidR="00585BF4" w:rsidRPr="00C153F7" w:rsidRDefault="00585BF4" w:rsidP="00585BF4">
      <w:pPr>
        <w:rPr>
          <w:rFonts w:asciiTheme="minorHAnsi" w:hAnsiTheme="minorHAnsi" w:cstheme="minorHAnsi"/>
          <w:sz w:val="24"/>
          <w:szCs w:val="24"/>
        </w:rPr>
      </w:pPr>
      <w:r w:rsidRPr="00C153F7">
        <w:rPr>
          <w:rFonts w:asciiTheme="minorHAnsi" w:hAnsiTheme="minorHAnsi" w:cstheme="minorHAnsi"/>
          <w:sz w:val="24"/>
          <w:szCs w:val="24"/>
        </w:rPr>
        <w:t>Coopeguanacaste R.L. destinará los fondos provenientes de bonos verdes para financiar los siguientes proyectos:</w:t>
      </w:r>
    </w:p>
    <w:p w14:paraId="51614351" w14:textId="77777777" w:rsidR="00585BF4" w:rsidRPr="00C153F7" w:rsidRDefault="00585BF4" w:rsidP="00585BF4">
      <w:pPr>
        <w:pStyle w:val="Prrafodelista"/>
        <w:numPr>
          <w:ilvl w:val="0"/>
          <w:numId w:val="30"/>
        </w:numPr>
        <w:rPr>
          <w:rFonts w:asciiTheme="minorHAnsi" w:hAnsiTheme="minorHAnsi" w:cstheme="minorHAnsi"/>
          <w:sz w:val="24"/>
          <w:szCs w:val="24"/>
        </w:rPr>
      </w:pPr>
      <w:r w:rsidRPr="00C153F7">
        <w:rPr>
          <w:rFonts w:asciiTheme="minorHAnsi" w:hAnsiTheme="minorHAnsi" w:cstheme="minorHAnsi"/>
          <w:sz w:val="24"/>
          <w:szCs w:val="24"/>
        </w:rPr>
        <w:t>Construcción del Proyecto de Generación Solar Huacas.</w:t>
      </w:r>
    </w:p>
    <w:p w14:paraId="1B605BFC" w14:textId="77777777" w:rsidR="00585BF4" w:rsidRPr="00C153F7" w:rsidRDefault="00585BF4" w:rsidP="00585BF4">
      <w:pPr>
        <w:pStyle w:val="Prrafodelista"/>
        <w:numPr>
          <w:ilvl w:val="0"/>
          <w:numId w:val="30"/>
        </w:numPr>
        <w:rPr>
          <w:rFonts w:asciiTheme="minorHAnsi" w:hAnsiTheme="minorHAnsi" w:cstheme="minorHAnsi"/>
          <w:sz w:val="24"/>
          <w:szCs w:val="24"/>
        </w:rPr>
      </w:pPr>
      <w:r w:rsidRPr="00C153F7">
        <w:rPr>
          <w:rFonts w:asciiTheme="minorHAnsi" w:hAnsiTheme="minorHAnsi" w:cstheme="minorHAnsi"/>
          <w:sz w:val="24"/>
          <w:szCs w:val="24"/>
        </w:rPr>
        <w:t>Construcción del Proyecto Generación Eléctrica a Base de Gasificación de Residuos Sólidos Municipales No Valorizables.</w:t>
      </w:r>
    </w:p>
    <w:p w14:paraId="5AB5990E" w14:textId="77777777" w:rsidR="00585BF4" w:rsidRPr="00C153F7" w:rsidRDefault="00585BF4" w:rsidP="00585BF4">
      <w:pPr>
        <w:rPr>
          <w:rFonts w:asciiTheme="minorHAnsi" w:hAnsiTheme="minorHAnsi" w:cstheme="minorHAnsi"/>
          <w:sz w:val="24"/>
          <w:szCs w:val="24"/>
        </w:rPr>
      </w:pPr>
      <w:r w:rsidRPr="00C153F7">
        <w:rPr>
          <w:rFonts w:asciiTheme="minorHAnsi" w:hAnsiTheme="minorHAnsi" w:cstheme="minorHAnsi"/>
          <w:sz w:val="24"/>
          <w:szCs w:val="24"/>
        </w:rPr>
        <w:t>Estos proyectos por tratarse de generación de energía con fuentes renovables contribuyen al Plan Nacional de Descarbonización 2018-2050 y tienen impacto social y ambiental favorable.</w:t>
      </w:r>
    </w:p>
    <w:p w14:paraId="03BD8502" w14:textId="77777777" w:rsidR="00585BF4" w:rsidRPr="00C153F7" w:rsidRDefault="00585BF4" w:rsidP="00585BF4">
      <w:pPr>
        <w:rPr>
          <w:rFonts w:asciiTheme="minorHAnsi" w:hAnsiTheme="minorHAnsi" w:cstheme="minorHAnsi"/>
          <w:sz w:val="24"/>
          <w:szCs w:val="24"/>
        </w:rPr>
      </w:pPr>
      <w:r w:rsidRPr="00C153F7">
        <w:rPr>
          <w:rFonts w:asciiTheme="minorHAnsi" w:hAnsiTheme="minorHAnsi" w:cstheme="minorHAnsi"/>
          <w:sz w:val="24"/>
          <w:szCs w:val="24"/>
        </w:rPr>
        <w:t>Como proceso de control en forma semanal se hacen conciliaciones de pagos asignados y ejecutados, para invertir los fondos no utilizados; cuando la cooperativa se encuentra ejecutando proyectos se hacen estos controles, para conciliar con los fondos solicitados por medio de financiamiento contra los pagos ejecutados y de esa forma en caso de que hubiese un saldo, se proceda a invertir dichos fondos en instrumentos financieros con bajo riesgo a un plazo acorde con las previsiones de fechas de pago.</w:t>
      </w:r>
    </w:p>
    <w:p w14:paraId="18A445D1" w14:textId="77777777" w:rsidR="00585BF4" w:rsidRPr="00C153F7" w:rsidRDefault="00585BF4" w:rsidP="00585BF4">
      <w:pPr>
        <w:rPr>
          <w:rFonts w:asciiTheme="minorHAnsi" w:hAnsiTheme="minorHAnsi" w:cstheme="minorHAnsi"/>
          <w:sz w:val="24"/>
          <w:szCs w:val="24"/>
        </w:rPr>
      </w:pPr>
      <w:r w:rsidRPr="00C153F7">
        <w:rPr>
          <w:rFonts w:asciiTheme="minorHAnsi" w:hAnsiTheme="minorHAnsi" w:cstheme="minorHAnsi"/>
          <w:sz w:val="24"/>
          <w:szCs w:val="24"/>
        </w:rPr>
        <w:t xml:space="preserve">El destino de los fondos de los bonos verdes será utilizado en la construcción del Proyecto Solar Huacas y el Proyecto de Gasificación de Residuos Sólidos, según las proyecciones del siguiente </w:t>
      </w:r>
      <w:r>
        <w:rPr>
          <w:rFonts w:asciiTheme="minorHAnsi" w:hAnsiTheme="minorHAnsi" w:cstheme="minorHAnsi"/>
          <w:sz w:val="24"/>
          <w:szCs w:val="24"/>
        </w:rPr>
        <w:t>la siguiente tabla</w:t>
      </w:r>
      <w:r w:rsidRPr="00C153F7">
        <w:rPr>
          <w:rFonts w:asciiTheme="minorHAnsi" w:hAnsiTheme="minorHAnsi" w:cstheme="minorHAnsi"/>
          <w:sz w:val="24"/>
          <w:szCs w:val="24"/>
        </w:rPr>
        <w:t>:</w:t>
      </w:r>
    </w:p>
    <w:p w14:paraId="71171D38" w14:textId="4F3C2C4B" w:rsidR="00585BF4" w:rsidRPr="00941BCF" w:rsidRDefault="00585BF4" w:rsidP="00585BF4">
      <w:pPr>
        <w:pStyle w:val="Descripcin"/>
        <w:keepNext/>
        <w:jc w:val="center"/>
        <w:rPr>
          <w:rFonts w:asciiTheme="minorHAnsi" w:hAnsiTheme="minorHAnsi" w:cstheme="minorHAnsi"/>
          <w:color w:val="auto"/>
          <w:sz w:val="24"/>
          <w:szCs w:val="24"/>
        </w:rPr>
      </w:pPr>
      <w:bookmarkStart w:id="46" w:name="_Toc227992044"/>
      <w:bookmarkStart w:id="47" w:name="_Toc240277878"/>
      <w:r w:rsidRPr="00941BCF">
        <w:rPr>
          <w:rFonts w:asciiTheme="minorHAnsi" w:hAnsiTheme="minorHAnsi" w:cstheme="minorHAnsi"/>
          <w:color w:val="auto"/>
          <w:sz w:val="24"/>
          <w:szCs w:val="24"/>
        </w:rPr>
        <w:lastRenderedPageBreak/>
        <w:t xml:space="preserve">Tabla </w:t>
      </w:r>
      <w:r w:rsidRPr="00941BCF">
        <w:rPr>
          <w:rFonts w:asciiTheme="minorHAnsi" w:hAnsiTheme="minorHAnsi" w:cstheme="minorHAnsi"/>
          <w:noProof/>
          <w:color w:val="auto"/>
          <w:sz w:val="24"/>
          <w:szCs w:val="24"/>
        </w:rPr>
        <w:fldChar w:fldCharType="begin"/>
      </w:r>
      <w:r w:rsidRPr="00941BCF">
        <w:rPr>
          <w:rFonts w:asciiTheme="minorHAnsi" w:hAnsiTheme="minorHAnsi" w:cstheme="minorHAnsi"/>
          <w:noProof/>
          <w:color w:val="auto"/>
          <w:sz w:val="24"/>
          <w:szCs w:val="24"/>
        </w:rPr>
        <w:instrText xml:space="preserve"> SEQ Tabla \* ARABIC </w:instrText>
      </w:r>
      <w:r w:rsidRPr="00941BCF">
        <w:rPr>
          <w:rFonts w:asciiTheme="minorHAnsi" w:hAnsiTheme="minorHAnsi" w:cstheme="minorHAnsi"/>
          <w:noProof/>
          <w:color w:val="auto"/>
          <w:sz w:val="24"/>
          <w:szCs w:val="24"/>
        </w:rPr>
        <w:fldChar w:fldCharType="separate"/>
      </w:r>
      <w:r w:rsidR="00946AFA">
        <w:rPr>
          <w:rFonts w:asciiTheme="minorHAnsi" w:hAnsiTheme="minorHAnsi" w:cstheme="minorHAnsi"/>
          <w:noProof/>
          <w:color w:val="auto"/>
          <w:sz w:val="24"/>
          <w:szCs w:val="24"/>
        </w:rPr>
        <w:t>5</w:t>
      </w:r>
      <w:r w:rsidRPr="00941BCF">
        <w:rPr>
          <w:rFonts w:asciiTheme="minorHAnsi" w:hAnsiTheme="minorHAnsi" w:cstheme="minorHAnsi"/>
          <w:noProof/>
          <w:color w:val="auto"/>
          <w:sz w:val="24"/>
          <w:szCs w:val="24"/>
        </w:rPr>
        <w:fldChar w:fldCharType="end"/>
      </w:r>
      <w:r w:rsidRPr="00941BCF">
        <w:rPr>
          <w:rFonts w:asciiTheme="minorHAnsi" w:hAnsiTheme="minorHAnsi" w:cstheme="minorHAnsi"/>
          <w:color w:val="auto"/>
          <w:sz w:val="24"/>
          <w:szCs w:val="24"/>
        </w:rPr>
        <w:t>. Destino de los Fondos Verdes</w:t>
      </w:r>
      <w:bookmarkEnd w:id="46"/>
      <w:bookmarkEnd w:id="47"/>
    </w:p>
    <w:p w14:paraId="1EC8D353" w14:textId="77777777" w:rsidR="00585BF4" w:rsidRPr="00C153F7" w:rsidRDefault="00585BF4" w:rsidP="00585BF4">
      <w:pPr>
        <w:jc w:val="center"/>
        <w:rPr>
          <w:rFonts w:asciiTheme="minorHAnsi" w:hAnsiTheme="minorHAnsi" w:cstheme="minorHAnsi"/>
          <w:sz w:val="24"/>
          <w:szCs w:val="24"/>
        </w:rPr>
      </w:pPr>
      <w:r w:rsidRPr="00C153F7">
        <w:rPr>
          <w:rFonts w:asciiTheme="minorHAnsi" w:hAnsiTheme="minorHAnsi" w:cstheme="minorHAnsi"/>
          <w:noProof/>
          <w:sz w:val="24"/>
          <w:szCs w:val="24"/>
          <w:lang w:eastAsia="es-CR"/>
        </w:rPr>
        <w:drawing>
          <wp:inline distT="0" distB="0" distL="0" distR="0" wp14:anchorId="4D794C54" wp14:editId="417210ED">
            <wp:extent cx="3261360" cy="739140"/>
            <wp:effectExtent l="0" t="0" r="0" b="3810"/>
            <wp:docPr id="1152089286" name="Imagen 1152089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a:picLocks noChangeAspect="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3261360" cy="739140"/>
                    </a:xfrm>
                    <a:prstGeom prst="rect">
                      <a:avLst/>
                    </a:prstGeom>
                    <a:noFill/>
                    <a:ln>
                      <a:noFill/>
                    </a:ln>
                  </pic:spPr>
                </pic:pic>
              </a:graphicData>
            </a:graphic>
          </wp:inline>
        </w:drawing>
      </w:r>
    </w:p>
    <w:p w14:paraId="195FD2DF" w14:textId="77777777" w:rsidR="00585BF4" w:rsidRPr="00C153F7" w:rsidRDefault="00585BF4" w:rsidP="00585BF4">
      <w:pPr>
        <w:jc w:val="left"/>
        <w:rPr>
          <w:rFonts w:asciiTheme="minorHAnsi" w:hAnsiTheme="minorHAnsi" w:cstheme="minorHAnsi"/>
          <w:sz w:val="24"/>
          <w:szCs w:val="24"/>
        </w:rPr>
      </w:pPr>
      <w:r w:rsidRPr="00C153F7">
        <w:rPr>
          <w:rFonts w:asciiTheme="minorHAnsi" w:hAnsiTheme="minorHAnsi" w:cstheme="minorHAnsi"/>
          <w:sz w:val="24"/>
          <w:szCs w:val="24"/>
        </w:rPr>
        <w:t>Los restantes ₡324,297,781.75 se utilizarían en caso de que por algún motivo el monto de los proyectos supere el monto esperado.</w:t>
      </w:r>
    </w:p>
    <w:p w14:paraId="0C2985F0" w14:textId="77777777" w:rsidR="00585BF4" w:rsidRPr="00C153F7" w:rsidRDefault="00585BF4" w:rsidP="00585BF4">
      <w:pPr>
        <w:rPr>
          <w:rFonts w:asciiTheme="minorHAnsi" w:hAnsiTheme="minorHAnsi" w:cstheme="minorHAnsi"/>
          <w:sz w:val="24"/>
          <w:szCs w:val="24"/>
        </w:rPr>
      </w:pPr>
      <w:r w:rsidRPr="00C153F7">
        <w:rPr>
          <w:rFonts w:asciiTheme="minorHAnsi" w:hAnsiTheme="minorHAnsi" w:cstheme="minorHAnsi"/>
          <w:sz w:val="24"/>
          <w:szCs w:val="24"/>
        </w:rPr>
        <w:t>Coopeguanacaste, R.L. cuenta con una amplia experiencia administrando fondo de terceros, lo que la hace contar con experiencia ante informes y fiscalización de entes públicos como los siguientes casos:</w:t>
      </w:r>
    </w:p>
    <w:p w14:paraId="30040242" w14:textId="77777777" w:rsidR="00585BF4" w:rsidRPr="00C153F7" w:rsidRDefault="00585BF4" w:rsidP="00585BF4">
      <w:pPr>
        <w:pStyle w:val="Prrafodelista"/>
        <w:numPr>
          <w:ilvl w:val="0"/>
          <w:numId w:val="31"/>
        </w:numPr>
        <w:rPr>
          <w:rFonts w:asciiTheme="minorHAnsi" w:hAnsiTheme="minorHAnsi" w:cstheme="minorHAnsi"/>
          <w:sz w:val="24"/>
          <w:szCs w:val="24"/>
        </w:rPr>
      </w:pPr>
      <w:r w:rsidRPr="00C153F7">
        <w:rPr>
          <w:rFonts w:asciiTheme="minorHAnsi" w:hAnsiTheme="minorHAnsi" w:cstheme="minorHAnsi"/>
          <w:sz w:val="24"/>
          <w:szCs w:val="24"/>
        </w:rPr>
        <w:t>Realización de proyectos eléctricos con fondo de Instituto Mixto de Ayuda Social (IMAS), el cual otorga fondos a personas de escasos recursos para estos fines, proyectos que realiza Coopeguanacaste, R.L., por lo cual est</w:t>
      </w:r>
      <w:r>
        <w:rPr>
          <w:rFonts w:asciiTheme="minorHAnsi" w:hAnsiTheme="minorHAnsi" w:cstheme="minorHAnsi"/>
          <w:sz w:val="24"/>
          <w:szCs w:val="24"/>
        </w:rPr>
        <w:t>á</w:t>
      </w:r>
      <w:r w:rsidRPr="00C153F7">
        <w:rPr>
          <w:rFonts w:asciiTheme="minorHAnsi" w:hAnsiTheme="minorHAnsi" w:cstheme="minorHAnsi"/>
          <w:sz w:val="24"/>
          <w:szCs w:val="24"/>
        </w:rPr>
        <w:t xml:space="preserve"> su sujeta a informes y fiscalización del uso de dichos fondos.</w:t>
      </w:r>
    </w:p>
    <w:p w14:paraId="24D76F0D" w14:textId="77777777" w:rsidR="00585BF4" w:rsidRPr="00C153F7" w:rsidRDefault="00585BF4" w:rsidP="00585BF4">
      <w:pPr>
        <w:pStyle w:val="Prrafodelista"/>
        <w:numPr>
          <w:ilvl w:val="0"/>
          <w:numId w:val="31"/>
        </w:numPr>
        <w:rPr>
          <w:rFonts w:asciiTheme="minorHAnsi" w:hAnsiTheme="minorHAnsi" w:cstheme="minorHAnsi"/>
          <w:sz w:val="24"/>
          <w:szCs w:val="24"/>
        </w:rPr>
      </w:pPr>
      <w:r w:rsidRPr="00C153F7">
        <w:rPr>
          <w:rFonts w:asciiTheme="minorHAnsi" w:hAnsiTheme="minorHAnsi" w:cstheme="minorHAnsi"/>
          <w:sz w:val="24"/>
          <w:szCs w:val="24"/>
        </w:rPr>
        <w:t>Por medio de convenio con Municipalidades locales se realiza convenios conjuntos para realizar proyectos eléctricos, por lo cual una parte de estos fondos son públicos y se encuentran sujetos a informas y fiscalizaciones.</w:t>
      </w:r>
    </w:p>
    <w:p w14:paraId="77CC0DBA" w14:textId="77777777" w:rsidR="00585BF4" w:rsidRPr="00C153F7" w:rsidRDefault="00585BF4" w:rsidP="00585BF4">
      <w:pPr>
        <w:pStyle w:val="Prrafodelista"/>
        <w:numPr>
          <w:ilvl w:val="0"/>
          <w:numId w:val="31"/>
        </w:numPr>
        <w:rPr>
          <w:rFonts w:asciiTheme="minorHAnsi" w:hAnsiTheme="minorHAnsi" w:cstheme="minorHAnsi"/>
          <w:sz w:val="24"/>
          <w:szCs w:val="24"/>
        </w:rPr>
      </w:pPr>
      <w:r w:rsidRPr="00C153F7">
        <w:rPr>
          <w:rFonts w:asciiTheme="minorHAnsi" w:hAnsiTheme="minorHAnsi" w:cstheme="minorHAnsi"/>
          <w:sz w:val="24"/>
          <w:szCs w:val="24"/>
        </w:rPr>
        <w:t>Coopeguanacaste, R.L. otorga créditos bancarios como intermediario del Banco Popular a fondos provenientes del Programa Nacional de Apoyo a la Microempresa y la Movilidad Social (PRONAMYPE) a personas emprendedoras con determinadas condiciones, por lo cual realiza el análisis y la gestión de cobro de los créditos otorgados.</w:t>
      </w:r>
    </w:p>
    <w:p w14:paraId="6A3787C3" w14:textId="77777777" w:rsidR="00585BF4" w:rsidRPr="00C153F7" w:rsidRDefault="00585BF4" w:rsidP="00585BF4">
      <w:pPr>
        <w:pStyle w:val="Prrafodelista"/>
        <w:numPr>
          <w:ilvl w:val="0"/>
          <w:numId w:val="31"/>
        </w:numPr>
        <w:rPr>
          <w:rFonts w:asciiTheme="minorHAnsi" w:hAnsiTheme="minorHAnsi" w:cstheme="minorHAnsi"/>
          <w:sz w:val="24"/>
          <w:szCs w:val="24"/>
        </w:rPr>
      </w:pPr>
      <w:r w:rsidRPr="00C153F7">
        <w:rPr>
          <w:rFonts w:asciiTheme="minorHAnsi" w:hAnsiTheme="minorHAnsi" w:cstheme="minorHAnsi"/>
          <w:sz w:val="24"/>
          <w:szCs w:val="24"/>
        </w:rPr>
        <w:t>Coopeguanacaste fue adjudicado en noviembre de 2018 el contrato 02-2018 en la región operativa número 2 que comprende la habilitación del wifi gratuito en 174 sitios que comprenden las provincias de Guanacaste, Alajuela y el cantón de Sarapiquí de Heredia; dicho contrato se firmó por el monto de $19.990.800, cuyo pago se genera por $1350 mensuales por cada punto de acceso (PA) habilitado y durante el plazo definido, en total son 240 puntos de acceso y el programa est</w:t>
      </w:r>
      <w:r>
        <w:rPr>
          <w:rFonts w:asciiTheme="minorHAnsi" w:hAnsiTheme="minorHAnsi" w:cstheme="minorHAnsi"/>
          <w:sz w:val="24"/>
          <w:szCs w:val="24"/>
        </w:rPr>
        <w:t>á</w:t>
      </w:r>
      <w:r w:rsidRPr="00C153F7">
        <w:rPr>
          <w:rFonts w:asciiTheme="minorHAnsi" w:hAnsiTheme="minorHAnsi" w:cstheme="minorHAnsi"/>
          <w:sz w:val="24"/>
          <w:szCs w:val="24"/>
        </w:rPr>
        <w:t xml:space="preserve"> para </w:t>
      </w:r>
      <w:r w:rsidRPr="00C153F7">
        <w:rPr>
          <w:rFonts w:asciiTheme="minorHAnsi" w:hAnsiTheme="minorHAnsi" w:cstheme="minorHAnsi"/>
          <w:sz w:val="24"/>
          <w:szCs w:val="24"/>
        </w:rPr>
        <w:lastRenderedPageBreak/>
        <w:t>7 años. En la actualidad se encuentran 40 Sitios Públicos Conectados en operación, pues la mayoría ya han alcanzado el plazo de servicio.</w:t>
      </w:r>
    </w:p>
    <w:p w14:paraId="6F6032F5" w14:textId="77777777" w:rsidR="00585BF4" w:rsidRPr="00C153F7" w:rsidRDefault="00585BF4" w:rsidP="00585BF4">
      <w:pPr>
        <w:pStyle w:val="Prrafodelista"/>
        <w:numPr>
          <w:ilvl w:val="0"/>
          <w:numId w:val="31"/>
        </w:numPr>
        <w:rPr>
          <w:rFonts w:asciiTheme="minorHAnsi" w:hAnsiTheme="minorHAnsi" w:cstheme="minorHAnsi"/>
          <w:sz w:val="24"/>
          <w:szCs w:val="24"/>
          <w:lang w:val="es-MX"/>
        </w:rPr>
      </w:pPr>
      <w:r w:rsidRPr="00C153F7">
        <w:rPr>
          <w:rFonts w:asciiTheme="minorHAnsi" w:hAnsiTheme="minorHAnsi" w:cstheme="minorHAnsi"/>
          <w:sz w:val="24"/>
          <w:szCs w:val="24"/>
        </w:rPr>
        <w:t>De este contrato el 02-2018 se firma en junio del 2021 la adenda N°4 que corresponde proveer el servicio de acceso gratuito a internet inalámbrico por medio de tecnología WiFi en zonas y espacios públicos seleccionados de la región operativa 2 Programa Espacios Públicos Conectados, en Centros Educativos de la red del Bicentenario, cuyo valor es por $28.739.793,60, de los cuales la totalidad está en operación desde julio del 2021.</w:t>
      </w:r>
    </w:p>
    <w:p w14:paraId="588FC927" w14:textId="77777777" w:rsidR="00585BF4" w:rsidRPr="00C153F7" w:rsidRDefault="00585BF4" w:rsidP="00585BF4">
      <w:pPr>
        <w:pStyle w:val="Prrafodelista"/>
        <w:numPr>
          <w:ilvl w:val="0"/>
          <w:numId w:val="31"/>
        </w:numPr>
        <w:rPr>
          <w:rFonts w:asciiTheme="minorHAnsi" w:hAnsiTheme="minorHAnsi" w:cstheme="minorHAnsi"/>
          <w:sz w:val="24"/>
          <w:szCs w:val="24"/>
          <w:lang w:val="es-MX"/>
        </w:rPr>
      </w:pPr>
      <w:r w:rsidRPr="00C153F7">
        <w:rPr>
          <w:rFonts w:asciiTheme="minorHAnsi" w:hAnsiTheme="minorHAnsi" w:cstheme="minorHAnsi"/>
          <w:sz w:val="24"/>
          <w:szCs w:val="24"/>
          <w:lang w:val="es-MX"/>
        </w:rPr>
        <w:t>Por otro lado, Coopeguanacaste tiene adjudicado el programa # 2 Hogares Conectados, el cual tiene como fin de dotar de un dispositivo portátil y una conexión a internet fijo de 10 megas a aquellas familias que se encuentran dentro del anillo de vulnerabilidad; los beneficiarios deben estar precalificados en la base de datos del Instituto Mixto de Ayuda Social (IMAS), al día de hoy se brinda este subsidio a 553 hogares.</w:t>
      </w:r>
    </w:p>
    <w:p w14:paraId="1F24C997" w14:textId="77777777" w:rsidR="00585BF4" w:rsidRPr="00EF56F2" w:rsidRDefault="00585BF4" w:rsidP="001E3EB9">
      <w:pPr>
        <w:pStyle w:val="Ttulo5"/>
        <w:ind w:left="990" w:hanging="990"/>
        <w:rPr>
          <w:rFonts w:asciiTheme="minorHAnsi" w:hAnsiTheme="minorHAnsi" w:cstheme="minorHAnsi"/>
          <w:szCs w:val="24"/>
        </w:rPr>
      </w:pPr>
      <w:bookmarkStart w:id="48" w:name="_Toc227991869"/>
      <w:bookmarkStart w:id="49" w:name="_Toc240277657"/>
      <w:r w:rsidRPr="008C5126">
        <w:rPr>
          <w:rFonts w:asciiTheme="minorHAnsi" w:hAnsiTheme="minorHAnsi" w:cstheme="minorHAnsi"/>
          <w:sz w:val="24"/>
          <w:szCs w:val="24"/>
        </w:rPr>
        <w:t>Proceso de Evaluación y selección de proyectos:</w:t>
      </w:r>
      <w:bookmarkEnd w:id="48"/>
      <w:bookmarkEnd w:id="49"/>
    </w:p>
    <w:p w14:paraId="2F15FEFA" w14:textId="61567953" w:rsidR="00882709" w:rsidRDefault="00585BF4" w:rsidP="00585BF4">
      <w:pPr>
        <w:rPr>
          <w:rFonts w:asciiTheme="minorHAnsi" w:hAnsiTheme="minorHAnsi" w:cstheme="minorHAnsi"/>
          <w:sz w:val="24"/>
          <w:szCs w:val="24"/>
        </w:rPr>
      </w:pPr>
      <w:r w:rsidRPr="00C153F7">
        <w:rPr>
          <w:rFonts w:asciiTheme="minorHAnsi" w:hAnsiTheme="minorHAnsi" w:cstheme="minorHAnsi"/>
          <w:sz w:val="24"/>
          <w:szCs w:val="24"/>
        </w:rPr>
        <w:t>Los proyectos que enmarcan esta emisión de bonos verdes serán evaluados y seleccionados por la Gerencia de Generación y Proyectos, además de ser proyectos de generación de energía eléctrica utilizando fuentes renovables también están alineados y clasificados de acuerdo con los siguientes criterios de elegibilidad para Bonos verdes.</w:t>
      </w:r>
    </w:p>
    <w:p w14:paraId="482C49E3" w14:textId="77777777" w:rsidR="002F6BC2" w:rsidRPr="00DD0C7E" w:rsidRDefault="002F6BC2" w:rsidP="001E3EB9">
      <w:pPr>
        <w:pStyle w:val="Ttulo6"/>
        <w:rPr>
          <w:rFonts w:asciiTheme="minorHAnsi" w:hAnsiTheme="minorHAnsi" w:cstheme="minorHAnsi"/>
        </w:rPr>
      </w:pPr>
      <w:r w:rsidRPr="00DD0C7E">
        <w:rPr>
          <w:rFonts w:asciiTheme="minorHAnsi" w:hAnsiTheme="minorHAnsi" w:cstheme="minorHAnsi"/>
        </w:rPr>
        <w:lastRenderedPageBreak/>
        <w:t>Criterios de Elegibilidad de los proyectos:</w:t>
      </w:r>
    </w:p>
    <w:p w14:paraId="661B5271" w14:textId="196B2119" w:rsidR="002F6BC2" w:rsidRPr="009971FD" w:rsidRDefault="002F6BC2" w:rsidP="002F6BC2">
      <w:pPr>
        <w:pStyle w:val="Descripcin"/>
        <w:keepNext/>
        <w:jc w:val="center"/>
        <w:rPr>
          <w:rFonts w:asciiTheme="minorHAnsi" w:hAnsiTheme="minorHAnsi" w:cstheme="minorHAnsi"/>
          <w:color w:val="auto"/>
          <w:sz w:val="24"/>
          <w:szCs w:val="24"/>
        </w:rPr>
      </w:pPr>
      <w:bookmarkStart w:id="50" w:name="_Toc227992045"/>
      <w:bookmarkStart w:id="51" w:name="_Toc240277879"/>
      <w:r w:rsidRPr="009971FD">
        <w:rPr>
          <w:rFonts w:asciiTheme="minorHAnsi" w:hAnsiTheme="minorHAnsi" w:cstheme="minorHAnsi"/>
          <w:color w:val="auto"/>
          <w:sz w:val="24"/>
          <w:szCs w:val="24"/>
        </w:rPr>
        <w:t xml:space="preserve">Tabla </w:t>
      </w:r>
      <w:r w:rsidRPr="009971FD">
        <w:rPr>
          <w:rFonts w:asciiTheme="minorHAnsi" w:hAnsiTheme="minorHAnsi" w:cstheme="minorHAnsi"/>
          <w:noProof/>
          <w:color w:val="auto"/>
          <w:sz w:val="24"/>
          <w:szCs w:val="24"/>
        </w:rPr>
        <w:fldChar w:fldCharType="begin"/>
      </w:r>
      <w:r w:rsidRPr="009971FD">
        <w:rPr>
          <w:rFonts w:asciiTheme="minorHAnsi" w:hAnsiTheme="minorHAnsi" w:cstheme="minorHAnsi"/>
          <w:noProof/>
          <w:color w:val="auto"/>
          <w:sz w:val="24"/>
          <w:szCs w:val="24"/>
        </w:rPr>
        <w:instrText xml:space="preserve"> SEQ Tabla \* ARABIC </w:instrText>
      </w:r>
      <w:r w:rsidRPr="009971FD">
        <w:rPr>
          <w:rFonts w:asciiTheme="minorHAnsi" w:hAnsiTheme="minorHAnsi" w:cstheme="minorHAnsi"/>
          <w:noProof/>
          <w:color w:val="auto"/>
          <w:sz w:val="24"/>
          <w:szCs w:val="24"/>
        </w:rPr>
        <w:fldChar w:fldCharType="separate"/>
      </w:r>
      <w:r w:rsidR="00946AFA">
        <w:rPr>
          <w:rFonts w:asciiTheme="minorHAnsi" w:hAnsiTheme="minorHAnsi" w:cstheme="minorHAnsi"/>
          <w:noProof/>
          <w:color w:val="auto"/>
          <w:sz w:val="24"/>
          <w:szCs w:val="24"/>
        </w:rPr>
        <w:t>6</w:t>
      </w:r>
      <w:r w:rsidRPr="009971FD">
        <w:rPr>
          <w:rFonts w:asciiTheme="minorHAnsi" w:hAnsiTheme="minorHAnsi" w:cstheme="minorHAnsi"/>
          <w:noProof/>
          <w:color w:val="auto"/>
          <w:sz w:val="24"/>
          <w:szCs w:val="24"/>
        </w:rPr>
        <w:fldChar w:fldCharType="end"/>
      </w:r>
      <w:r w:rsidRPr="009971FD">
        <w:rPr>
          <w:rFonts w:asciiTheme="minorHAnsi" w:hAnsiTheme="minorHAnsi" w:cstheme="minorHAnsi"/>
          <w:color w:val="auto"/>
          <w:sz w:val="24"/>
          <w:szCs w:val="24"/>
        </w:rPr>
        <w:t>. Criterios de Elegibilidad de los Proyectos</w:t>
      </w:r>
      <w:bookmarkEnd w:id="50"/>
      <w:bookmarkEnd w:id="51"/>
    </w:p>
    <w:p w14:paraId="4136B61B" w14:textId="77777777" w:rsidR="002F6BC2" w:rsidRPr="00C153F7" w:rsidRDefault="002F6BC2" w:rsidP="002F6BC2">
      <w:pPr>
        <w:rPr>
          <w:rFonts w:asciiTheme="minorHAnsi" w:hAnsiTheme="minorHAnsi" w:cstheme="minorHAnsi"/>
          <w:sz w:val="24"/>
          <w:szCs w:val="24"/>
        </w:rPr>
      </w:pPr>
      <w:r w:rsidRPr="00C153F7">
        <w:rPr>
          <w:rFonts w:asciiTheme="minorHAnsi" w:hAnsiTheme="minorHAnsi" w:cstheme="minorHAnsi"/>
          <w:noProof/>
          <w:sz w:val="24"/>
          <w:szCs w:val="24"/>
          <w:lang w:eastAsia="es-CR"/>
        </w:rPr>
        <w:drawing>
          <wp:inline distT="0" distB="0" distL="0" distR="0" wp14:anchorId="0F59C381" wp14:editId="01ADDDB2">
            <wp:extent cx="5612130" cy="5280660"/>
            <wp:effectExtent l="0" t="0" r="762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5612130" cy="5280660"/>
                    </a:xfrm>
                    <a:prstGeom prst="rect">
                      <a:avLst/>
                    </a:prstGeom>
                    <a:noFill/>
                    <a:ln>
                      <a:noFill/>
                    </a:ln>
                  </pic:spPr>
                </pic:pic>
              </a:graphicData>
            </a:graphic>
          </wp:inline>
        </w:drawing>
      </w:r>
    </w:p>
    <w:p w14:paraId="6AF509B7" w14:textId="77777777" w:rsidR="002F6BC2" w:rsidRPr="00DD0C7E" w:rsidRDefault="002F6BC2" w:rsidP="002D7A13">
      <w:pPr>
        <w:pStyle w:val="Ttulo6"/>
        <w:ind w:left="1151" w:hanging="1151"/>
        <w:rPr>
          <w:rFonts w:asciiTheme="minorHAnsi" w:hAnsiTheme="minorHAnsi" w:cstheme="minorHAnsi"/>
        </w:rPr>
      </w:pPr>
      <w:r w:rsidRPr="00DD0C7E">
        <w:rPr>
          <w:rFonts w:asciiTheme="minorHAnsi" w:hAnsiTheme="minorHAnsi" w:cstheme="minorHAnsi"/>
        </w:rPr>
        <w:t>Gestión riesgos ambientales y sociales.</w:t>
      </w:r>
    </w:p>
    <w:p w14:paraId="55829E80" w14:textId="77777777" w:rsidR="002F6BC2" w:rsidRPr="00C153F7" w:rsidRDefault="002F6BC2" w:rsidP="002F6BC2">
      <w:pPr>
        <w:rPr>
          <w:rFonts w:asciiTheme="minorHAnsi" w:hAnsiTheme="minorHAnsi" w:cstheme="minorHAnsi"/>
          <w:sz w:val="24"/>
          <w:szCs w:val="24"/>
        </w:rPr>
      </w:pPr>
      <w:r w:rsidRPr="00C153F7">
        <w:rPr>
          <w:rFonts w:asciiTheme="minorHAnsi" w:hAnsiTheme="minorHAnsi" w:cstheme="minorHAnsi"/>
          <w:sz w:val="24"/>
          <w:szCs w:val="24"/>
        </w:rPr>
        <w:t xml:space="preserve">Coopeguanacaste R.L dentro de su metodología de proyectos implementa una gestión de Riesgos de acuerdo con el PMI (Project Management Institute), durante el ciclo total del Proyecto; en específico las áreas relacionadas en el campo Ambiental y Social, tiene una participación principal en el análisis de Riesgo del Proyecto, para su correspondiente monitoreo desde el inicio, preinversión, financiamiento, diseños, construcción y en la operación. La experiencia que ha acumulado la Cooperativa en la construcción de plantas de generación de energía le ha permitido integrar diferentes variables que aportan al </w:t>
      </w:r>
      <w:r w:rsidRPr="00C153F7">
        <w:rPr>
          <w:rFonts w:asciiTheme="minorHAnsi" w:hAnsiTheme="minorHAnsi" w:cstheme="minorHAnsi"/>
          <w:sz w:val="24"/>
          <w:szCs w:val="24"/>
        </w:rPr>
        <w:lastRenderedPageBreak/>
        <w:t>control y plan de mitigación de materialización de los riesgos, contando con personal en diferentes áreas de ingeniería y campos asociados a la administración y finanzas.</w:t>
      </w:r>
    </w:p>
    <w:p w14:paraId="0F07796F" w14:textId="77777777" w:rsidR="002F6BC2" w:rsidRPr="00C153F7" w:rsidRDefault="002F6BC2" w:rsidP="002F6BC2">
      <w:pPr>
        <w:rPr>
          <w:rFonts w:asciiTheme="minorHAnsi" w:hAnsiTheme="minorHAnsi" w:cstheme="minorHAnsi"/>
          <w:sz w:val="24"/>
          <w:szCs w:val="24"/>
        </w:rPr>
      </w:pPr>
      <w:r w:rsidRPr="00C153F7">
        <w:rPr>
          <w:rFonts w:asciiTheme="minorHAnsi" w:hAnsiTheme="minorHAnsi" w:cstheme="minorHAnsi"/>
          <w:sz w:val="24"/>
          <w:szCs w:val="24"/>
        </w:rPr>
        <w:t>Los principales riesgos en campo Ambiental de los perfiles de proyectos que maneja la Cooperativa son los siguientes:</w:t>
      </w:r>
    </w:p>
    <w:p w14:paraId="2CCA3E23" w14:textId="77777777" w:rsidR="002F6BC2" w:rsidRPr="00C153F7" w:rsidRDefault="002F6BC2" w:rsidP="002F6BC2">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Cumplimiento de las acciones de acuerdo con el PGA.</w:t>
      </w:r>
    </w:p>
    <w:p w14:paraId="65BEA200" w14:textId="77777777" w:rsidR="002F6BC2" w:rsidRPr="00C153F7" w:rsidRDefault="002F6BC2" w:rsidP="002F6BC2">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Permisos ambientales para la construcción del parque.</w:t>
      </w:r>
    </w:p>
    <w:p w14:paraId="5D59B94F" w14:textId="77777777" w:rsidR="002F6BC2" w:rsidRPr="00C153F7" w:rsidRDefault="002F6BC2" w:rsidP="002F6BC2">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Alineamiento de las medidas del PGA en el diseño.</w:t>
      </w:r>
    </w:p>
    <w:p w14:paraId="5626E756" w14:textId="77777777" w:rsidR="002F6BC2" w:rsidRPr="00C153F7" w:rsidRDefault="002F6BC2" w:rsidP="002F6BC2">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Control de las obras de construcción en la parte ambiental.</w:t>
      </w:r>
    </w:p>
    <w:p w14:paraId="2D85ADB4" w14:textId="77777777" w:rsidR="002F6BC2" w:rsidRPr="00C153F7" w:rsidRDefault="002F6BC2" w:rsidP="002F6BC2">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Manejo de desechos constructivos.</w:t>
      </w:r>
    </w:p>
    <w:p w14:paraId="7C659599" w14:textId="77777777" w:rsidR="002F6BC2" w:rsidRPr="00C153F7" w:rsidRDefault="002F6BC2" w:rsidP="002F6BC2">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Manejo del polvo y ruido.</w:t>
      </w:r>
    </w:p>
    <w:p w14:paraId="60290C29" w14:textId="77777777" w:rsidR="002F6BC2" w:rsidRPr="00C153F7" w:rsidRDefault="002F6BC2" w:rsidP="002F6BC2">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Protección de los ríos y mantos acuíferos.</w:t>
      </w:r>
    </w:p>
    <w:p w14:paraId="21C46B38" w14:textId="77777777" w:rsidR="002F6BC2" w:rsidRPr="00C153F7" w:rsidRDefault="002F6BC2" w:rsidP="002F6BC2">
      <w:pPr>
        <w:rPr>
          <w:rFonts w:asciiTheme="minorHAnsi" w:hAnsiTheme="minorHAnsi" w:cstheme="minorHAnsi"/>
          <w:sz w:val="24"/>
          <w:szCs w:val="24"/>
        </w:rPr>
      </w:pPr>
      <w:r w:rsidRPr="00C153F7">
        <w:rPr>
          <w:rFonts w:asciiTheme="minorHAnsi" w:hAnsiTheme="minorHAnsi" w:cstheme="minorHAnsi"/>
          <w:sz w:val="24"/>
          <w:szCs w:val="24"/>
        </w:rPr>
        <w:t>En el área social se contemplan generalmente los siguientes:</w:t>
      </w:r>
    </w:p>
    <w:p w14:paraId="07521385" w14:textId="77777777" w:rsidR="002F6BC2" w:rsidRPr="00C153F7" w:rsidRDefault="002F6BC2" w:rsidP="002F6BC2">
      <w:pPr>
        <w:pStyle w:val="Prrafodelista"/>
        <w:numPr>
          <w:ilvl w:val="0"/>
          <w:numId w:val="28"/>
        </w:numPr>
        <w:rPr>
          <w:rFonts w:asciiTheme="minorHAnsi" w:hAnsiTheme="minorHAnsi" w:cstheme="minorHAnsi"/>
          <w:sz w:val="24"/>
          <w:szCs w:val="24"/>
        </w:rPr>
      </w:pPr>
      <w:r w:rsidRPr="00C153F7">
        <w:rPr>
          <w:rFonts w:asciiTheme="minorHAnsi" w:hAnsiTheme="minorHAnsi" w:cstheme="minorHAnsi"/>
          <w:sz w:val="24"/>
          <w:szCs w:val="24"/>
        </w:rPr>
        <w:t>Cumplimiento con las ayudas comunales aprobadas.</w:t>
      </w:r>
    </w:p>
    <w:p w14:paraId="72C3966D" w14:textId="77777777" w:rsidR="002F6BC2" w:rsidRPr="00C153F7" w:rsidRDefault="002F6BC2" w:rsidP="002F6BC2">
      <w:pPr>
        <w:pStyle w:val="Prrafodelista"/>
        <w:numPr>
          <w:ilvl w:val="0"/>
          <w:numId w:val="28"/>
        </w:numPr>
        <w:rPr>
          <w:rFonts w:asciiTheme="minorHAnsi" w:hAnsiTheme="minorHAnsi" w:cstheme="minorHAnsi"/>
          <w:sz w:val="24"/>
          <w:szCs w:val="24"/>
        </w:rPr>
      </w:pPr>
      <w:r w:rsidRPr="00C153F7">
        <w:rPr>
          <w:rFonts w:asciiTheme="minorHAnsi" w:hAnsiTheme="minorHAnsi" w:cstheme="minorHAnsi"/>
          <w:sz w:val="24"/>
          <w:szCs w:val="24"/>
        </w:rPr>
        <w:t>Mantener a la comunidad informada de los trabajos que se realizaran.</w:t>
      </w:r>
    </w:p>
    <w:p w14:paraId="546ECDE1" w14:textId="77777777" w:rsidR="002F6BC2" w:rsidRPr="00C153F7" w:rsidRDefault="002F6BC2" w:rsidP="002F6BC2">
      <w:pPr>
        <w:pStyle w:val="Prrafodelista"/>
        <w:numPr>
          <w:ilvl w:val="0"/>
          <w:numId w:val="28"/>
        </w:numPr>
        <w:rPr>
          <w:rFonts w:asciiTheme="minorHAnsi" w:hAnsiTheme="minorHAnsi" w:cstheme="minorHAnsi"/>
          <w:sz w:val="24"/>
          <w:szCs w:val="24"/>
        </w:rPr>
      </w:pPr>
      <w:r w:rsidRPr="00C153F7">
        <w:rPr>
          <w:rFonts w:asciiTheme="minorHAnsi" w:hAnsiTheme="minorHAnsi" w:cstheme="minorHAnsi"/>
          <w:sz w:val="24"/>
          <w:szCs w:val="24"/>
        </w:rPr>
        <w:t>Reclutamiento de la mano de obra de la comunidad.</w:t>
      </w:r>
    </w:p>
    <w:p w14:paraId="39DD1B5D" w14:textId="77777777" w:rsidR="002F6BC2" w:rsidRPr="00C153F7" w:rsidRDefault="002F6BC2" w:rsidP="002F6BC2">
      <w:pPr>
        <w:pStyle w:val="Prrafodelista"/>
        <w:numPr>
          <w:ilvl w:val="0"/>
          <w:numId w:val="28"/>
        </w:numPr>
        <w:rPr>
          <w:rFonts w:asciiTheme="minorHAnsi" w:hAnsiTheme="minorHAnsi" w:cstheme="minorHAnsi"/>
          <w:sz w:val="24"/>
          <w:szCs w:val="24"/>
        </w:rPr>
      </w:pPr>
      <w:r w:rsidRPr="00C153F7">
        <w:rPr>
          <w:rFonts w:asciiTheme="minorHAnsi" w:hAnsiTheme="minorHAnsi" w:cstheme="minorHAnsi"/>
          <w:sz w:val="24"/>
          <w:szCs w:val="24"/>
        </w:rPr>
        <w:t>Mantenimiento de los caminos públicos utilizados por el proyecto.</w:t>
      </w:r>
    </w:p>
    <w:p w14:paraId="726F8477" w14:textId="77777777" w:rsidR="002F6BC2" w:rsidRPr="00C153F7" w:rsidRDefault="002F6BC2" w:rsidP="002F6BC2">
      <w:pPr>
        <w:rPr>
          <w:rFonts w:asciiTheme="minorHAnsi" w:hAnsiTheme="minorHAnsi" w:cstheme="minorHAnsi"/>
          <w:sz w:val="24"/>
          <w:szCs w:val="24"/>
        </w:rPr>
      </w:pPr>
      <w:r w:rsidRPr="00C153F7">
        <w:rPr>
          <w:rFonts w:asciiTheme="minorHAnsi" w:hAnsiTheme="minorHAnsi" w:cstheme="minorHAnsi"/>
          <w:sz w:val="24"/>
          <w:szCs w:val="24"/>
        </w:rPr>
        <w:t>A continuación, se muestra cómo se califican los proyectos de acuerdo con su probabilidad de ocurrencia y el impacto que este tendrá para el proyecto y/o organización:</w:t>
      </w:r>
    </w:p>
    <w:p w14:paraId="3B39C696" w14:textId="1A70A974" w:rsidR="002F6BC2" w:rsidRPr="00941BCF" w:rsidRDefault="002F6BC2" w:rsidP="002F6BC2">
      <w:pPr>
        <w:pStyle w:val="Descripcin"/>
        <w:keepNext/>
        <w:jc w:val="center"/>
        <w:rPr>
          <w:rFonts w:asciiTheme="minorHAnsi" w:hAnsiTheme="minorHAnsi" w:cstheme="minorHAnsi"/>
          <w:color w:val="auto"/>
          <w:sz w:val="24"/>
          <w:szCs w:val="24"/>
        </w:rPr>
      </w:pPr>
      <w:bookmarkStart w:id="52" w:name="_Toc227992046"/>
      <w:bookmarkStart w:id="53" w:name="_Toc240277880"/>
      <w:r w:rsidRPr="00941BCF">
        <w:rPr>
          <w:rFonts w:asciiTheme="minorHAnsi" w:hAnsiTheme="minorHAnsi" w:cstheme="minorHAnsi"/>
          <w:color w:val="auto"/>
          <w:sz w:val="24"/>
          <w:szCs w:val="24"/>
        </w:rPr>
        <w:t xml:space="preserve">Tabla </w:t>
      </w:r>
      <w:r w:rsidRPr="00941BCF">
        <w:rPr>
          <w:rFonts w:asciiTheme="minorHAnsi" w:hAnsiTheme="minorHAnsi" w:cstheme="minorHAnsi"/>
          <w:noProof/>
          <w:color w:val="auto"/>
          <w:sz w:val="24"/>
          <w:szCs w:val="24"/>
        </w:rPr>
        <w:fldChar w:fldCharType="begin"/>
      </w:r>
      <w:r w:rsidRPr="00941BCF">
        <w:rPr>
          <w:rFonts w:asciiTheme="minorHAnsi" w:hAnsiTheme="minorHAnsi" w:cstheme="minorHAnsi"/>
          <w:noProof/>
          <w:color w:val="auto"/>
          <w:sz w:val="24"/>
          <w:szCs w:val="24"/>
        </w:rPr>
        <w:instrText xml:space="preserve"> SEQ Tabla \* ARABIC </w:instrText>
      </w:r>
      <w:r w:rsidRPr="00941BCF">
        <w:rPr>
          <w:rFonts w:asciiTheme="minorHAnsi" w:hAnsiTheme="minorHAnsi" w:cstheme="minorHAnsi"/>
          <w:noProof/>
          <w:color w:val="auto"/>
          <w:sz w:val="24"/>
          <w:szCs w:val="24"/>
        </w:rPr>
        <w:fldChar w:fldCharType="separate"/>
      </w:r>
      <w:r w:rsidR="00946AFA">
        <w:rPr>
          <w:rFonts w:asciiTheme="minorHAnsi" w:hAnsiTheme="minorHAnsi" w:cstheme="minorHAnsi"/>
          <w:noProof/>
          <w:color w:val="auto"/>
          <w:sz w:val="24"/>
          <w:szCs w:val="24"/>
        </w:rPr>
        <w:t>7</w:t>
      </w:r>
      <w:r w:rsidRPr="00941BCF">
        <w:rPr>
          <w:rFonts w:asciiTheme="minorHAnsi" w:hAnsiTheme="minorHAnsi" w:cstheme="minorHAnsi"/>
          <w:noProof/>
          <w:color w:val="auto"/>
          <w:sz w:val="24"/>
          <w:szCs w:val="24"/>
        </w:rPr>
        <w:fldChar w:fldCharType="end"/>
      </w:r>
      <w:r w:rsidRPr="00941BCF">
        <w:rPr>
          <w:rFonts w:asciiTheme="minorHAnsi" w:hAnsiTheme="minorHAnsi" w:cstheme="minorHAnsi"/>
          <w:color w:val="auto"/>
          <w:sz w:val="24"/>
          <w:szCs w:val="24"/>
        </w:rPr>
        <w:t>. Clasificación de Proyectos de acuerdo con su probabilidad de ocurrencia e impacto</w:t>
      </w:r>
      <w:bookmarkEnd w:id="52"/>
      <w:bookmarkEnd w:id="53"/>
    </w:p>
    <w:p w14:paraId="32843DFD" w14:textId="77777777" w:rsidR="002F6BC2" w:rsidRDefault="002F6BC2" w:rsidP="002F6BC2">
      <w:pPr>
        <w:rPr>
          <w:rFonts w:asciiTheme="minorHAnsi" w:hAnsiTheme="minorHAnsi" w:cstheme="minorHAnsi"/>
          <w:sz w:val="24"/>
          <w:szCs w:val="24"/>
        </w:rPr>
      </w:pPr>
      <w:r w:rsidRPr="00C153F7">
        <w:rPr>
          <w:rFonts w:asciiTheme="minorHAnsi" w:hAnsiTheme="minorHAnsi" w:cstheme="minorHAnsi"/>
          <w:noProof/>
          <w:color w:val="FF0000"/>
          <w:sz w:val="24"/>
          <w:szCs w:val="24"/>
          <w:lang w:eastAsia="es-CR"/>
        </w:rPr>
        <w:drawing>
          <wp:inline distT="0" distB="0" distL="0" distR="0" wp14:anchorId="061EA120" wp14:editId="60180997">
            <wp:extent cx="5612130" cy="1108381"/>
            <wp:effectExtent l="0" t="0" r="7620" b="0"/>
            <wp:docPr id="555498568" name="Imagen 555498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612130" cy="1108381"/>
                    </a:xfrm>
                    <a:prstGeom prst="rect">
                      <a:avLst/>
                    </a:prstGeom>
                    <a:noFill/>
                    <a:ln>
                      <a:noFill/>
                    </a:ln>
                  </pic:spPr>
                </pic:pic>
              </a:graphicData>
            </a:graphic>
          </wp:inline>
        </w:drawing>
      </w:r>
    </w:p>
    <w:p w14:paraId="0095B3AE" w14:textId="77777777" w:rsidR="00C454FA" w:rsidRDefault="00C454FA" w:rsidP="002F6BC2">
      <w:pPr>
        <w:rPr>
          <w:rFonts w:asciiTheme="minorHAnsi" w:hAnsiTheme="minorHAnsi" w:cstheme="minorHAnsi"/>
          <w:sz w:val="24"/>
          <w:szCs w:val="24"/>
        </w:rPr>
      </w:pPr>
    </w:p>
    <w:p w14:paraId="3F0D04BC" w14:textId="77777777" w:rsidR="00C454FA" w:rsidRPr="00C153F7" w:rsidRDefault="00C454FA" w:rsidP="002F6BC2">
      <w:pPr>
        <w:rPr>
          <w:rFonts w:asciiTheme="minorHAnsi" w:hAnsiTheme="minorHAnsi" w:cstheme="minorHAnsi"/>
          <w:sz w:val="24"/>
          <w:szCs w:val="24"/>
        </w:rPr>
      </w:pPr>
    </w:p>
    <w:p w14:paraId="164AD00E" w14:textId="77777777" w:rsidR="002F6BC2" w:rsidRPr="00DD0C7E" w:rsidRDefault="002F6BC2" w:rsidP="002D7A13">
      <w:pPr>
        <w:pStyle w:val="Ttulo6"/>
        <w:ind w:left="1151" w:hanging="1151"/>
        <w:rPr>
          <w:rFonts w:asciiTheme="minorHAnsi" w:hAnsiTheme="minorHAnsi" w:cstheme="minorHAnsi"/>
        </w:rPr>
      </w:pPr>
      <w:r w:rsidRPr="00DD0C7E">
        <w:rPr>
          <w:rFonts w:asciiTheme="minorHAnsi" w:hAnsiTheme="minorHAnsi" w:cstheme="minorHAnsi"/>
        </w:rPr>
        <w:lastRenderedPageBreak/>
        <w:t>Proyectos Elegibles.</w:t>
      </w:r>
    </w:p>
    <w:p w14:paraId="4F1C64F4" w14:textId="77777777" w:rsidR="002F6BC2" w:rsidRPr="00C153F7" w:rsidRDefault="002F6BC2" w:rsidP="002F6BC2">
      <w:pPr>
        <w:rPr>
          <w:rFonts w:asciiTheme="minorHAnsi" w:hAnsiTheme="minorHAnsi" w:cstheme="minorHAnsi"/>
          <w:sz w:val="24"/>
          <w:szCs w:val="24"/>
        </w:rPr>
      </w:pPr>
      <w:r w:rsidRPr="00C153F7">
        <w:rPr>
          <w:rFonts w:asciiTheme="minorHAnsi" w:hAnsiTheme="minorHAnsi" w:cstheme="minorHAnsi"/>
          <w:sz w:val="24"/>
          <w:szCs w:val="24"/>
        </w:rPr>
        <w:t xml:space="preserve">Se ha elaborado la taxonomía de los proyectos elegibles considerando dos actividades principales como son Energía y Residuos Sólidos. Dado la elección de la Cooperativa con los proyectos ya definidos y descritos anteriormente se adjunta </w:t>
      </w:r>
      <w:r>
        <w:rPr>
          <w:rFonts w:asciiTheme="minorHAnsi" w:hAnsiTheme="minorHAnsi" w:cstheme="minorHAnsi"/>
          <w:sz w:val="24"/>
          <w:szCs w:val="24"/>
        </w:rPr>
        <w:t>la</w:t>
      </w:r>
      <w:r w:rsidRPr="00C153F7">
        <w:rPr>
          <w:rFonts w:asciiTheme="minorHAnsi" w:hAnsiTheme="minorHAnsi" w:cstheme="minorHAnsi"/>
          <w:sz w:val="24"/>
          <w:szCs w:val="24"/>
        </w:rPr>
        <w:t xml:space="preserve"> </w:t>
      </w:r>
      <w:r>
        <w:rPr>
          <w:rFonts w:asciiTheme="minorHAnsi" w:hAnsiTheme="minorHAnsi" w:cstheme="minorHAnsi"/>
          <w:sz w:val="24"/>
          <w:szCs w:val="24"/>
        </w:rPr>
        <w:t>tabla</w:t>
      </w:r>
      <w:r w:rsidRPr="00C153F7">
        <w:rPr>
          <w:rFonts w:asciiTheme="minorHAnsi" w:hAnsiTheme="minorHAnsi" w:cstheme="minorHAnsi"/>
          <w:sz w:val="24"/>
          <w:szCs w:val="24"/>
        </w:rPr>
        <w:t xml:space="preserve"> de Taxonomía que da mayor claridad a las fuentes renovables utilizadas en los proyectos y al tipo de actividad en el manejo de los residuos sólidos municipales.</w:t>
      </w:r>
    </w:p>
    <w:p w14:paraId="3A29B3A5" w14:textId="28F6B344" w:rsidR="00E82DA5" w:rsidRPr="009971FD" w:rsidRDefault="00E82DA5" w:rsidP="00E82DA5">
      <w:pPr>
        <w:pStyle w:val="Descripcin"/>
        <w:keepNext/>
        <w:jc w:val="center"/>
        <w:rPr>
          <w:rFonts w:asciiTheme="minorHAnsi" w:hAnsiTheme="minorHAnsi" w:cstheme="minorHAnsi"/>
          <w:color w:val="auto"/>
          <w:sz w:val="24"/>
          <w:szCs w:val="24"/>
        </w:rPr>
      </w:pPr>
      <w:bookmarkStart w:id="54" w:name="_Toc227832405"/>
      <w:bookmarkStart w:id="55" w:name="_Toc227992047"/>
      <w:bookmarkStart w:id="56" w:name="_Toc240277881"/>
      <w:r w:rsidRPr="009971FD">
        <w:rPr>
          <w:rFonts w:asciiTheme="minorHAnsi" w:hAnsiTheme="minorHAnsi" w:cstheme="minorHAnsi"/>
          <w:color w:val="auto"/>
          <w:sz w:val="24"/>
          <w:szCs w:val="24"/>
        </w:rPr>
        <w:t xml:space="preserve">Tabla </w:t>
      </w:r>
      <w:r w:rsidRPr="009971FD">
        <w:rPr>
          <w:rFonts w:asciiTheme="minorHAnsi" w:hAnsiTheme="minorHAnsi" w:cstheme="minorHAnsi"/>
          <w:noProof/>
          <w:color w:val="auto"/>
          <w:sz w:val="24"/>
          <w:szCs w:val="24"/>
        </w:rPr>
        <w:fldChar w:fldCharType="begin"/>
      </w:r>
      <w:r w:rsidRPr="009971FD">
        <w:rPr>
          <w:rFonts w:asciiTheme="minorHAnsi" w:hAnsiTheme="minorHAnsi" w:cstheme="minorHAnsi"/>
          <w:noProof/>
          <w:color w:val="auto"/>
          <w:sz w:val="24"/>
          <w:szCs w:val="24"/>
        </w:rPr>
        <w:instrText xml:space="preserve"> SEQ Tabla \* ARABIC </w:instrText>
      </w:r>
      <w:r w:rsidRPr="009971FD">
        <w:rPr>
          <w:rFonts w:asciiTheme="minorHAnsi" w:hAnsiTheme="minorHAnsi" w:cstheme="minorHAnsi"/>
          <w:noProof/>
          <w:color w:val="auto"/>
          <w:sz w:val="24"/>
          <w:szCs w:val="24"/>
        </w:rPr>
        <w:fldChar w:fldCharType="separate"/>
      </w:r>
      <w:r w:rsidR="00946AFA">
        <w:rPr>
          <w:rFonts w:asciiTheme="minorHAnsi" w:hAnsiTheme="minorHAnsi" w:cstheme="minorHAnsi"/>
          <w:noProof/>
          <w:color w:val="auto"/>
          <w:sz w:val="24"/>
          <w:szCs w:val="24"/>
        </w:rPr>
        <w:t>8</w:t>
      </w:r>
      <w:r w:rsidRPr="009971FD">
        <w:rPr>
          <w:rFonts w:asciiTheme="minorHAnsi" w:hAnsiTheme="minorHAnsi" w:cstheme="minorHAnsi"/>
          <w:noProof/>
          <w:color w:val="auto"/>
          <w:sz w:val="24"/>
          <w:szCs w:val="24"/>
        </w:rPr>
        <w:fldChar w:fldCharType="end"/>
      </w:r>
      <w:r w:rsidRPr="009971FD">
        <w:rPr>
          <w:rFonts w:asciiTheme="minorHAnsi" w:hAnsiTheme="minorHAnsi" w:cstheme="minorHAnsi"/>
          <w:color w:val="auto"/>
          <w:sz w:val="24"/>
          <w:szCs w:val="24"/>
        </w:rPr>
        <w:t xml:space="preserve">. </w:t>
      </w:r>
      <w:r w:rsidR="00C454FA" w:rsidRPr="009971FD">
        <w:rPr>
          <w:rFonts w:asciiTheme="minorHAnsi" w:hAnsiTheme="minorHAnsi" w:cstheme="minorHAnsi"/>
          <w:color w:val="auto"/>
          <w:sz w:val="24"/>
          <w:szCs w:val="24"/>
        </w:rPr>
        <w:t>Taxonomía</w:t>
      </w:r>
      <w:r w:rsidRPr="009971FD">
        <w:rPr>
          <w:rFonts w:asciiTheme="minorHAnsi" w:hAnsiTheme="minorHAnsi" w:cstheme="minorHAnsi"/>
          <w:color w:val="auto"/>
          <w:sz w:val="24"/>
          <w:szCs w:val="24"/>
        </w:rPr>
        <w:t xml:space="preserve"> de Proyectos</w:t>
      </w:r>
      <w:bookmarkEnd w:id="54"/>
      <w:bookmarkEnd w:id="55"/>
      <w:bookmarkEnd w:id="56"/>
    </w:p>
    <w:p w14:paraId="6CDD9B74" w14:textId="77777777" w:rsidR="00E82DA5" w:rsidRPr="00C153F7" w:rsidRDefault="00E82DA5" w:rsidP="00E82DA5">
      <w:pPr>
        <w:jc w:val="center"/>
        <w:rPr>
          <w:rFonts w:asciiTheme="minorHAnsi" w:hAnsiTheme="minorHAnsi" w:cstheme="minorHAnsi"/>
          <w:sz w:val="24"/>
          <w:szCs w:val="24"/>
        </w:rPr>
      </w:pPr>
      <w:r w:rsidRPr="00C153F7">
        <w:rPr>
          <w:rFonts w:asciiTheme="minorHAnsi" w:hAnsiTheme="minorHAnsi" w:cstheme="minorHAnsi"/>
          <w:noProof/>
          <w:sz w:val="24"/>
          <w:szCs w:val="24"/>
          <w:lang w:eastAsia="es-CR"/>
        </w:rPr>
        <w:drawing>
          <wp:inline distT="0" distB="0" distL="0" distR="0" wp14:anchorId="6F03CA85" wp14:editId="7F7D3E88">
            <wp:extent cx="3695700" cy="5829300"/>
            <wp:effectExtent l="0" t="0" r="0" b="0"/>
            <wp:docPr id="647761756" name="Imagen 647761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3695700" cy="5829300"/>
                    </a:xfrm>
                    <a:prstGeom prst="rect">
                      <a:avLst/>
                    </a:prstGeom>
                    <a:noFill/>
                    <a:ln>
                      <a:noFill/>
                    </a:ln>
                  </pic:spPr>
                </pic:pic>
              </a:graphicData>
            </a:graphic>
          </wp:inline>
        </w:drawing>
      </w:r>
    </w:p>
    <w:p w14:paraId="0CA19B2B" w14:textId="77777777" w:rsidR="00E82DA5" w:rsidRPr="00DD0C7E" w:rsidRDefault="00E82DA5" w:rsidP="002D7A13">
      <w:pPr>
        <w:pStyle w:val="Ttulo6"/>
        <w:ind w:left="1151" w:hanging="1151"/>
        <w:rPr>
          <w:rFonts w:asciiTheme="minorHAnsi" w:hAnsiTheme="minorHAnsi" w:cstheme="minorHAnsi"/>
        </w:rPr>
      </w:pPr>
      <w:r w:rsidRPr="00DD0C7E">
        <w:rPr>
          <w:rFonts w:asciiTheme="minorHAnsi" w:hAnsiTheme="minorHAnsi" w:cstheme="minorHAnsi"/>
        </w:rPr>
        <w:lastRenderedPageBreak/>
        <w:t>Estrategia y políticas de sostenibilidad climático.</w:t>
      </w:r>
    </w:p>
    <w:p w14:paraId="2ECA74FF" w14:textId="77777777" w:rsidR="00E82DA5" w:rsidRPr="00C153F7" w:rsidRDefault="00E82DA5" w:rsidP="00E82DA5">
      <w:pPr>
        <w:rPr>
          <w:rFonts w:asciiTheme="minorHAnsi" w:hAnsiTheme="minorHAnsi" w:cstheme="minorHAnsi"/>
          <w:sz w:val="24"/>
          <w:szCs w:val="24"/>
        </w:rPr>
      </w:pPr>
      <w:r w:rsidRPr="00C153F7">
        <w:rPr>
          <w:rFonts w:asciiTheme="minorHAnsi" w:hAnsiTheme="minorHAnsi" w:cstheme="minorHAnsi"/>
          <w:sz w:val="24"/>
          <w:szCs w:val="24"/>
        </w:rPr>
        <w:t>Coopeguanacaste viene trabajando fuertemente con la Sostenibilidad del negocio para continuar siendo competitivos en el mercado eléctrico.  Las amenazas del cambio climático son contempladas en el Plan Estratégico de la Cooperativa en muchos de sus ejes de negocio.  Esto implica objetivos y metas de crecimiento de generación propia con fuentes renovables, mejora en infraestructura, competitividad en tarifas eléctricas, optimización de confiabilidad operacional de las áreas productivas, etc.</w:t>
      </w:r>
    </w:p>
    <w:p w14:paraId="27F73334" w14:textId="77777777" w:rsidR="00E82DA5" w:rsidRPr="00C153F7" w:rsidRDefault="00E82DA5" w:rsidP="00E82DA5">
      <w:pPr>
        <w:rPr>
          <w:rFonts w:asciiTheme="minorHAnsi" w:hAnsiTheme="minorHAnsi" w:cstheme="minorHAnsi"/>
          <w:sz w:val="24"/>
          <w:szCs w:val="24"/>
        </w:rPr>
      </w:pPr>
      <w:r w:rsidRPr="00C153F7">
        <w:rPr>
          <w:rFonts w:asciiTheme="minorHAnsi" w:hAnsiTheme="minorHAnsi" w:cstheme="minorHAnsi"/>
          <w:sz w:val="24"/>
          <w:szCs w:val="24"/>
        </w:rPr>
        <w:t>Se trabaja bajo el marco de una política que compromete a la organización en la ejecución de acciones en pro de la sostenibilidad minimizando los riesgos por las amenazas del cambio climático y en otras convirtiendo dichas amenazas en oportunidades.</w:t>
      </w:r>
    </w:p>
    <w:p w14:paraId="6CB8AA0B" w14:textId="51742031" w:rsidR="00A81BE9" w:rsidRDefault="00E82DA5" w:rsidP="00E82DA5">
      <w:pPr>
        <w:rPr>
          <w:rFonts w:asciiTheme="minorHAnsi" w:hAnsiTheme="minorHAnsi" w:cstheme="minorHAnsi"/>
          <w:sz w:val="24"/>
          <w:szCs w:val="24"/>
        </w:rPr>
      </w:pPr>
      <w:r w:rsidRPr="00C153F7">
        <w:rPr>
          <w:rFonts w:asciiTheme="minorHAnsi" w:hAnsiTheme="minorHAnsi" w:cstheme="minorHAnsi"/>
          <w:sz w:val="24"/>
          <w:szCs w:val="24"/>
        </w:rPr>
        <w:t>Los proyectos elegidos tienen un gran impacto positivo en la sostenibilidad tanto ambientalmente como técnicamente.  La generación de energía con fuentes renovables como son el viento, radiación solar y la biomasa, permitirán a nuestro país compensar en su huella de carbono para lograr la meta de neutralidad y por ende el cumplimiento de Objetivos ODS planteados en el Acuerdo de Paris.</w:t>
      </w:r>
    </w:p>
    <w:p w14:paraId="559E2A85" w14:textId="77777777" w:rsidR="009812AA" w:rsidRPr="00EF56F2" w:rsidRDefault="009812AA" w:rsidP="001E3EB9">
      <w:pPr>
        <w:pStyle w:val="Ttulo5"/>
        <w:ind w:left="990" w:hanging="990"/>
        <w:rPr>
          <w:rFonts w:asciiTheme="minorHAnsi" w:hAnsiTheme="minorHAnsi" w:cstheme="minorHAnsi"/>
          <w:szCs w:val="24"/>
        </w:rPr>
      </w:pPr>
      <w:bookmarkStart w:id="57" w:name="_Toc227991870"/>
      <w:bookmarkStart w:id="58" w:name="_Toc240277658"/>
      <w:r w:rsidRPr="00E43CB8">
        <w:rPr>
          <w:rFonts w:asciiTheme="minorHAnsi" w:hAnsiTheme="minorHAnsi" w:cstheme="minorHAnsi"/>
          <w:sz w:val="24"/>
          <w:szCs w:val="24"/>
        </w:rPr>
        <w:t>Gestión de los Fondos:</w:t>
      </w:r>
      <w:bookmarkEnd w:id="57"/>
      <w:bookmarkEnd w:id="58"/>
    </w:p>
    <w:p w14:paraId="2FD225E1" w14:textId="77777777" w:rsidR="009812AA" w:rsidRPr="00C153F7" w:rsidRDefault="009812AA" w:rsidP="009812AA">
      <w:pPr>
        <w:rPr>
          <w:rFonts w:asciiTheme="minorHAnsi" w:hAnsiTheme="minorHAnsi" w:cstheme="minorHAnsi"/>
          <w:sz w:val="24"/>
          <w:szCs w:val="24"/>
        </w:rPr>
      </w:pPr>
      <w:r w:rsidRPr="00C153F7">
        <w:rPr>
          <w:rFonts w:asciiTheme="minorHAnsi" w:hAnsiTheme="minorHAnsi" w:cstheme="minorHAnsi"/>
          <w:sz w:val="24"/>
          <w:szCs w:val="24"/>
        </w:rPr>
        <w:t>Para el control del ingreso de los fondos de bonos verdes se utilizará la cuenta del Banco de Costa Rica (BCR) número IBAN CR36015201001030397813 en colones y en caso de ser necesario pagos en moneda extranjera, se realizarán compras de dólares, de acuerdo con las necesidades de pago y el precio del tipo de cambio en Monex, para lo cual se utilizará la cuenta número CR37015201326000073663 en dólares, de donde también saldrán pagos. Cuando fuese necesario realizar pagos en otra entidad bancaria se realizará un traspaso de fondos por el monto exacto del pago a realizar.</w:t>
      </w:r>
    </w:p>
    <w:p w14:paraId="2C04025B" w14:textId="77777777" w:rsidR="009812AA" w:rsidRPr="00C153F7" w:rsidRDefault="009812AA" w:rsidP="009812AA">
      <w:pPr>
        <w:rPr>
          <w:rFonts w:asciiTheme="minorHAnsi" w:hAnsiTheme="minorHAnsi" w:cstheme="minorHAnsi"/>
          <w:sz w:val="24"/>
          <w:szCs w:val="24"/>
        </w:rPr>
      </w:pPr>
      <w:r w:rsidRPr="00C153F7">
        <w:rPr>
          <w:rFonts w:asciiTheme="minorHAnsi" w:hAnsiTheme="minorHAnsi" w:cstheme="minorHAnsi"/>
          <w:sz w:val="24"/>
          <w:szCs w:val="24"/>
        </w:rPr>
        <w:t xml:space="preserve">Los fondos adquiridos de la emisión de los bonos solamente podrán ser utilizados para los fines definidos en este documento y deben contar con la documentación probatoria que demuestre que los fondos fueron utilizados con estos fines, la gestión de comprobación estará a cargo de la Sección de Contabilidad y Tesorería, quienes deben por medio de </w:t>
      </w:r>
      <w:r w:rsidRPr="00C153F7">
        <w:rPr>
          <w:rFonts w:asciiTheme="minorHAnsi" w:hAnsiTheme="minorHAnsi" w:cstheme="minorHAnsi"/>
          <w:sz w:val="24"/>
          <w:szCs w:val="24"/>
        </w:rPr>
        <w:lastRenderedPageBreak/>
        <w:t>documentación pertinente demostraran el uso del dinero y el tratamiento contable del mismo.</w:t>
      </w:r>
    </w:p>
    <w:p w14:paraId="30DB19D4" w14:textId="77777777" w:rsidR="009812AA" w:rsidRPr="00C153F7" w:rsidRDefault="009812AA" w:rsidP="009812AA">
      <w:pPr>
        <w:rPr>
          <w:rFonts w:asciiTheme="minorHAnsi" w:hAnsiTheme="minorHAnsi" w:cstheme="minorHAnsi"/>
          <w:sz w:val="24"/>
          <w:szCs w:val="24"/>
        </w:rPr>
      </w:pPr>
      <w:r w:rsidRPr="00C153F7">
        <w:rPr>
          <w:rFonts w:asciiTheme="minorHAnsi" w:hAnsiTheme="minorHAnsi" w:cstheme="minorHAnsi"/>
          <w:sz w:val="24"/>
          <w:szCs w:val="24"/>
        </w:rPr>
        <w:t>El destino de los fondos será para pagos de los proyectos de generación, la Gerencia de Generación y Proyectos serán los que solicitarán los bienes y servicios, mientras que la Sección de Tesorería realizará los pagos de estos proyectos con fondos de los bonos.</w:t>
      </w:r>
    </w:p>
    <w:p w14:paraId="607A9967" w14:textId="77777777" w:rsidR="009812AA" w:rsidRPr="00C153F7" w:rsidRDefault="009812AA" w:rsidP="009812AA">
      <w:pPr>
        <w:rPr>
          <w:rFonts w:asciiTheme="minorHAnsi" w:hAnsiTheme="minorHAnsi" w:cstheme="minorHAnsi"/>
          <w:i/>
          <w:iCs/>
          <w:sz w:val="24"/>
          <w:szCs w:val="24"/>
        </w:rPr>
      </w:pPr>
      <w:r w:rsidRPr="00C153F7">
        <w:rPr>
          <w:rFonts w:asciiTheme="minorHAnsi" w:hAnsiTheme="minorHAnsi" w:cstheme="minorHAnsi"/>
          <w:sz w:val="24"/>
          <w:szCs w:val="24"/>
        </w:rPr>
        <w:t xml:space="preserve">La sección de contabilidad será la encargada del tratamiento contable de la emisión conforme </w:t>
      </w:r>
      <w:r>
        <w:rPr>
          <w:rFonts w:asciiTheme="minorHAnsi" w:hAnsiTheme="minorHAnsi" w:cstheme="minorHAnsi"/>
          <w:sz w:val="24"/>
          <w:szCs w:val="24"/>
        </w:rPr>
        <w:t>a</w:t>
      </w:r>
      <w:r w:rsidRPr="00C153F7">
        <w:rPr>
          <w:rFonts w:asciiTheme="minorHAnsi" w:hAnsiTheme="minorHAnsi" w:cstheme="minorHAnsi"/>
          <w:sz w:val="24"/>
          <w:szCs w:val="24"/>
        </w:rPr>
        <w:t xml:space="preserve"> la NIC 32 </w:t>
      </w:r>
      <w:r w:rsidRPr="00C153F7">
        <w:rPr>
          <w:rFonts w:asciiTheme="minorHAnsi" w:hAnsiTheme="minorHAnsi" w:cstheme="minorHAnsi"/>
          <w:i/>
          <w:iCs/>
          <w:sz w:val="24"/>
          <w:szCs w:val="24"/>
        </w:rPr>
        <w:t>Instrumentos Financieros</w:t>
      </w:r>
      <w:r w:rsidRPr="00C153F7">
        <w:rPr>
          <w:rFonts w:asciiTheme="minorHAnsi" w:hAnsiTheme="minorHAnsi" w:cstheme="minorHAnsi"/>
          <w:sz w:val="24"/>
          <w:szCs w:val="24"/>
        </w:rPr>
        <w:t>, NIIF 9 Instrumentos Financieros y cualquier otra norma financiera aplicable.</w:t>
      </w:r>
    </w:p>
    <w:p w14:paraId="5A5BF7E2" w14:textId="77777777" w:rsidR="009812AA" w:rsidRPr="00C153F7" w:rsidRDefault="009812AA" w:rsidP="009812AA">
      <w:pPr>
        <w:rPr>
          <w:rFonts w:asciiTheme="minorHAnsi" w:hAnsiTheme="minorHAnsi" w:cstheme="minorHAnsi"/>
          <w:sz w:val="24"/>
          <w:szCs w:val="24"/>
        </w:rPr>
      </w:pPr>
      <w:r w:rsidRPr="00C153F7">
        <w:rPr>
          <w:rFonts w:asciiTheme="minorHAnsi" w:hAnsiTheme="minorHAnsi" w:cstheme="minorHAnsi"/>
          <w:sz w:val="24"/>
          <w:szCs w:val="24"/>
        </w:rPr>
        <w:t>En caso de existir fondos no aplicados que se requerirán en corto plazo se mantendrán en las cuentas corrientes mencionadas previamente o en su defecto serán invertidos en fondos de inversión de mercado de dinero para invertir los fondos no utilizados de acuerdo con la fecha que se necesitarán.</w:t>
      </w:r>
    </w:p>
    <w:p w14:paraId="15416F6C" w14:textId="77777777" w:rsidR="009812AA" w:rsidRPr="00EF56F2" w:rsidRDefault="009812AA" w:rsidP="001E3EB9">
      <w:pPr>
        <w:pStyle w:val="Ttulo5"/>
        <w:ind w:left="990" w:hanging="990"/>
        <w:rPr>
          <w:rFonts w:asciiTheme="minorHAnsi" w:hAnsiTheme="minorHAnsi" w:cstheme="minorHAnsi"/>
          <w:szCs w:val="24"/>
        </w:rPr>
      </w:pPr>
      <w:bookmarkStart w:id="59" w:name="_Toc227991871"/>
      <w:bookmarkStart w:id="60" w:name="_Toc240277659"/>
      <w:r w:rsidRPr="002E27C1">
        <w:rPr>
          <w:rFonts w:asciiTheme="minorHAnsi" w:hAnsiTheme="minorHAnsi" w:cstheme="minorHAnsi"/>
          <w:sz w:val="24"/>
          <w:szCs w:val="24"/>
        </w:rPr>
        <w:t>Publicación de informes:</w:t>
      </w:r>
      <w:bookmarkEnd w:id="59"/>
      <w:bookmarkEnd w:id="60"/>
    </w:p>
    <w:p w14:paraId="0A5C3F4E" w14:textId="77777777" w:rsidR="009812AA" w:rsidRPr="00C153F7" w:rsidRDefault="009812AA" w:rsidP="009812AA">
      <w:pPr>
        <w:rPr>
          <w:rFonts w:asciiTheme="minorHAnsi" w:hAnsiTheme="minorHAnsi" w:cstheme="minorHAnsi"/>
          <w:sz w:val="24"/>
          <w:szCs w:val="24"/>
        </w:rPr>
      </w:pPr>
      <w:r w:rsidRPr="00C153F7">
        <w:rPr>
          <w:rFonts w:asciiTheme="minorHAnsi" w:hAnsiTheme="minorHAnsi" w:cstheme="minorHAnsi"/>
          <w:sz w:val="24"/>
          <w:szCs w:val="24"/>
        </w:rPr>
        <w:t>Coopeguanacaste, R.L. tendrá a disposición de los inversionistas el informe sobre la utilización de los recursos captados mediante emisiones temáticas, el cual se presentará anualmente a partir del año siguiente de la fecha de la primera revisión externa y hasta por el plazo de la emisión; así como que esta información estará a disposición de los inversionistas en su página web y en el sitio web de la Superintendencia General de Valores.</w:t>
      </w:r>
    </w:p>
    <w:p w14:paraId="0FF5483D" w14:textId="77777777" w:rsidR="009812AA" w:rsidRPr="00C153F7" w:rsidRDefault="009812AA" w:rsidP="009812AA">
      <w:pPr>
        <w:rPr>
          <w:rFonts w:asciiTheme="minorHAnsi" w:hAnsiTheme="minorHAnsi" w:cstheme="minorHAnsi"/>
          <w:sz w:val="24"/>
          <w:szCs w:val="24"/>
        </w:rPr>
      </w:pPr>
      <w:r w:rsidRPr="00C153F7">
        <w:rPr>
          <w:rFonts w:asciiTheme="minorHAnsi" w:hAnsiTheme="minorHAnsi" w:cstheme="minorHAnsi"/>
          <w:sz w:val="24"/>
          <w:szCs w:val="24"/>
        </w:rPr>
        <w:t>Los proyectos para financiar tienen importantes beneficios ambientales debido a su utilización en fuentes naturales y renovables para generar energía y disminuyen la contaminación provocada por los residuos sólidos municipales, así mismo vienen a solucionar un problema de las Municipalidades al tratar los residuos sólidos, al mismo tiempo que produce ahorros en recursos ya que no se les cobrará el tratamiento, dinero que podrán ser utilizados con otros fines.</w:t>
      </w:r>
    </w:p>
    <w:p w14:paraId="4FE108C7" w14:textId="77777777" w:rsidR="009812AA" w:rsidRPr="00C153F7" w:rsidRDefault="009812AA" w:rsidP="009812AA">
      <w:pPr>
        <w:rPr>
          <w:rFonts w:asciiTheme="minorHAnsi" w:hAnsiTheme="minorHAnsi" w:cstheme="minorHAnsi"/>
          <w:sz w:val="24"/>
          <w:szCs w:val="24"/>
        </w:rPr>
      </w:pPr>
      <w:r w:rsidRPr="00C153F7">
        <w:rPr>
          <w:rFonts w:asciiTheme="minorHAnsi" w:hAnsiTheme="minorHAnsi" w:cstheme="minorHAnsi"/>
          <w:sz w:val="24"/>
          <w:szCs w:val="24"/>
        </w:rPr>
        <w:t xml:space="preserve">Estos proyectos cumplen con los Objetivos de Desarrollo Sostenible (ODS) aprobados por la ONU en la Agenda 2030 sobre el Desarrollo Sostenible, consta de 17 objetivos, el </w:t>
      </w:r>
      <w:r w:rsidRPr="00C153F7">
        <w:rPr>
          <w:rFonts w:asciiTheme="minorHAnsi" w:hAnsiTheme="minorHAnsi" w:cstheme="minorHAnsi"/>
          <w:sz w:val="24"/>
          <w:szCs w:val="24"/>
        </w:rPr>
        <w:lastRenderedPageBreak/>
        <w:t>complimiento que algunos de estos objetivos se dan por los impactos ambientales antes descritos.</w:t>
      </w:r>
    </w:p>
    <w:p w14:paraId="071A921D" w14:textId="77777777" w:rsidR="009812AA" w:rsidRPr="00C153F7" w:rsidRDefault="009812AA" w:rsidP="009812AA">
      <w:pPr>
        <w:rPr>
          <w:rFonts w:asciiTheme="minorHAnsi" w:hAnsiTheme="minorHAnsi" w:cstheme="minorHAnsi"/>
          <w:sz w:val="24"/>
          <w:szCs w:val="24"/>
        </w:rPr>
      </w:pPr>
      <w:r w:rsidRPr="00C153F7">
        <w:rPr>
          <w:rFonts w:asciiTheme="minorHAnsi" w:hAnsiTheme="minorHAnsi" w:cstheme="minorHAnsi"/>
          <w:sz w:val="24"/>
          <w:szCs w:val="24"/>
        </w:rPr>
        <w:t>Además, los proyectos que enmarca esta emisión cumplen con 2 de las 25 acciones climáticas sugeridas por la Organización para la Cooperación y el Desarrollo Económicos (OECD) como lo son:</w:t>
      </w:r>
    </w:p>
    <w:p w14:paraId="21641184" w14:textId="77777777" w:rsidR="009812AA" w:rsidRPr="00C153F7" w:rsidRDefault="009812AA" w:rsidP="009812AA">
      <w:pPr>
        <w:pStyle w:val="Prrafodelista"/>
        <w:numPr>
          <w:ilvl w:val="0"/>
          <w:numId w:val="29"/>
        </w:numPr>
        <w:rPr>
          <w:rFonts w:asciiTheme="minorHAnsi" w:hAnsiTheme="minorHAnsi" w:cstheme="minorHAnsi"/>
          <w:sz w:val="24"/>
          <w:szCs w:val="24"/>
        </w:rPr>
      </w:pPr>
      <w:r w:rsidRPr="00C153F7">
        <w:rPr>
          <w:rFonts w:asciiTheme="minorHAnsi" w:hAnsiTheme="minorHAnsi" w:cstheme="minorHAnsi"/>
          <w:sz w:val="24"/>
          <w:szCs w:val="24"/>
        </w:rPr>
        <w:t>Atraer la inversión en desarrollo, implantación e infraestructuras de energía ecológica.</w:t>
      </w:r>
    </w:p>
    <w:p w14:paraId="1700CA86" w14:textId="77777777" w:rsidR="009812AA" w:rsidRPr="009971FD" w:rsidRDefault="009812AA" w:rsidP="009812AA">
      <w:pPr>
        <w:pStyle w:val="Prrafodelista"/>
        <w:numPr>
          <w:ilvl w:val="0"/>
          <w:numId w:val="29"/>
        </w:numPr>
        <w:rPr>
          <w:rFonts w:asciiTheme="minorHAnsi" w:hAnsiTheme="minorHAnsi" w:cstheme="minorHAnsi"/>
          <w:sz w:val="24"/>
          <w:szCs w:val="24"/>
        </w:rPr>
      </w:pPr>
      <w:r w:rsidRPr="00C153F7">
        <w:rPr>
          <w:rFonts w:asciiTheme="minorHAnsi" w:hAnsiTheme="minorHAnsi" w:cstheme="minorHAnsi"/>
          <w:sz w:val="24"/>
          <w:szCs w:val="24"/>
        </w:rPr>
        <w:t>Eliminar progresivamente el carbón y explotar el potencial de las nuevas fuentes de generación de energía.</w:t>
      </w:r>
    </w:p>
    <w:p w14:paraId="083C336B" w14:textId="77777777" w:rsidR="006C5B64" w:rsidRPr="00DD0C7E" w:rsidRDefault="006C5B64" w:rsidP="002D7A13">
      <w:pPr>
        <w:pStyle w:val="Ttulo6"/>
        <w:ind w:left="1151" w:hanging="1151"/>
        <w:rPr>
          <w:rFonts w:asciiTheme="minorHAnsi" w:hAnsiTheme="minorHAnsi" w:cstheme="minorHAnsi"/>
        </w:rPr>
      </w:pPr>
      <w:r w:rsidRPr="00DD0C7E">
        <w:rPr>
          <w:rFonts w:asciiTheme="minorHAnsi" w:hAnsiTheme="minorHAnsi" w:cstheme="minorHAnsi"/>
        </w:rPr>
        <w:t>Informes.</w:t>
      </w:r>
    </w:p>
    <w:p w14:paraId="088D39D6" w14:textId="77777777" w:rsidR="006C5B64" w:rsidRPr="00C153F7" w:rsidRDefault="006C5B64" w:rsidP="006C5B64">
      <w:pPr>
        <w:rPr>
          <w:rFonts w:asciiTheme="minorHAnsi" w:hAnsiTheme="minorHAnsi" w:cstheme="minorHAnsi"/>
          <w:sz w:val="24"/>
          <w:szCs w:val="24"/>
        </w:rPr>
      </w:pPr>
      <w:r w:rsidRPr="00C153F7">
        <w:rPr>
          <w:rFonts w:asciiTheme="minorHAnsi" w:hAnsiTheme="minorHAnsi" w:cstheme="minorHAnsi"/>
          <w:sz w:val="24"/>
          <w:szCs w:val="24"/>
        </w:rPr>
        <w:t>Los datos para la elaboración de los informes se obtendrán a través del Departamento Financieros y Gerencia de Generación y Proyectos, estos últimos estarán certificados y avalados en la parte ambiental por SETENA y en el reporte energético del Centro Nacional de Control de Energía.</w:t>
      </w:r>
    </w:p>
    <w:p w14:paraId="2CF06F6E" w14:textId="77777777" w:rsidR="006C5B64" w:rsidRPr="00C153F7" w:rsidRDefault="006C5B64" w:rsidP="006C5B64">
      <w:pPr>
        <w:pStyle w:val="Prrafodelista"/>
        <w:numPr>
          <w:ilvl w:val="0"/>
          <w:numId w:val="26"/>
        </w:numPr>
        <w:rPr>
          <w:rFonts w:asciiTheme="minorHAnsi" w:hAnsiTheme="minorHAnsi" w:cstheme="minorHAnsi"/>
          <w:sz w:val="24"/>
          <w:szCs w:val="24"/>
        </w:rPr>
      </w:pPr>
      <w:r w:rsidRPr="00C153F7">
        <w:rPr>
          <w:rFonts w:asciiTheme="minorHAnsi" w:hAnsiTheme="minorHAnsi" w:cstheme="minorHAnsi"/>
          <w:sz w:val="24"/>
          <w:szCs w:val="24"/>
        </w:rPr>
        <w:t>Fondos utilizados para recuperación de capital, refinanciamiento o construcción de los proyectos indicados.</w:t>
      </w:r>
    </w:p>
    <w:p w14:paraId="1EEF9AA4" w14:textId="77777777" w:rsidR="006C5B64" w:rsidRPr="00C153F7" w:rsidRDefault="006C5B64" w:rsidP="006C5B64">
      <w:pPr>
        <w:pStyle w:val="Prrafodelista"/>
        <w:numPr>
          <w:ilvl w:val="0"/>
          <w:numId w:val="26"/>
        </w:numPr>
        <w:rPr>
          <w:rFonts w:asciiTheme="minorHAnsi" w:hAnsiTheme="minorHAnsi" w:cstheme="minorHAnsi"/>
          <w:sz w:val="24"/>
          <w:szCs w:val="24"/>
        </w:rPr>
      </w:pPr>
      <w:r w:rsidRPr="00C153F7">
        <w:rPr>
          <w:rFonts w:asciiTheme="minorHAnsi" w:hAnsiTheme="minorHAnsi" w:cstheme="minorHAnsi"/>
          <w:sz w:val="24"/>
          <w:szCs w:val="24"/>
        </w:rPr>
        <w:t>Fondos no utilizados e invertidos en instrumentos financieros mientras se ejecuta el pago por el cual fue solicitado.</w:t>
      </w:r>
    </w:p>
    <w:p w14:paraId="690C4A96" w14:textId="77777777" w:rsidR="006C5B64" w:rsidRPr="00C153F7" w:rsidRDefault="006C5B64" w:rsidP="006C5B64">
      <w:pPr>
        <w:pStyle w:val="Prrafodelista"/>
        <w:numPr>
          <w:ilvl w:val="0"/>
          <w:numId w:val="26"/>
        </w:numPr>
        <w:rPr>
          <w:rFonts w:asciiTheme="minorHAnsi" w:hAnsiTheme="minorHAnsi" w:cstheme="minorHAnsi"/>
          <w:sz w:val="24"/>
          <w:szCs w:val="24"/>
        </w:rPr>
      </w:pPr>
      <w:r w:rsidRPr="00C153F7">
        <w:rPr>
          <w:rFonts w:asciiTheme="minorHAnsi" w:hAnsiTheme="minorHAnsi" w:cstheme="minorHAnsi"/>
          <w:sz w:val="24"/>
          <w:szCs w:val="24"/>
        </w:rPr>
        <w:t>Avances constructivos de los proyectos.</w:t>
      </w:r>
    </w:p>
    <w:p w14:paraId="17964180" w14:textId="77777777" w:rsidR="006C5B64" w:rsidRPr="00C153F7" w:rsidRDefault="006C5B64" w:rsidP="006C5B64">
      <w:pPr>
        <w:pStyle w:val="Prrafodelista"/>
        <w:numPr>
          <w:ilvl w:val="0"/>
          <w:numId w:val="26"/>
        </w:numPr>
        <w:rPr>
          <w:rFonts w:asciiTheme="minorHAnsi" w:hAnsiTheme="minorHAnsi" w:cstheme="minorHAnsi"/>
          <w:sz w:val="24"/>
          <w:szCs w:val="24"/>
        </w:rPr>
      </w:pPr>
      <w:r w:rsidRPr="00C153F7">
        <w:rPr>
          <w:rFonts w:asciiTheme="minorHAnsi" w:hAnsiTheme="minorHAnsi" w:cstheme="minorHAnsi"/>
          <w:sz w:val="24"/>
          <w:szCs w:val="24"/>
        </w:rPr>
        <w:t>Resultados de los indicadores con base a los ODS.</w:t>
      </w:r>
    </w:p>
    <w:p w14:paraId="7A5B7947" w14:textId="77777777" w:rsidR="006C5B64" w:rsidRPr="00C153F7" w:rsidRDefault="006C5B64" w:rsidP="006C5B64">
      <w:pPr>
        <w:pStyle w:val="Prrafodelista"/>
        <w:numPr>
          <w:ilvl w:val="0"/>
          <w:numId w:val="26"/>
        </w:numPr>
        <w:rPr>
          <w:rFonts w:asciiTheme="minorHAnsi" w:hAnsiTheme="minorHAnsi" w:cstheme="minorHAnsi"/>
          <w:sz w:val="24"/>
          <w:szCs w:val="24"/>
        </w:rPr>
      </w:pPr>
      <w:r w:rsidRPr="00C153F7">
        <w:rPr>
          <w:rFonts w:asciiTheme="minorHAnsi" w:hAnsiTheme="minorHAnsi" w:cstheme="minorHAnsi"/>
          <w:sz w:val="24"/>
          <w:szCs w:val="24"/>
        </w:rPr>
        <w:t>Indicadores de impacto ambiental de los proyectos de acuerdo con el Plan de Gestión Ambiental (PGA).</w:t>
      </w:r>
    </w:p>
    <w:p w14:paraId="2131A4D1" w14:textId="7D3C4DA5" w:rsidR="00A81BE9" w:rsidRDefault="00494C3E" w:rsidP="001E3EB9">
      <w:pPr>
        <w:pStyle w:val="Ttulo4"/>
        <w:rPr>
          <w:rFonts w:asciiTheme="minorHAnsi" w:hAnsiTheme="minorHAnsi" w:cstheme="minorHAnsi"/>
          <w:szCs w:val="24"/>
        </w:rPr>
      </w:pPr>
      <w:bookmarkStart w:id="61" w:name="_Toc240277660"/>
      <w:r w:rsidRPr="00E20398">
        <w:rPr>
          <w:rFonts w:asciiTheme="minorHAnsi" w:hAnsiTheme="minorHAnsi" w:cstheme="minorHAnsi"/>
          <w:szCs w:val="24"/>
        </w:rPr>
        <w:t>Programa de Emisiones de Bonos Estandarizados colones – COOPEGUANACASTE 2026</w:t>
      </w:r>
      <w:bookmarkEnd w:id="61"/>
    </w:p>
    <w:p w14:paraId="5A876853" w14:textId="39D0BA82" w:rsidR="00663AAC" w:rsidRPr="00EF56F2" w:rsidRDefault="00663AAC" w:rsidP="001E3EB9">
      <w:pPr>
        <w:pStyle w:val="Ttulo5"/>
        <w:ind w:left="990" w:hanging="990"/>
        <w:rPr>
          <w:rFonts w:asciiTheme="minorHAnsi" w:hAnsiTheme="minorHAnsi" w:cstheme="minorHAnsi"/>
          <w:szCs w:val="24"/>
        </w:rPr>
      </w:pPr>
      <w:bookmarkStart w:id="62" w:name="_Toc240277661"/>
      <w:r w:rsidRPr="0032172E">
        <w:rPr>
          <w:rFonts w:asciiTheme="minorHAnsi" w:hAnsiTheme="minorHAnsi" w:cstheme="minorHAnsi"/>
          <w:sz w:val="24"/>
          <w:szCs w:val="24"/>
        </w:rPr>
        <w:t>Uso de Fondos.</w:t>
      </w:r>
      <w:bookmarkEnd w:id="62"/>
    </w:p>
    <w:p w14:paraId="55F813FA" w14:textId="5F1592DB" w:rsidR="006C5B64" w:rsidRDefault="00663AAC" w:rsidP="00663AAC">
      <w:pPr>
        <w:rPr>
          <w:rFonts w:asciiTheme="minorHAnsi" w:hAnsiTheme="minorHAnsi" w:cstheme="minorHAnsi"/>
          <w:sz w:val="24"/>
        </w:rPr>
      </w:pPr>
      <w:r w:rsidRPr="00581380">
        <w:rPr>
          <w:rFonts w:asciiTheme="minorHAnsi" w:hAnsiTheme="minorHAnsi" w:cstheme="minorHAnsi"/>
          <w:sz w:val="24"/>
        </w:rPr>
        <w:t xml:space="preserve">Los proyectos específicos que serán financiados o refinanciados con los recursos obtenidos mediante las emisiones realizadas al amparo del </w:t>
      </w:r>
      <w:r w:rsidR="00494C3E" w:rsidRPr="00E20398">
        <w:rPr>
          <w:rFonts w:asciiTheme="minorHAnsi" w:hAnsiTheme="minorHAnsi" w:cstheme="minorHAnsi"/>
          <w:sz w:val="24"/>
          <w:szCs w:val="24"/>
        </w:rPr>
        <w:t xml:space="preserve">Programa de Emisiones de Bonos </w:t>
      </w:r>
      <w:r w:rsidR="00494C3E" w:rsidRPr="00E20398">
        <w:rPr>
          <w:rFonts w:asciiTheme="minorHAnsi" w:hAnsiTheme="minorHAnsi" w:cstheme="minorHAnsi"/>
          <w:sz w:val="24"/>
          <w:szCs w:val="24"/>
        </w:rPr>
        <w:lastRenderedPageBreak/>
        <w:t>Estandarizados colones – COOPEGUANACASTE 2026</w:t>
      </w:r>
      <w:r w:rsidRPr="00581380">
        <w:rPr>
          <w:rFonts w:asciiTheme="minorHAnsi" w:hAnsiTheme="minorHAnsi" w:cstheme="minorHAnsi"/>
          <w:sz w:val="24"/>
        </w:rPr>
        <w:t xml:space="preserve"> serán identificados oportunamente mediante el respectivo Comunicado de Hecho Relevante, </w:t>
      </w:r>
      <w:r w:rsidRPr="00120E85">
        <w:rPr>
          <w:rFonts w:asciiTheme="minorHAnsi" w:hAnsiTheme="minorHAnsi" w:cstheme="minorHAnsi"/>
          <w:sz w:val="24"/>
        </w:rPr>
        <w:t>en el cual se informarán las condiciones y características de cada emisión, los proyectos a financiar o refinanciar, la asignación de los recursos a los proyectos elegibles correspondientes y, cuando corresponda, los riesgos adicionales asociados con el proyecto específico que no estén revelados en el presente Prospecto.</w:t>
      </w:r>
    </w:p>
    <w:p w14:paraId="350D8D6C" w14:textId="6FDC4078" w:rsidR="00680045" w:rsidRDefault="00680045" w:rsidP="00663AAC">
      <w:pPr>
        <w:rPr>
          <w:rFonts w:asciiTheme="minorHAnsi" w:hAnsiTheme="minorHAnsi" w:cstheme="minorHAnsi"/>
          <w:sz w:val="24"/>
          <w:szCs w:val="24"/>
        </w:rPr>
      </w:pPr>
      <w:r w:rsidRPr="00680045">
        <w:rPr>
          <w:rFonts w:asciiTheme="minorHAnsi" w:hAnsiTheme="minorHAnsi" w:cstheme="minorHAnsi"/>
          <w:sz w:val="24"/>
          <w:szCs w:val="24"/>
        </w:rPr>
        <w:t>Los recursos captados mediante este programa podrán destinarse al financiamiento o refinanciamiento de los siguientes tipos de proyectos: Proyectos Solares, Proyectos Eólicos, Proyectos Hidroeléctricos, Proyectos de Almacenamiento de Energía, Proyectos de Gasificación, Proyectos de Construcción de Subestación Eléctrica de Distribución, Subtransmisión y Transmisión, Construcción y Remodelación de Líneas de Distribución y Transmisión.</w:t>
      </w:r>
    </w:p>
    <w:p w14:paraId="64C218E8" w14:textId="49440862" w:rsidR="00972B04" w:rsidRPr="00972B04" w:rsidRDefault="00972B04" w:rsidP="00972B04">
      <w:pPr>
        <w:rPr>
          <w:rFonts w:asciiTheme="minorHAnsi" w:hAnsiTheme="minorHAnsi" w:cstheme="minorHAnsi"/>
          <w:sz w:val="24"/>
          <w:szCs w:val="24"/>
        </w:rPr>
      </w:pPr>
      <w:r w:rsidRPr="00972B04">
        <w:rPr>
          <w:rFonts w:asciiTheme="minorHAnsi" w:hAnsiTheme="minorHAnsi" w:cstheme="minorHAnsi"/>
          <w:sz w:val="24"/>
          <w:szCs w:val="24"/>
        </w:rPr>
        <w:t xml:space="preserve">Los recursos obtenidos mediante las emisiones realizadas al amparo del </w:t>
      </w:r>
      <w:r w:rsidR="00494C3E" w:rsidRPr="00E20398">
        <w:rPr>
          <w:rFonts w:asciiTheme="minorHAnsi" w:hAnsiTheme="minorHAnsi" w:cstheme="minorHAnsi"/>
          <w:sz w:val="24"/>
          <w:szCs w:val="24"/>
        </w:rPr>
        <w:t>Programa de Emisiones de Bonos Estandarizados colones – COOPEGUANACASTE 2026</w:t>
      </w:r>
      <w:r w:rsidRPr="00972B04">
        <w:rPr>
          <w:rFonts w:asciiTheme="minorHAnsi" w:hAnsiTheme="minorHAnsi" w:cstheme="minorHAnsi"/>
          <w:sz w:val="24"/>
          <w:szCs w:val="24"/>
        </w:rPr>
        <w:t xml:space="preserve"> podrán destinarse al financiamiento de proyectos elegibles o al refinanciamiento de proyectos elegibles existentes. Dichos proyectos podrán financiarse total o parcialmente con los recursos captados mediante las emisiones del Programa, pudiendo el Emisor complementar dichos recursos con fondos propios, financiamiento bancario u otras fuentes de financiamiento de terceros, según las necesidades de cada proyecto.</w:t>
      </w:r>
    </w:p>
    <w:p w14:paraId="2886F3F4" w14:textId="722A65BF" w:rsidR="00972B04" w:rsidRDefault="00972B04" w:rsidP="00972B04">
      <w:pPr>
        <w:rPr>
          <w:rFonts w:asciiTheme="minorHAnsi" w:hAnsiTheme="minorHAnsi" w:cstheme="minorHAnsi"/>
          <w:sz w:val="24"/>
          <w:szCs w:val="24"/>
        </w:rPr>
      </w:pPr>
      <w:r w:rsidRPr="00972B04">
        <w:rPr>
          <w:rFonts w:asciiTheme="minorHAnsi" w:hAnsiTheme="minorHAnsi" w:cstheme="minorHAnsi"/>
          <w:sz w:val="24"/>
          <w:szCs w:val="24"/>
        </w:rPr>
        <w:t>El destino específico de los recursos se determinará para cada serie emitida al amparo del Programa, de conformidad con las necesidades de financiamiento vigentes al momento de su emisión. El respectivo Comunicado de Hecho Relevante informará, previo a cada colocación, el destino de los recursos de la serie correspondiente</w:t>
      </w:r>
      <w:r w:rsidR="002076EC">
        <w:rPr>
          <w:rFonts w:asciiTheme="minorHAnsi" w:hAnsiTheme="minorHAnsi" w:cstheme="minorHAnsi"/>
          <w:sz w:val="24"/>
          <w:szCs w:val="24"/>
        </w:rPr>
        <w:t>,</w:t>
      </w:r>
      <w:r w:rsidRPr="00972B04">
        <w:rPr>
          <w:rFonts w:asciiTheme="minorHAnsi" w:hAnsiTheme="minorHAnsi" w:cstheme="minorHAnsi"/>
          <w:sz w:val="24"/>
          <w:szCs w:val="24"/>
        </w:rPr>
        <w:t xml:space="preserve"> </w:t>
      </w:r>
      <w:r w:rsidR="002076EC" w:rsidRPr="002076EC">
        <w:rPr>
          <w:rFonts w:asciiTheme="minorHAnsi" w:hAnsiTheme="minorHAnsi" w:cstheme="minorHAnsi"/>
          <w:sz w:val="24"/>
          <w:szCs w:val="24"/>
        </w:rPr>
        <w:t>indicando si estos serán destinados al financiamiento o al refinanciamiento de proyectos elegibles,</w:t>
      </w:r>
      <w:r w:rsidR="00B90B65">
        <w:rPr>
          <w:rFonts w:asciiTheme="minorHAnsi" w:hAnsiTheme="minorHAnsi" w:cstheme="minorHAnsi"/>
          <w:sz w:val="24"/>
          <w:szCs w:val="24"/>
        </w:rPr>
        <w:t xml:space="preserve"> </w:t>
      </w:r>
      <w:r w:rsidR="00B90B65" w:rsidRPr="00B90B65">
        <w:rPr>
          <w:rFonts w:asciiTheme="minorHAnsi" w:hAnsiTheme="minorHAnsi" w:cstheme="minorHAnsi"/>
          <w:sz w:val="24"/>
          <w:szCs w:val="24"/>
        </w:rPr>
        <w:t>e identificará los proyectos correspondientes</w:t>
      </w:r>
      <w:r w:rsidR="00DC49F5">
        <w:rPr>
          <w:rFonts w:asciiTheme="minorHAnsi" w:hAnsiTheme="minorHAnsi" w:cstheme="minorHAnsi"/>
          <w:sz w:val="24"/>
          <w:szCs w:val="24"/>
        </w:rPr>
        <w:t>.</w:t>
      </w:r>
    </w:p>
    <w:p w14:paraId="6A6D5658" w14:textId="0438213C" w:rsidR="00EF56F2" w:rsidRPr="00EF56F2" w:rsidRDefault="00EF56F2" w:rsidP="00EF56F2">
      <w:pPr>
        <w:pStyle w:val="Ttulo5"/>
        <w:ind w:left="990" w:hanging="990"/>
        <w:rPr>
          <w:rFonts w:asciiTheme="minorHAnsi" w:hAnsiTheme="minorHAnsi" w:cstheme="minorHAnsi"/>
          <w:szCs w:val="24"/>
        </w:rPr>
      </w:pPr>
      <w:bookmarkStart w:id="63" w:name="_Toc240277662"/>
      <w:r>
        <w:rPr>
          <w:rFonts w:asciiTheme="minorHAnsi" w:hAnsiTheme="minorHAnsi" w:cstheme="minorHAnsi"/>
          <w:sz w:val="24"/>
          <w:szCs w:val="24"/>
        </w:rPr>
        <w:t>Proceso de Evaluación y selección de proyectos</w:t>
      </w:r>
      <w:r w:rsidRPr="003238AE">
        <w:rPr>
          <w:rFonts w:asciiTheme="minorHAnsi" w:hAnsiTheme="minorHAnsi" w:cstheme="minorHAnsi"/>
          <w:sz w:val="24"/>
          <w:szCs w:val="24"/>
        </w:rPr>
        <w:t>.</w:t>
      </w:r>
      <w:bookmarkEnd w:id="63"/>
    </w:p>
    <w:p w14:paraId="08C0FB13" w14:textId="44BDD717" w:rsidR="00680045" w:rsidRPr="00680045" w:rsidRDefault="00680045" w:rsidP="00680045">
      <w:pPr>
        <w:rPr>
          <w:rFonts w:asciiTheme="minorHAnsi" w:hAnsiTheme="minorHAnsi" w:cstheme="minorHAnsi"/>
          <w:sz w:val="24"/>
          <w:szCs w:val="24"/>
        </w:rPr>
      </w:pPr>
      <w:r w:rsidRPr="00680045">
        <w:rPr>
          <w:rFonts w:asciiTheme="minorHAnsi" w:hAnsiTheme="minorHAnsi" w:cstheme="minorHAnsi"/>
          <w:sz w:val="24"/>
          <w:szCs w:val="24"/>
        </w:rPr>
        <w:t xml:space="preserve">Los proyectos elegibles que podrán ser financiados o refinanciados con los recursos obtenidos mediante las emisiones realizadas al amparo del </w:t>
      </w:r>
      <w:r w:rsidR="00494C3E" w:rsidRPr="00E20398">
        <w:rPr>
          <w:rFonts w:asciiTheme="minorHAnsi" w:hAnsiTheme="minorHAnsi" w:cstheme="minorHAnsi"/>
          <w:sz w:val="24"/>
          <w:szCs w:val="24"/>
        </w:rPr>
        <w:t xml:space="preserve">Programa de Emisiones de </w:t>
      </w:r>
      <w:r w:rsidR="00494C3E" w:rsidRPr="00E20398">
        <w:rPr>
          <w:rFonts w:asciiTheme="minorHAnsi" w:hAnsiTheme="minorHAnsi" w:cstheme="minorHAnsi"/>
          <w:sz w:val="24"/>
          <w:szCs w:val="24"/>
        </w:rPr>
        <w:lastRenderedPageBreak/>
        <w:t>Bonos Estandarizados colones – COOPEGUANACASTE 2026</w:t>
      </w:r>
      <w:r w:rsidRPr="00680045">
        <w:rPr>
          <w:rFonts w:asciiTheme="minorHAnsi" w:hAnsiTheme="minorHAnsi" w:cstheme="minorHAnsi"/>
          <w:sz w:val="24"/>
          <w:szCs w:val="24"/>
        </w:rPr>
        <w:t xml:space="preserve"> serán identificados oportunamente mediante el respectivo Comunicado de Hecho Relevante, en el que se informarán las condiciones y características de cada emisión, los proyectos específicos a financiar o refinanciar, así como la asignación de los recursos  a los proyectos elegibles correspondientes y, cuando corresponda, los riesgos asociados con el proyecto específico que no se encuentren revelados en el presente prospecto. </w:t>
      </w:r>
    </w:p>
    <w:p w14:paraId="665E75B6" w14:textId="35B6CD9A" w:rsidR="00EA7D5A" w:rsidRDefault="00680045" w:rsidP="00680045">
      <w:pPr>
        <w:rPr>
          <w:rFonts w:asciiTheme="minorHAnsi" w:hAnsiTheme="minorHAnsi" w:cstheme="minorHAnsi"/>
          <w:sz w:val="24"/>
          <w:szCs w:val="24"/>
        </w:rPr>
      </w:pPr>
      <w:r w:rsidRPr="00680045">
        <w:rPr>
          <w:rFonts w:asciiTheme="minorHAnsi" w:hAnsiTheme="minorHAnsi" w:cstheme="minorHAnsi"/>
          <w:sz w:val="24"/>
          <w:szCs w:val="24"/>
        </w:rPr>
        <w:t>Los proyectos serán evaluados y seleccionados por la Gerencia de Generación y Proyectos y la Gerencia de Distribución</w:t>
      </w:r>
      <w:r w:rsidR="00D807D2">
        <w:rPr>
          <w:rFonts w:asciiTheme="minorHAnsi" w:hAnsiTheme="minorHAnsi" w:cstheme="minorHAnsi"/>
          <w:sz w:val="24"/>
          <w:szCs w:val="24"/>
        </w:rPr>
        <w:t>.</w:t>
      </w:r>
    </w:p>
    <w:p w14:paraId="05ED9B2A" w14:textId="77777777" w:rsidR="00C454FA" w:rsidRDefault="00C454FA" w:rsidP="00680045">
      <w:pPr>
        <w:rPr>
          <w:rFonts w:asciiTheme="minorHAnsi" w:hAnsiTheme="minorHAnsi" w:cstheme="minorHAnsi"/>
          <w:sz w:val="24"/>
          <w:szCs w:val="24"/>
        </w:rPr>
      </w:pPr>
    </w:p>
    <w:p w14:paraId="7D675872" w14:textId="77777777" w:rsidR="00C454FA" w:rsidRDefault="00C454FA" w:rsidP="00680045">
      <w:pPr>
        <w:rPr>
          <w:rFonts w:asciiTheme="minorHAnsi" w:hAnsiTheme="minorHAnsi" w:cstheme="minorHAnsi"/>
          <w:sz w:val="24"/>
          <w:szCs w:val="24"/>
        </w:rPr>
      </w:pPr>
    </w:p>
    <w:p w14:paraId="5D544BDB" w14:textId="77777777" w:rsidR="00C454FA" w:rsidRDefault="00C454FA" w:rsidP="00680045">
      <w:pPr>
        <w:rPr>
          <w:rFonts w:asciiTheme="minorHAnsi" w:hAnsiTheme="minorHAnsi" w:cstheme="minorHAnsi"/>
          <w:sz w:val="24"/>
          <w:szCs w:val="24"/>
        </w:rPr>
      </w:pPr>
    </w:p>
    <w:p w14:paraId="3A8352A4" w14:textId="77777777" w:rsidR="00C454FA" w:rsidRDefault="00C454FA" w:rsidP="00680045">
      <w:pPr>
        <w:rPr>
          <w:rFonts w:asciiTheme="minorHAnsi" w:hAnsiTheme="minorHAnsi" w:cstheme="minorHAnsi"/>
          <w:sz w:val="24"/>
          <w:szCs w:val="24"/>
        </w:rPr>
      </w:pPr>
    </w:p>
    <w:p w14:paraId="1649EF69" w14:textId="77777777" w:rsidR="00C454FA" w:rsidRDefault="00C454FA" w:rsidP="00680045">
      <w:pPr>
        <w:rPr>
          <w:rFonts w:asciiTheme="minorHAnsi" w:hAnsiTheme="minorHAnsi" w:cstheme="minorHAnsi"/>
          <w:sz w:val="24"/>
          <w:szCs w:val="24"/>
        </w:rPr>
      </w:pPr>
    </w:p>
    <w:p w14:paraId="162A4024" w14:textId="77777777" w:rsidR="00C454FA" w:rsidRDefault="00C454FA" w:rsidP="00680045">
      <w:pPr>
        <w:rPr>
          <w:rFonts w:asciiTheme="minorHAnsi" w:hAnsiTheme="minorHAnsi" w:cstheme="minorHAnsi"/>
          <w:sz w:val="24"/>
          <w:szCs w:val="24"/>
        </w:rPr>
      </w:pPr>
    </w:p>
    <w:p w14:paraId="78A591C6" w14:textId="77777777" w:rsidR="00C454FA" w:rsidRDefault="00C454FA" w:rsidP="00680045">
      <w:pPr>
        <w:rPr>
          <w:rFonts w:asciiTheme="minorHAnsi" w:hAnsiTheme="minorHAnsi" w:cstheme="minorHAnsi"/>
          <w:sz w:val="24"/>
          <w:szCs w:val="24"/>
        </w:rPr>
      </w:pPr>
    </w:p>
    <w:p w14:paraId="70D36560" w14:textId="77777777" w:rsidR="00C454FA" w:rsidRDefault="00C454FA" w:rsidP="00680045">
      <w:pPr>
        <w:rPr>
          <w:rFonts w:asciiTheme="minorHAnsi" w:hAnsiTheme="minorHAnsi" w:cstheme="minorHAnsi"/>
          <w:sz w:val="24"/>
          <w:szCs w:val="24"/>
        </w:rPr>
      </w:pPr>
    </w:p>
    <w:p w14:paraId="070F4E38" w14:textId="77777777" w:rsidR="00C454FA" w:rsidRDefault="00C454FA" w:rsidP="00680045">
      <w:pPr>
        <w:rPr>
          <w:rFonts w:asciiTheme="minorHAnsi" w:hAnsiTheme="minorHAnsi" w:cstheme="minorHAnsi"/>
          <w:sz w:val="24"/>
          <w:szCs w:val="24"/>
        </w:rPr>
      </w:pPr>
    </w:p>
    <w:p w14:paraId="54359033" w14:textId="77777777" w:rsidR="00C454FA" w:rsidRDefault="00C454FA" w:rsidP="00680045">
      <w:pPr>
        <w:rPr>
          <w:rFonts w:asciiTheme="minorHAnsi" w:hAnsiTheme="minorHAnsi" w:cstheme="minorHAnsi"/>
          <w:sz w:val="24"/>
          <w:szCs w:val="24"/>
        </w:rPr>
      </w:pPr>
    </w:p>
    <w:p w14:paraId="167C1F54" w14:textId="77777777" w:rsidR="00C454FA" w:rsidRDefault="00C454FA" w:rsidP="00680045">
      <w:pPr>
        <w:rPr>
          <w:rFonts w:asciiTheme="minorHAnsi" w:hAnsiTheme="minorHAnsi" w:cstheme="minorHAnsi"/>
          <w:sz w:val="24"/>
          <w:szCs w:val="24"/>
        </w:rPr>
      </w:pPr>
    </w:p>
    <w:p w14:paraId="1B7B32BE" w14:textId="77777777" w:rsidR="00C454FA" w:rsidRDefault="00C454FA" w:rsidP="00680045">
      <w:pPr>
        <w:rPr>
          <w:rFonts w:asciiTheme="minorHAnsi" w:hAnsiTheme="minorHAnsi" w:cstheme="minorHAnsi"/>
          <w:sz w:val="24"/>
          <w:szCs w:val="24"/>
        </w:rPr>
      </w:pPr>
    </w:p>
    <w:p w14:paraId="6BCB37F6" w14:textId="77777777" w:rsidR="00C454FA" w:rsidRDefault="00C454FA" w:rsidP="00680045">
      <w:pPr>
        <w:rPr>
          <w:rFonts w:asciiTheme="minorHAnsi" w:hAnsiTheme="minorHAnsi" w:cstheme="minorHAnsi"/>
          <w:sz w:val="24"/>
          <w:szCs w:val="24"/>
        </w:rPr>
      </w:pPr>
    </w:p>
    <w:p w14:paraId="153FF5E9" w14:textId="77777777" w:rsidR="00C454FA" w:rsidRDefault="00C454FA" w:rsidP="00680045">
      <w:pPr>
        <w:rPr>
          <w:rFonts w:asciiTheme="minorHAnsi" w:hAnsiTheme="minorHAnsi" w:cstheme="minorHAnsi"/>
          <w:sz w:val="24"/>
          <w:szCs w:val="24"/>
        </w:rPr>
      </w:pPr>
    </w:p>
    <w:p w14:paraId="227B1C53" w14:textId="77777777" w:rsidR="00C454FA" w:rsidRDefault="00C454FA" w:rsidP="00680045">
      <w:pPr>
        <w:rPr>
          <w:rFonts w:asciiTheme="minorHAnsi" w:hAnsiTheme="minorHAnsi" w:cstheme="minorHAnsi"/>
          <w:sz w:val="24"/>
          <w:szCs w:val="24"/>
        </w:rPr>
      </w:pPr>
    </w:p>
    <w:p w14:paraId="62A607D7" w14:textId="1797CE16" w:rsidR="00680045" w:rsidRDefault="00680045" w:rsidP="00680045">
      <w:pPr>
        <w:pStyle w:val="Ttulo6"/>
        <w:rPr>
          <w:rFonts w:asciiTheme="minorHAnsi" w:hAnsiTheme="minorHAnsi" w:cstheme="minorHAnsi"/>
          <w:i w:val="0"/>
          <w:szCs w:val="24"/>
        </w:rPr>
      </w:pPr>
      <w:r w:rsidRPr="001E3EB9">
        <w:rPr>
          <w:rFonts w:asciiTheme="minorHAnsi" w:hAnsiTheme="minorHAnsi" w:cstheme="minorHAnsi"/>
          <w:i w:val="0"/>
          <w:szCs w:val="24"/>
        </w:rPr>
        <w:lastRenderedPageBreak/>
        <w:t xml:space="preserve"> Criterios de Elegibilidad de proyectos.</w:t>
      </w:r>
    </w:p>
    <w:p w14:paraId="7A739F4E" w14:textId="0019FF3D" w:rsidR="00403E0B" w:rsidRDefault="00403E0B" w:rsidP="001E3EB9">
      <w:pPr>
        <w:pStyle w:val="Descripcin"/>
        <w:keepNext/>
      </w:pPr>
      <w:bookmarkStart w:id="64" w:name="_Toc240277882"/>
      <w:r>
        <w:t xml:space="preserve">Tabla </w:t>
      </w:r>
      <w:fldSimple w:instr=" SEQ Tabla \* ARABIC ">
        <w:r w:rsidR="00946AFA">
          <w:rPr>
            <w:noProof/>
          </w:rPr>
          <w:t>9</w:t>
        </w:r>
      </w:fldSimple>
      <w:r>
        <w:t xml:space="preserve"> Criterios de Elegibilidad de los proyectos del Programa</w:t>
      </w:r>
      <w:r w:rsidR="00E07EDD">
        <w:t xml:space="preserve"> de</w:t>
      </w:r>
      <w:r>
        <w:t xml:space="preserve"> </w:t>
      </w:r>
      <w:r w:rsidR="00080C76">
        <w:t xml:space="preserve">Emisiones </w:t>
      </w:r>
      <w:r>
        <w:t xml:space="preserve">de Bonos </w:t>
      </w:r>
      <w:r w:rsidR="00963003">
        <w:t>E</w:t>
      </w:r>
      <w:r>
        <w:t>standarizados colones – C</w:t>
      </w:r>
      <w:r w:rsidR="00963003">
        <w:t>OOPEGUANACASTE</w:t>
      </w:r>
      <w:r>
        <w:t xml:space="preserve"> 2026.</w:t>
      </w:r>
      <w:bookmarkEnd w:id="64"/>
    </w:p>
    <w:tbl>
      <w:tblPr>
        <w:tblStyle w:val="TableGrid"/>
        <w:tblW w:w="8836" w:type="dxa"/>
        <w:tblInd w:w="22" w:type="dxa"/>
        <w:tblLayout w:type="fixed"/>
        <w:tblCellMar>
          <w:top w:w="29" w:type="dxa"/>
          <w:left w:w="19" w:type="dxa"/>
        </w:tblCellMar>
        <w:tblLook w:val="04A0" w:firstRow="1" w:lastRow="0" w:firstColumn="1" w:lastColumn="0" w:noHBand="0" w:noVBand="1"/>
      </w:tblPr>
      <w:tblGrid>
        <w:gridCol w:w="2385"/>
        <w:gridCol w:w="2693"/>
        <w:gridCol w:w="3758"/>
      </w:tblGrid>
      <w:tr w:rsidR="00403E0B" w14:paraId="721FFD6D" w14:textId="77777777" w:rsidTr="003238AE">
        <w:trPr>
          <w:trHeight w:val="472"/>
        </w:trPr>
        <w:tc>
          <w:tcPr>
            <w:tcW w:w="2385" w:type="dxa"/>
            <w:tcBorders>
              <w:top w:val="single" w:sz="2" w:space="0" w:color="000000"/>
              <w:left w:val="single" w:sz="2" w:space="0" w:color="000000"/>
              <w:bottom w:val="single" w:sz="2" w:space="0" w:color="000000"/>
              <w:right w:val="single" w:sz="2" w:space="0" w:color="000000"/>
            </w:tcBorders>
            <w:shd w:val="clear" w:color="auto" w:fill="009999"/>
          </w:tcPr>
          <w:p w14:paraId="150CA959" w14:textId="77777777" w:rsidR="00403E0B" w:rsidRPr="002D5256" w:rsidRDefault="00403E0B" w:rsidP="003238AE">
            <w:pPr>
              <w:spacing w:line="259" w:lineRule="auto"/>
              <w:ind w:right="25"/>
              <w:jc w:val="center"/>
              <w:rPr>
                <w:rFonts w:asciiTheme="minorHAnsi" w:hAnsiTheme="minorHAnsi" w:cstheme="minorHAnsi"/>
              </w:rPr>
            </w:pPr>
            <w:r w:rsidRPr="002D5256">
              <w:rPr>
                <w:rFonts w:asciiTheme="minorHAnsi" w:hAnsiTheme="minorHAnsi" w:cstheme="minorHAnsi"/>
              </w:rPr>
              <w:t xml:space="preserve">Categoría Elegible </w:t>
            </w:r>
          </w:p>
        </w:tc>
        <w:tc>
          <w:tcPr>
            <w:tcW w:w="2693" w:type="dxa"/>
            <w:tcBorders>
              <w:top w:val="single" w:sz="2" w:space="0" w:color="000000"/>
              <w:left w:val="single" w:sz="2" w:space="0" w:color="000000"/>
              <w:bottom w:val="single" w:sz="2" w:space="0" w:color="000000"/>
              <w:right w:val="single" w:sz="2" w:space="0" w:color="000000"/>
            </w:tcBorders>
            <w:shd w:val="clear" w:color="auto" w:fill="009999"/>
          </w:tcPr>
          <w:p w14:paraId="21C982AA" w14:textId="77777777" w:rsidR="00403E0B" w:rsidRPr="002D5256" w:rsidRDefault="00403E0B" w:rsidP="003238AE">
            <w:pPr>
              <w:spacing w:line="259" w:lineRule="auto"/>
              <w:ind w:right="22"/>
              <w:jc w:val="center"/>
              <w:rPr>
                <w:rFonts w:asciiTheme="minorHAnsi" w:hAnsiTheme="minorHAnsi" w:cstheme="minorHAnsi"/>
              </w:rPr>
            </w:pPr>
            <w:r w:rsidRPr="002D5256">
              <w:rPr>
                <w:rFonts w:asciiTheme="minorHAnsi" w:hAnsiTheme="minorHAnsi" w:cstheme="minorHAnsi"/>
              </w:rPr>
              <w:t xml:space="preserve">Objetivos ODS </w:t>
            </w:r>
          </w:p>
        </w:tc>
        <w:tc>
          <w:tcPr>
            <w:tcW w:w="3758" w:type="dxa"/>
            <w:tcBorders>
              <w:top w:val="single" w:sz="2" w:space="0" w:color="000000"/>
              <w:left w:val="single" w:sz="2" w:space="0" w:color="000000"/>
              <w:bottom w:val="single" w:sz="2" w:space="0" w:color="000000"/>
              <w:right w:val="single" w:sz="2" w:space="0" w:color="000000"/>
            </w:tcBorders>
            <w:shd w:val="clear" w:color="auto" w:fill="009999"/>
          </w:tcPr>
          <w:p w14:paraId="4AA68A99" w14:textId="77777777" w:rsidR="00403E0B" w:rsidRPr="002D5256" w:rsidRDefault="00403E0B" w:rsidP="003238AE">
            <w:pPr>
              <w:spacing w:line="259" w:lineRule="auto"/>
              <w:ind w:right="57"/>
              <w:jc w:val="center"/>
              <w:rPr>
                <w:rFonts w:asciiTheme="minorHAnsi" w:hAnsiTheme="minorHAnsi" w:cstheme="minorHAnsi"/>
              </w:rPr>
            </w:pPr>
            <w:r w:rsidRPr="002D5256">
              <w:rPr>
                <w:rFonts w:asciiTheme="minorHAnsi" w:hAnsiTheme="minorHAnsi" w:cstheme="minorHAnsi"/>
              </w:rPr>
              <w:t xml:space="preserve">Descripción  </w:t>
            </w:r>
          </w:p>
        </w:tc>
      </w:tr>
      <w:tr w:rsidR="00403E0B" w14:paraId="235C0462" w14:textId="77777777" w:rsidTr="003238AE">
        <w:trPr>
          <w:trHeight w:val="3239"/>
        </w:trPr>
        <w:tc>
          <w:tcPr>
            <w:tcW w:w="2385" w:type="dxa"/>
            <w:tcBorders>
              <w:top w:val="single" w:sz="2" w:space="0" w:color="000000"/>
              <w:left w:val="single" w:sz="2" w:space="0" w:color="000000"/>
              <w:bottom w:val="single" w:sz="2" w:space="0" w:color="000000"/>
              <w:right w:val="single" w:sz="2" w:space="0" w:color="000000"/>
            </w:tcBorders>
            <w:vAlign w:val="center"/>
          </w:tcPr>
          <w:p w14:paraId="504A2360" w14:textId="77777777" w:rsidR="00403E0B" w:rsidRPr="002D5256" w:rsidRDefault="00403E0B" w:rsidP="003238AE">
            <w:pPr>
              <w:spacing w:line="259" w:lineRule="auto"/>
              <w:jc w:val="left"/>
              <w:rPr>
                <w:rFonts w:asciiTheme="minorHAnsi" w:hAnsiTheme="minorHAnsi" w:cstheme="minorHAnsi"/>
              </w:rPr>
            </w:pPr>
            <w:r w:rsidRPr="002D5256">
              <w:rPr>
                <w:rFonts w:asciiTheme="minorHAnsi" w:hAnsiTheme="minorHAnsi" w:cstheme="minorHAnsi"/>
              </w:rPr>
              <w:t xml:space="preserve">Generación de Energía  </w:t>
            </w:r>
          </w:p>
        </w:tc>
        <w:tc>
          <w:tcPr>
            <w:tcW w:w="2693" w:type="dxa"/>
            <w:tcBorders>
              <w:top w:val="single" w:sz="2" w:space="0" w:color="000000"/>
              <w:left w:val="single" w:sz="2" w:space="0" w:color="000000"/>
              <w:bottom w:val="single" w:sz="2" w:space="0" w:color="000000"/>
              <w:right w:val="single" w:sz="2" w:space="0" w:color="000000"/>
            </w:tcBorders>
          </w:tcPr>
          <w:p w14:paraId="473BFF8D" w14:textId="77777777" w:rsidR="00403E0B" w:rsidRPr="002D5256" w:rsidRDefault="00403E0B" w:rsidP="003238AE">
            <w:pPr>
              <w:spacing w:line="259" w:lineRule="auto"/>
              <w:ind w:right="286"/>
              <w:jc w:val="right"/>
              <w:rPr>
                <w:rFonts w:asciiTheme="minorHAnsi" w:hAnsiTheme="minorHAnsi" w:cstheme="minorHAnsi"/>
              </w:rPr>
            </w:pPr>
            <w:r w:rsidRPr="002D5256">
              <w:rPr>
                <w:rFonts w:asciiTheme="minorHAnsi" w:hAnsiTheme="minorHAnsi" w:cstheme="minorHAnsi"/>
                <w:noProof/>
              </w:rPr>
              <w:drawing>
                <wp:anchor distT="0" distB="0" distL="114300" distR="114300" simplePos="0" relativeHeight="251687936" behindDoc="1" locked="0" layoutInCell="1" allowOverlap="1" wp14:anchorId="33298A8A" wp14:editId="5BB4AEC4">
                  <wp:simplePos x="0" y="0"/>
                  <wp:positionH relativeFrom="column">
                    <wp:posOffset>82923</wp:posOffset>
                  </wp:positionH>
                  <wp:positionV relativeFrom="paragraph">
                    <wp:posOffset>706120</wp:posOffset>
                  </wp:positionV>
                  <wp:extent cx="1212574" cy="581025"/>
                  <wp:effectExtent l="0" t="0" r="6985" b="0"/>
                  <wp:wrapTight wrapText="bothSides">
                    <wp:wrapPolygon edited="0">
                      <wp:start x="0" y="0"/>
                      <wp:lineTo x="0" y="20538"/>
                      <wp:lineTo x="21385" y="20538"/>
                      <wp:lineTo x="21385" y="0"/>
                      <wp:lineTo x="0" y="0"/>
                    </wp:wrapPolygon>
                  </wp:wrapTight>
                  <wp:docPr id="8477314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7196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12574" cy="581025"/>
                          </a:xfrm>
                          <a:prstGeom prst="rect">
                            <a:avLst/>
                          </a:prstGeom>
                        </pic:spPr>
                      </pic:pic>
                    </a:graphicData>
                  </a:graphic>
                </wp:anchor>
              </w:drawing>
            </w:r>
            <w:r w:rsidRPr="002D5256">
              <w:rPr>
                <w:rFonts w:asciiTheme="minorHAnsi" w:hAnsiTheme="minorHAnsi" w:cstheme="minorHAnsi"/>
              </w:rPr>
              <w:t xml:space="preserve"> </w:t>
            </w:r>
          </w:p>
        </w:tc>
        <w:tc>
          <w:tcPr>
            <w:tcW w:w="3758" w:type="dxa"/>
            <w:tcBorders>
              <w:top w:val="single" w:sz="2" w:space="0" w:color="000000"/>
              <w:left w:val="single" w:sz="2" w:space="0" w:color="000000"/>
              <w:bottom w:val="single" w:sz="2" w:space="0" w:color="000000"/>
              <w:right w:val="single" w:sz="2" w:space="0" w:color="000000"/>
            </w:tcBorders>
          </w:tcPr>
          <w:p w14:paraId="63C7B0B8" w14:textId="77777777" w:rsidR="00403E0B" w:rsidRPr="002D5256" w:rsidRDefault="00403E0B" w:rsidP="003238AE">
            <w:pPr>
              <w:numPr>
                <w:ilvl w:val="0"/>
                <w:numId w:val="67"/>
              </w:numPr>
              <w:spacing w:after="2" w:line="259" w:lineRule="auto"/>
              <w:ind w:hanging="101"/>
              <w:rPr>
                <w:rFonts w:asciiTheme="minorHAnsi" w:hAnsiTheme="minorHAnsi" w:cstheme="minorHAnsi"/>
              </w:rPr>
            </w:pPr>
            <w:r w:rsidRPr="002D5256">
              <w:rPr>
                <w:rFonts w:asciiTheme="minorHAnsi" w:hAnsiTheme="minorHAnsi" w:cstheme="minorHAnsi"/>
              </w:rPr>
              <w:t xml:space="preserve">Capacidad en MW.                                </w:t>
            </w:r>
          </w:p>
          <w:p w14:paraId="7ED35D47" w14:textId="77777777" w:rsidR="00403E0B" w:rsidRPr="002D5256" w:rsidRDefault="00403E0B" w:rsidP="003238AE">
            <w:pPr>
              <w:numPr>
                <w:ilvl w:val="0"/>
                <w:numId w:val="67"/>
              </w:numPr>
              <w:spacing w:after="5" w:line="259" w:lineRule="auto"/>
              <w:ind w:hanging="101"/>
              <w:rPr>
                <w:rFonts w:asciiTheme="minorHAnsi" w:hAnsiTheme="minorHAnsi" w:cstheme="minorHAnsi"/>
              </w:rPr>
            </w:pPr>
            <w:r w:rsidRPr="002D5256">
              <w:rPr>
                <w:rFonts w:asciiTheme="minorHAnsi" w:hAnsiTheme="minorHAnsi" w:cstheme="minorHAnsi"/>
              </w:rPr>
              <w:t xml:space="preserve">Generación Energía kWh P90.              </w:t>
            </w:r>
          </w:p>
          <w:p w14:paraId="0DAE7637" w14:textId="77777777" w:rsidR="00403E0B" w:rsidRPr="002D5256" w:rsidRDefault="00403E0B" w:rsidP="003238AE">
            <w:pPr>
              <w:numPr>
                <w:ilvl w:val="0"/>
                <w:numId w:val="67"/>
              </w:numPr>
              <w:spacing w:after="1" w:line="258" w:lineRule="auto"/>
              <w:ind w:hanging="101"/>
              <w:rPr>
                <w:rFonts w:asciiTheme="minorHAnsi" w:hAnsiTheme="minorHAnsi" w:cstheme="minorHAnsi"/>
              </w:rPr>
            </w:pPr>
            <w:r w:rsidRPr="002D5256">
              <w:rPr>
                <w:rFonts w:asciiTheme="minorHAnsi" w:hAnsiTheme="minorHAnsi" w:cstheme="minorHAnsi"/>
              </w:rPr>
              <w:t xml:space="preserve">Su generación debe estar dentro de la matriz de planificación de  </w:t>
            </w:r>
          </w:p>
          <w:p w14:paraId="78F9D48C" w14:textId="77777777" w:rsidR="00403E0B" w:rsidRPr="002D5256" w:rsidRDefault="00403E0B" w:rsidP="003238AE">
            <w:pPr>
              <w:spacing w:line="259" w:lineRule="auto"/>
              <w:ind w:left="1" w:right="-1"/>
              <w:rPr>
                <w:rFonts w:asciiTheme="minorHAnsi" w:hAnsiTheme="minorHAnsi" w:cstheme="minorHAnsi"/>
              </w:rPr>
            </w:pPr>
            <w:r w:rsidRPr="002D5256">
              <w:rPr>
                <w:rFonts w:asciiTheme="minorHAnsi" w:hAnsiTheme="minorHAnsi" w:cstheme="minorHAnsi"/>
              </w:rPr>
              <w:t xml:space="preserve">Coopeguanacaste.                                   </w:t>
            </w:r>
            <w:r w:rsidRPr="002D5256">
              <w:rPr>
                <w:rFonts w:asciiTheme="minorHAnsi" w:eastAsia="Calibri" w:hAnsiTheme="minorHAnsi" w:cstheme="minorHAnsi"/>
                <w:sz w:val="15"/>
              </w:rPr>
              <w:t>*</w:t>
            </w:r>
            <w:r w:rsidRPr="002D5256">
              <w:rPr>
                <w:rFonts w:asciiTheme="minorHAnsi" w:eastAsia="Arial" w:hAnsiTheme="minorHAnsi" w:cstheme="minorHAnsi"/>
                <w:vertAlign w:val="subscript"/>
              </w:rPr>
              <w:t xml:space="preserve"> </w:t>
            </w:r>
            <w:r w:rsidRPr="002D5256">
              <w:rPr>
                <w:rFonts w:asciiTheme="minorHAnsi" w:hAnsiTheme="minorHAnsi" w:cstheme="minorHAnsi"/>
              </w:rPr>
              <w:t xml:space="preserve">Números de hogares que se benefician por el aporte energético.  </w:t>
            </w:r>
            <w:r w:rsidRPr="002D5256">
              <w:rPr>
                <w:rFonts w:asciiTheme="minorHAnsi" w:eastAsia="Calibri" w:hAnsiTheme="minorHAnsi" w:cstheme="minorHAnsi"/>
                <w:sz w:val="15"/>
              </w:rPr>
              <w:t>*</w:t>
            </w:r>
            <w:r w:rsidRPr="002D5256">
              <w:rPr>
                <w:rFonts w:asciiTheme="minorHAnsi" w:eastAsia="Arial" w:hAnsiTheme="minorHAnsi" w:cstheme="minorHAnsi"/>
                <w:vertAlign w:val="subscript"/>
              </w:rPr>
              <w:t xml:space="preserve"> </w:t>
            </w:r>
            <w:r w:rsidRPr="002D5256">
              <w:rPr>
                <w:rFonts w:asciiTheme="minorHAnsi" w:hAnsiTheme="minorHAnsi" w:cstheme="minorHAnsi"/>
              </w:rPr>
              <w:t xml:space="preserve">Emisiones aportadas de CO2 a la Atmosfera. </w:t>
            </w:r>
          </w:p>
        </w:tc>
      </w:tr>
      <w:tr w:rsidR="00403E0B" w14:paraId="38F060C9" w14:textId="77777777" w:rsidTr="003238AE">
        <w:trPr>
          <w:trHeight w:val="4643"/>
        </w:trPr>
        <w:tc>
          <w:tcPr>
            <w:tcW w:w="2385" w:type="dxa"/>
            <w:tcBorders>
              <w:top w:val="single" w:sz="2" w:space="0" w:color="000000"/>
              <w:left w:val="single" w:sz="2" w:space="0" w:color="000000"/>
              <w:bottom w:val="single" w:sz="2" w:space="0" w:color="000000"/>
              <w:right w:val="single" w:sz="2" w:space="0" w:color="000000"/>
            </w:tcBorders>
            <w:vAlign w:val="center"/>
          </w:tcPr>
          <w:p w14:paraId="1C20F174" w14:textId="77777777" w:rsidR="00403E0B" w:rsidRPr="002D5256" w:rsidRDefault="00403E0B" w:rsidP="003238AE">
            <w:pPr>
              <w:spacing w:line="259" w:lineRule="auto"/>
              <w:jc w:val="left"/>
              <w:rPr>
                <w:rFonts w:asciiTheme="minorHAnsi" w:hAnsiTheme="minorHAnsi" w:cstheme="minorHAnsi"/>
              </w:rPr>
            </w:pPr>
            <w:r w:rsidRPr="002D5256">
              <w:rPr>
                <w:rFonts w:asciiTheme="minorHAnsi" w:hAnsiTheme="minorHAnsi" w:cstheme="minorHAnsi"/>
              </w:rPr>
              <w:t xml:space="preserve">Energía Renovables </w:t>
            </w:r>
          </w:p>
        </w:tc>
        <w:tc>
          <w:tcPr>
            <w:tcW w:w="2693" w:type="dxa"/>
            <w:tcBorders>
              <w:top w:val="single" w:sz="2" w:space="0" w:color="000000"/>
              <w:left w:val="single" w:sz="2" w:space="0" w:color="000000"/>
              <w:bottom w:val="single" w:sz="2" w:space="0" w:color="000000"/>
              <w:right w:val="single" w:sz="2" w:space="0" w:color="000000"/>
            </w:tcBorders>
          </w:tcPr>
          <w:p w14:paraId="36DBBE6A" w14:textId="77777777" w:rsidR="00403E0B" w:rsidRPr="002D5256" w:rsidRDefault="00403E0B" w:rsidP="003238AE">
            <w:pPr>
              <w:spacing w:line="259" w:lineRule="auto"/>
              <w:ind w:right="156"/>
              <w:jc w:val="right"/>
              <w:rPr>
                <w:rFonts w:asciiTheme="minorHAnsi" w:hAnsiTheme="minorHAnsi" w:cstheme="minorHAnsi"/>
              </w:rPr>
            </w:pPr>
            <w:r w:rsidRPr="002D5256">
              <w:rPr>
                <w:rFonts w:asciiTheme="minorHAnsi" w:hAnsiTheme="minorHAnsi" w:cstheme="minorHAnsi"/>
                <w:noProof/>
              </w:rPr>
              <w:drawing>
                <wp:anchor distT="0" distB="0" distL="114300" distR="114300" simplePos="0" relativeHeight="251688960" behindDoc="1" locked="0" layoutInCell="1" allowOverlap="1" wp14:anchorId="3DA17EDA" wp14:editId="778C4F61">
                  <wp:simplePos x="0" y="0"/>
                  <wp:positionH relativeFrom="column">
                    <wp:posOffset>376</wp:posOffset>
                  </wp:positionH>
                  <wp:positionV relativeFrom="paragraph">
                    <wp:posOffset>1028700</wp:posOffset>
                  </wp:positionV>
                  <wp:extent cx="1333500" cy="679330"/>
                  <wp:effectExtent l="0" t="0" r="0" b="6985"/>
                  <wp:wrapTight wrapText="bothSides">
                    <wp:wrapPolygon edited="0">
                      <wp:start x="0" y="0"/>
                      <wp:lineTo x="0" y="21216"/>
                      <wp:lineTo x="21291" y="21216"/>
                      <wp:lineTo x="21291" y="0"/>
                      <wp:lineTo x="0" y="0"/>
                    </wp:wrapPolygon>
                  </wp:wrapTight>
                  <wp:docPr id="11142373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5608" name=""/>
                          <pic:cNvPicPr/>
                        </pic:nvPicPr>
                        <pic:blipFill>
                          <a:blip r:embed="rId15">
                            <a:extLst>
                              <a:ext uri="{28A0092B-C50C-407E-A947-70E740481C1C}">
                                <a14:useLocalDpi xmlns:a14="http://schemas.microsoft.com/office/drawing/2010/main" val="0"/>
                              </a:ext>
                            </a:extLst>
                          </a:blip>
                          <a:stretch>
                            <a:fillRect/>
                          </a:stretch>
                        </pic:blipFill>
                        <pic:spPr>
                          <a:xfrm>
                            <a:off x="0" y="0"/>
                            <a:ext cx="1333500" cy="679330"/>
                          </a:xfrm>
                          <a:prstGeom prst="rect">
                            <a:avLst/>
                          </a:prstGeom>
                        </pic:spPr>
                      </pic:pic>
                    </a:graphicData>
                  </a:graphic>
                </wp:anchor>
              </w:drawing>
            </w:r>
            <w:r w:rsidRPr="002D5256">
              <w:rPr>
                <w:rFonts w:asciiTheme="minorHAnsi" w:hAnsiTheme="minorHAnsi" w:cstheme="minorHAnsi"/>
              </w:rPr>
              <w:t xml:space="preserve"> </w:t>
            </w:r>
          </w:p>
        </w:tc>
        <w:tc>
          <w:tcPr>
            <w:tcW w:w="3758" w:type="dxa"/>
            <w:tcBorders>
              <w:top w:val="single" w:sz="2" w:space="0" w:color="000000"/>
              <w:left w:val="single" w:sz="2" w:space="0" w:color="000000"/>
              <w:bottom w:val="single" w:sz="2" w:space="0" w:color="000000"/>
              <w:right w:val="single" w:sz="2" w:space="0" w:color="000000"/>
            </w:tcBorders>
          </w:tcPr>
          <w:p w14:paraId="2724C918" w14:textId="77777777" w:rsidR="00403E0B" w:rsidRPr="002D5256" w:rsidRDefault="00403E0B" w:rsidP="003238AE">
            <w:pPr>
              <w:numPr>
                <w:ilvl w:val="0"/>
                <w:numId w:val="68"/>
              </w:numPr>
              <w:spacing w:after="2" w:line="254" w:lineRule="auto"/>
              <w:jc w:val="left"/>
              <w:rPr>
                <w:rFonts w:asciiTheme="minorHAnsi" w:hAnsiTheme="minorHAnsi" w:cstheme="minorHAnsi"/>
              </w:rPr>
            </w:pPr>
            <w:r w:rsidRPr="002D5256">
              <w:rPr>
                <w:rFonts w:asciiTheme="minorHAnsi" w:hAnsiTheme="minorHAnsi" w:cstheme="minorHAnsi"/>
              </w:rPr>
              <w:t xml:space="preserve">El elemento principal de la generación eléctrica debe ser de fuentes renovables como agua, viento, sol, geotérmica, marina etc. </w:t>
            </w:r>
          </w:p>
          <w:p w14:paraId="4943565D" w14:textId="77777777" w:rsidR="00403E0B" w:rsidRPr="002D5256" w:rsidRDefault="00403E0B" w:rsidP="003238AE">
            <w:pPr>
              <w:spacing w:after="1" w:line="259" w:lineRule="auto"/>
              <w:ind w:left="1"/>
              <w:rPr>
                <w:rFonts w:asciiTheme="minorHAnsi" w:hAnsiTheme="minorHAnsi" w:cstheme="minorHAnsi"/>
              </w:rPr>
            </w:pPr>
            <w:r w:rsidRPr="002D5256">
              <w:rPr>
                <w:rFonts w:asciiTheme="minorHAnsi" w:hAnsiTheme="minorHAnsi" w:cstheme="minorHAnsi"/>
              </w:rPr>
              <w:t xml:space="preserve">*Capacidad en MW.                                </w:t>
            </w:r>
          </w:p>
          <w:p w14:paraId="375513EA" w14:textId="77777777" w:rsidR="00403E0B" w:rsidRPr="002D5256" w:rsidRDefault="00403E0B" w:rsidP="003238AE">
            <w:pPr>
              <w:numPr>
                <w:ilvl w:val="0"/>
                <w:numId w:val="68"/>
              </w:numPr>
              <w:spacing w:line="262" w:lineRule="auto"/>
              <w:jc w:val="left"/>
              <w:rPr>
                <w:rFonts w:asciiTheme="minorHAnsi" w:hAnsiTheme="minorHAnsi" w:cstheme="minorHAnsi"/>
              </w:rPr>
            </w:pPr>
            <w:r w:rsidRPr="002D5256">
              <w:rPr>
                <w:rFonts w:asciiTheme="minorHAnsi" w:hAnsiTheme="minorHAnsi" w:cstheme="minorHAnsi"/>
              </w:rPr>
              <w:t xml:space="preserve">Generación Energía kWh P90.    </w:t>
            </w:r>
            <w:r w:rsidRPr="002D5256">
              <w:rPr>
                <w:rFonts w:asciiTheme="minorHAnsi" w:eastAsia="Calibri" w:hAnsiTheme="minorHAnsi" w:cstheme="minorHAnsi"/>
                <w:sz w:val="15"/>
              </w:rPr>
              <w:t>*</w:t>
            </w:r>
            <w:r w:rsidRPr="002D5256">
              <w:rPr>
                <w:rFonts w:asciiTheme="minorHAnsi" w:eastAsia="Arial" w:hAnsiTheme="minorHAnsi" w:cstheme="minorHAnsi"/>
                <w:vertAlign w:val="subscript"/>
              </w:rPr>
              <w:t xml:space="preserve"> </w:t>
            </w:r>
            <w:r w:rsidRPr="002D5256">
              <w:rPr>
                <w:rFonts w:asciiTheme="minorHAnsi" w:eastAsia="Arial" w:hAnsiTheme="minorHAnsi" w:cstheme="minorHAnsi"/>
                <w:vertAlign w:val="subscript"/>
              </w:rPr>
              <w:tab/>
            </w:r>
            <w:r w:rsidRPr="002D5256">
              <w:rPr>
                <w:rFonts w:asciiTheme="minorHAnsi" w:hAnsiTheme="minorHAnsi" w:cstheme="minorHAnsi"/>
              </w:rPr>
              <w:t xml:space="preserve">Su generación debe estar </w:t>
            </w:r>
          </w:p>
          <w:p w14:paraId="55E9C196" w14:textId="77777777" w:rsidR="00403E0B" w:rsidRPr="002D5256" w:rsidRDefault="00403E0B" w:rsidP="003238AE">
            <w:pPr>
              <w:spacing w:after="4" w:line="257" w:lineRule="auto"/>
              <w:ind w:left="1"/>
              <w:jc w:val="left"/>
              <w:rPr>
                <w:rFonts w:asciiTheme="minorHAnsi" w:hAnsiTheme="minorHAnsi" w:cstheme="minorHAnsi"/>
              </w:rPr>
            </w:pPr>
            <w:r w:rsidRPr="002D5256">
              <w:rPr>
                <w:rFonts w:asciiTheme="minorHAnsi" w:hAnsiTheme="minorHAnsi" w:cstheme="minorHAnsi"/>
              </w:rPr>
              <w:t xml:space="preserve">dentro de la matriz de planificación de Coopeguanacaste.                             </w:t>
            </w:r>
          </w:p>
          <w:p w14:paraId="03B47F92" w14:textId="77777777" w:rsidR="00403E0B" w:rsidRPr="002D5256" w:rsidRDefault="00403E0B" w:rsidP="003238AE">
            <w:pPr>
              <w:numPr>
                <w:ilvl w:val="0"/>
                <w:numId w:val="68"/>
              </w:numPr>
              <w:spacing w:after="1" w:line="259" w:lineRule="auto"/>
              <w:jc w:val="left"/>
              <w:rPr>
                <w:rFonts w:asciiTheme="minorHAnsi" w:hAnsiTheme="minorHAnsi" w:cstheme="minorHAnsi"/>
              </w:rPr>
            </w:pPr>
            <w:r w:rsidRPr="002D5256">
              <w:rPr>
                <w:rFonts w:asciiTheme="minorHAnsi" w:hAnsiTheme="minorHAnsi" w:cstheme="minorHAnsi"/>
              </w:rPr>
              <w:t xml:space="preserve">Números de hogares que se </w:t>
            </w:r>
          </w:p>
          <w:p w14:paraId="3E8EC2FB" w14:textId="77777777" w:rsidR="00403E0B" w:rsidRPr="002D5256" w:rsidRDefault="00403E0B" w:rsidP="003238AE">
            <w:pPr>
              <w:spacing w:after="1" w:line="259" w:lineRule="auto"/>
              <w:ind w:left="1"/>
              <w:rPr>
                <w:rFonts w:asciiTheme="minorHAnsi" w:hAnsiTheme="minorHAnsi" w:cstheme="minorHAnsi"/>
              </w:rPr>
            </w:pPr>
            <w:r w:rsidRPr="002D5256">
              <w:rPr>
                <w:rFonts w:asciiTheme="minorHAnsi" w:hAnsiTheme="minorHAnsi" w:cstheme="minorHAnsi"/>
              </w:rPr>
              <w:t xml:space="preserve">benefician por el aporte energético.    </w:t>
            </w:r>
          </w:p>
          <w:p w14:paraId="05DAE0D8" w14:textId="77777777" w:rsidR="00403E0B" w:rsidRPr="002D5256" w:rsidRDefault="00403E0B" w:rsidP="003238AE">
            <w:pPr>
              <w:numPr>
                <w:ilvl w:val="0"/>
                <w:numId w:val="68"/>
              </w:numPr>
              <w:spacing w:line="259" w:lineRule="auto"/>
              <w:jc w:val="left"/>
              <w:rPr>
                <w:rFonts w:asciiTheme="minorHAnsi" w:hAnsiTheme="minorHAnsi" w:cstheme="minorHAnsi"/>
              </w:rPr>
            </w:pPr>
            <w:r w:rsidRPr="002D5256">
              <w:rPr>
                <w:rFonts w:asciiTheme="minorHAnsi" w:hAnsiTheme="minorHAnsi" w:cstheme="minorHAnsi"/>
              </w:rPr>
              <w:t xml:space="preserve">Emisiones aportadas de CO2 a la Atmosfera. </w:t>
            </w:r>
          </w:p>
        </w:tc>
      </w:tr>
      <w:tr w:rsidR="00403E0B" w14:paraId="4ECD84DE" w14:textId="77777777" w:rsidTr="003238AE">
        <w:trPr>
          <w:trHeight w:val="1457"/>
        </w:trPr>
        <w:tc>
          <w:tcPr>
            <w:tcW w:w="2385" w:type="dxa"/>
            <w:tcBorders>
              <w:top w:val="single" w:sz="2" w:space="0" w:color="000000"/>
              <w:left w:val="single" w:sz="2" w:space="0" w:color="000000"/>
              <w:bottom w:val="single" w:sz="2" w:space="0" w:color="000000"/>
              <w:right w:val="single" w:sz="2" w:space="0" w:color="000000"/>
            </w:tcBorders>
            <w:vAlign w:val="center"/>
          </w:tcPr>
          <w:p w14:paraId="78BDE033" w14:textId="77777777" w:rsidR="00403E0B" w:rsidRPr="002D5256" w:rsidRDefault="00403E0B" w:rsidP="003238AE">
            <w:pPr>
              <w:spacing w:line="259" w:lineRule="auto"/>
              <w:jc w:val="left"/>
              <w:rPr>
                <w:rFonts w:ascii="Calibri" w:hAnsi="Calibri" w:cs="Calibri"/>
              </w:rPr>
            </w:pPr>
            <w:r w:rsidRPr="002D5256">
              <w:rPr>
                <w:rFonts w:ascii="Calibri" w:hAnsi="Calibri" w:cs="Calibri"/>
              </w:rPr>
              <w:t xml:space="preserve">Gestión de Residuos </w:t>
            </w:r>
          </w:p>
        </w:tc>
        <w:tc>
          <w:tcPr>
            <w:tcW w:w="2693" w:type="dxa"/>
            <w:tcBorders>
              <w:top w:val="single" w:sz="2" w:space="0" w:color="000000"/>
              <w:left w:val="single" w:sz="2" w:space="0" w:color="000000"/>
              <w:bottom w:val="single" w:sz="2" w:space="0" w:color="000000"/>
              <w:right w:val="single" w:sz="2" w:space="0" w:color="000000"/>
            </w:tcBorders>
          </w:tcPr>
          <w:p w14:paraId="274EF4EC" w14:textId="77777777" w:rsidR="00403E0B" w:rsidRPr="002D5256" w:rsidRDefault="00403E0B" w:rsidP="003238AE">
            <w:pPr>
              <w:spacing w:line="259" w:lineRule="auto"/>
              <w:ind w:right="176"/>
              <w:jc w:val="right"/>
              <w:rPr>
                <w:rFonts w:ascii="Calibri" w:hAnsi="Calibri" w:cs="Calibri"/>
              </w:rPr>
            </w:pPr>
            <w:r w:rsidRPr="002D5256">
              <w:rPr>
                <w:rFonts w:ascii="Calibri" w:hAnsi="Calibri" w:cs="Calibri"/>
                <w:noProof/>
              </w:rPr>
              <w:drawing>
                <wp:anchor distT="0" distB="0" distL="114300" distR="114300" simplePos="0" relativeHeight="251689984" behindDoc="1" locked="0" layoutInCell="1" allowOverlap="1" wp14:anchorId="5CCE2270" wp14:editId="6B0C1999">
                  <wp:simplePos x="0" y="0"/>
                  <wp:positionH relativeFrom="column">
                    <wp:posOffset>0</wp:posOffset>
                  </wp:positionH>
                  <wp:positionV relativeFrom="paragraph">
                    <wp:posOffset>1270</wp:posOffset>
                  </wp:positionV>
                  <wp:extent cx="1499364" cy="684000"/>
                  <wp:effectExtent l="0" t="0" r="5715" b="1905"/>
                  <wp:wrapTight wrapText="bothSides">
                    <wp:wrapPolygon edited="0">
                      <wp:start x="0" y="0"/>
                      <wp:lineTo x="0" y="21058"/>
                      <wp:lineTo x="21408" y="21058"/>
                      <wp:lineTo x="21408" y="0"/>
                      <wp:lineTo x="0" y="0"/>
                    </wp:wrapPolygon>
                  </wp:wrapTight>
                  <wp:docPr id="17643349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524227"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99364" cy="684000"/>
                          </a:xfrm>
                          <a:prstGeom prst="rect">
                            <a:avLst/>
                          </a:prstGeom>
                        </pic:spPr>
                      </pic:pic>
                    </a:graphicData>
                  </a:graphic>
                  <wp14:sizeRelH relativeFrom="margin">
                    <wp14:pctWidth>0</wp14:pctWidth>
                  </wp14:sizeRelH>
                  <wp14:sizeRelV relativeFrom="margin">
                    <wp14:pctHeight>0</wp14:pctHeight>
                  </wp14:sizeRelV>
                </wp:anchor>
              </w:drawing>
            </w:r>
            <w:r w:rsidRPr="002D5256">
              <w:rPr>
                <w:rFonts w:ascii="Calibri" w:hAnsi="Calibri" w:cs="Calibri"/>
              </w:rPr>
              <w:t xml:space="preserve"> </w:t>
            </w:r>
          </w:p>
        </w:tc>
        <w:tc>
          <w:tcPr>
            <w:tcW w:w="3758" w:type="dxa"/>
            <w:tcBorders>
              <w:top w:val="single" w:sz="2" w:space="0" w:color="000000"/>
              <w:left w:val="single" w:sz="2" w:space="0" w:color="000000"/>
              <w:bottom w:val="single" w:sz="2" w:space="0" w:color="000000"/>
              <w:right w:val="single" w:sz="2" w:space="0" w:color="000000"/>
            </w:tcBorders>
          </w:tcPr>
          <w:p w14:paraId="1B16C6E5" w14:textId="77777777" w:rsidR="00403E0B" w:rsidRPr="002D5256" w:rsidRDefault="00403E0B" w:rsidP="003238AE">
            <w:pPr>
              <w:tabs>
                <w:tab w:val="center" w:pos="1855"/>
              </w:tabs>
              <w:spacing w:line="259" w:lineRule="auto"/>
              <w:jc w:val="left"/>
              <w:rPr>
                <w:rFonts w:ascii="Calibri" w:hAnsi="Calibri" w:cs="Calibri"/>
              </w:rPr>
            </w:pPr>
            <w:r w:rsidRPr="002D5256">
              <w:rPr>
                <w:rFonts w:ascii="Calibri" w:eastAsia="Calibri" w:hAnsi="Calibri" w:cs="Calibri"/>
                <w:sz w:val="15"/>
              </w:rPr>
              <w:t>*</w:t>
            </w:r>
            <w:r w:rsidRPr="002D5256">
              <w:rPr>
                <w:rFonts w:ascii="Calibri" w:eastAsia="Arial" w:hAnsi="Calibri" w:cs="Calibri"/>
                <w:vertAlign w:val="subscript"/>
              </w:rPr>
              <w:t xml:space="preserve"> </w:t>
            </w:r>
            <w:r w:rsidRPr="002D5256">
              <w:rPr>
                <w:rFonts w:ascii="Calibri" w:eastAsia="Arial" w:hAnsi="Calibri" w:cs="Calibri"/>
                <w:vertAlign w:val="subscript"/>
              </w:rPr>
              <w:tab/>
            </w:r>
            <w:r w:rsidRPr="002D5256">
              <w:rPr>
                <w:rFonts w:ascii="Calibri" w:hAnsi="Calibri" w:cs="Calibri"/>
              </w:rPr>
              <w:t xml:space="preserve">Capacidad diaria de </w:t>
            </w:r>
          </w:p>
          <w:p w14:paraId="53D90BC4" w14:textId="77777777" w:rsidR="00403E0B" w:rsidRPr="002D5256" w:rsidRDefault="00403E0B" w:rsidP="003238AE">
            <w:pPr>
              <w:spacing w:line="259" w:lineRule="auto"/>
              <w:ind w:left="1"/>
              <w:jc w:val="left"/>
              <w:rPr>
                <w:rFonts w:ascii="Calibri" w:hAnsi="Calibri" w:cs="Calibri"/>
              </w:rPr>
            </w:pPr>
            <w:r w:rsidRPr="002D5256">
              <w:rPr>
                <w:rFonts w:ascii="Calibri" w:hAnsi="Calibri" w:cs="Calibri"/>
              </w:rPr>
              <w:t xml:space="preserve">recolección de los residuos.                   </w:t>
            </w:r>
            <w:r w:rsidRPr="002D5256">
              <w:rPr>
                <w:rFonts w:ascii="Calibri" w:eastAsia="Calibri" w:hAnsi="Calibri" w:cs="Calibri"/>
                <w:sz w:val="15"/>
              </w:rPr>
              <w:t>*</w:t>
            </w:r>
            <w:r w:rsidRPr="002D5256">
              <w:rPr>
                <w:rFonts w:ascii="Calibri" w:eastAsia="Arial" w:hAnsi="Calibri" w:cs="Calibri"/>
                <w:vertAlign w:val="subscript"/>
              </w:rPr>
              <w:t xml:space="preserve"> </w:t>
            </w:r>
            <w:r w:rsidRPr="002D5256">
              <w:rPr>
                <w:rFonts w:ascii="Calibri" w:eastAsia="Arial" w:hAnsi="Calibri" w:cs="Calibri"/>
                <w:vertAlign w:val="subscript"/>
              </w:rPr>
              <w:tab/>
            </w:r>
            <w:r w:rsidRPr="002D5256">
              <w:rPr>
                <w:rFonts w:ascii="Calibri" w:hAnsi="Calibri" w:cs="Calibri"/>
              </w:rPr>
              <w:t>Clasificación de manejo de los residuos.</w:t>
            </w:r>
          </w:p>
          <w:p w14:paraId="48A55078" w14:textId="77777777" w:rsidR="00403E0B" w:rsidRPr="002D5256" w:rsidRDefault="00403E0B" w:rsidP="003238AE">
            <w:pPr>
              <w:spacing w:line="259" w:lineRule="auto"/>
              <w:ind w:left="14"/>
              <w:jc w:val="left"/>
              <w:rPr>
                <w:rFonts w:ascii="Calibri" w:hAnsi="Calibri" w:cs="Calibri"/>
              </w:rPr>
            </w:pPr>
            <w:r w:rsidRPr="002D5256">
              <w:rPr>
                <w:rFonts w:ascii="Calibri" w:hAnsi="Calibri" w:cs="Calibri"/>
              </w:rPr>
              <w:t xml:space="preserve">* Emisiones aportadas de CO2 a la </w:t>
            </w:r>
          </w:p>
          <w:p w14:paraId="090CE583" w14:textId="77777777" w:rsidR="00403E0B" w:rsidRPr="002D5256" w:rsidRDefault="00403E0B" w:rsidP="003238AE">
            <w:pPr>
              <w:spacing w:line="259" w:lineRule="auto"/>
              <w:ind w:left="1"/>
              <w:jc w:val="left"/>
              <w:rPr>
                <w:rFonts w:ascii="Calibri" w:hAnsi="Calibri" w:cs="Calibri"/>
              </w:rPr>
            </w:pPr>
            <w:r w:rsidRPr="002D5256">
              <w:rPr>
                <w:rFonts w:ascii="Calibri" w:hAnsi="Calibri" w:cs="Calibri"/>
              </w:rPr>
              <w:t xml:space="preserve">Atmosfera.                                                                                                       </w:t>
            </w:r>
          </w:p>
        </w:tc>
      </w:tr>
      <w:tr w:rsidR="00403E0B" w14:paraId="0AD11B60" w14:textId="77777777" w:rsidTr="003238AE">
        <w:trPr>
          <w:trHeight w:val="1457"/>
        </w:trPr>
        <w:tc>
          <w:tcPr>
            <w:tcW w:w="2385" w:type="dxa"/>
            <w:tcBorders>
              <w:top w:val="single" w:sz="2" w:space="0" w:color="000000"/>
              <w:left w:val="single" w:sz="2" w:space="0" w:color="000000"/>
              <w:bottom w:val="single" w:sz="2" w:space="0" w:color="000000"/>
              <w:right w:val="single" w:sz="2" w:space="0" w:color="000000"/>
            </w:tcBorders>
            <w:vAlign w:val="center"/>
          </w:tcPr>
          <w:p w14:paraId="3D6F0DEB" w14:textId="77777777" w:rsidR="00403E0B" w:rsidRPr="002D5256" w:rsidRDefault="00403E0B" w:rsidP="003238AE">
            <w:pPr>
              <w:spacing w:after="3"/>
              <w:rPr>
                <w:rFonts w:asciiTheme="minorHAnsi" w:hAnsiTheme="minorHAnsi" w:cstheme="minorHAnsi"/>
              </w:rPr>
            </w:pPr>
            <w:r w:rsidRPr="002D5256">
              <w:rPr>
                <w:rFonts w:asciiTheme="minorHAnsi" w:hAnsiTheme="minorHAnsi" w:cstheme="minorHAnsi"/>
              </w:rPr>
              <w:lastRenderedPageBreak/>
              <w:t xml:space="preserve">Aporte Social &amp; Bienestar a la </w:t>
            </w:r>
          </w:p>
          <w:p w14:paraId="6875BEF8" w14:textId="77777777" w:rsidR="00403E0B" w:rsidRPr="002D5256" w:rsidRDefault="00403E0B" w:rsidP="003238AE">
            <w:pPr>
              <w:spacing w:line="259" w:lineRule="auto"/>
              <w:jc w:val="left"/>
              <w:rPr>
                <w:rFonts w:asciiTheme="minorHAnsi" w:hAnsiTheme="minorHAnsi" w:cstheme="minorHAnsi"/>
              </w:rPr>
            </w:pPr>
            <w:r w:rsidRPr="002D5256">
              <w:rPr>
                <w:rFonts w:asciiTheme="minorHAnsi" w:hAnsiTheme="minorHAnsi" w:cstheme="minorHAnsi"/>
              </w:rPr>
              <w:t>Comunidad</w:t>
            </w:r>
          </w:p>
        </w:tc>
        <w:tc>
          <w:tcPr>
            <w:tcW w:w="2693" w:type="dxa"/>
            <w:tcBorders>
              <w:top w:val="single" w:sz="2" w:space="0" w:color="000000"/>
              <w:left w:val="single" w:sz="2" w:space="0" w:color="000000"/>
              <w:bottom w:val="single" w:sz="2" w:space="0" w:color="000000"/>
              <w:right w:val="single" w:sz="2" w:space="0" w:color="000000"/>
            </w:tcBorders>
          </w:tcPr>
          <w:p w14:paraId="082C1EB1" w14:textId="77777777" w:rsidR="00403E0B" w:rsidRPr="002D5256" w:rsidRDefault="00403E0B" w:rsidP="003238AE">
            <w:pPr>
              <w:spacing w:line="259" w:lineRule="auto"/>
              <w:ind w:right="176"/>
              <w:jc w:val="right"/>
              <w:rPr>
                <w:rFonts w:asciiTheme="minorHAnsi" w:hAnsiTheme="minorHAnsi" w:cstheme="minorHAnsi"/>
              </w:rPr>
            </w:pPr>
            <w:r w:rsidRPr="002D5256">
              <w:rPr>
                <w:rFonts w:asciiTheme="minorHAnsi" w:hAnsiTheme="minorHAnsi" w:cstheme="minorHAnsi"/>
                <w:noProof/>
              </w:rPr>
              <w:drawing>
                <wp:anchor distT="0" distB="0" distL="114300" distR="114300" simplePos="0" relativeHeight="251691008" behindDoc="1" locked="0" layoutInCell="1" allowOverlap="1" wp14:anchorId="4A3EE689" wp14:editId="6A1EFB98">
                  <wp:simplePos x="0" y="0"/>
                  <wp:positionH relativeFrom="column">
                    <wp:posOffset>236220</wp:posOffset>
                  </wp:positionH>
                  <wp:positionV relativeFrom="paragraph">
                    <wp:posOffset>342900</wp:posOffset>
                  </wp:positionV>
                  <wp:extent cx="907918" cy="847725"/>
                  <wp:effectExtent l="0" t="0" r="6985" b="0"/>
                  <wp:wrapTight wrapText="bothSides">
                    <wp:wrapPolygon edited="0">
                      <wp:start x="0" y="0"/>
                      <wp:lineTo x="0" y="20872"/>
                      <wp:lineTo x="21313" y="20872"/>
                      <wp:lineTo x="21313" y="0"/>
                      <wp:lineTo x="0" y="0"/>
                    </wp:wrapPolygon>
                  </wp:wrapTight>
                  <wp:docPr id="2749011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21305" name=""/>
                          <pic:cNvPicPr/>
                        </pic:nvPicPr>
                        <pic:blipFill>
                          <a:blip r:embed="rId17">
                            <a:extLst>
                              <a:ext uri="{28A0092B-C50C-407E-A947-70E740481C1C}">
                                <a14:useLocalDpi xmlns:a14="http://schemas.microsoft.com/office/drawing/2010/main" val="0"/>
                              </a:ext>
                            </a:extLst>
                          </a:blip>
                          <a:stretch>
                            <a:fillRect/>
                          </a:stretch>
                        </pic:blipFill>
                        <pic:spPr>
                          <a:xfrm>
                            <a:off x="0" y="0"/>
                            <a:ext cx="907918" cy="847725"/>
                          </a:xfrm>
                          <a:prstGeom prst="rect">
                            <a:avLst/>
                          </a:prstGeom>
                        </pic:spPr>
                      </pic:pic>
                    </a:graphicData>
                  </a:graphic>
                </wp:anchor>
              </w:drawing>
            </w:r>
          </w:p>
        </w:tc>
        <w:tc>
          <w:tcPr>
            <w:tcW w:w="3758" w:type="dxa"/>
            <w:tcBorders>
              <w:top w:val="single" w:sz="2" w:space="0" w:color="000000"/>
              <w:left w:val="single" w:sz="2" w:space="0" w:color="000000"/>
              <w:bottom w:val="single" w:sz="2" w:space="0" w:color="000000"/>
              <w:right w:val="single" w:sz="2" w:space="0" w:color="000000"/>
            </w:tcBorders>
          </w:tcPr>
          <w:p w14:paraId="1FA223AD" w14:textId="77777777" w:rsidR="00403E0B" w:rsidRPr="002D5256" w:rsidRDefault="00403E0B" w:rsidP="003238AE">
            <w:pPr>
              <w:numPr>
                <w:ilvl w:val="0"/>
                <w:numId w:val="69"/>
              </w:numPr>
              <w:spacing w:line="255" w:lineRule="auto"/>
              <w:jc w:val="left"/>
              <w:rPr>
                <w:rFonts w:asciiTheme="minorHAnsi" w:hAnsiTheme="minorHAnsi" w:cstheme="minorHAnsi"/>
              </w:rPr>
            </w:pPr>
            <w:r w:rsidRPr="002D5256">
              <w:rPr>
                <w:rFonts w:asciiTheme="minorHAnsi" w:hAnsiTheme="minorHAnsi" w:cstheme="minorHAnsi"/>
              </w:rPr>
              <w:t xml:space="preserve">Reactivación económica en el comercio.                                                </w:t>
            </w:r>
          </w:p>
          <w:p w14:paraId="2A3F603E" w14:textId="77777777" w:rsidR="00403E0B" w:rsidRPr="002D5256" w:rsidRDefault="00403E0B" w:rsidP="003238AE">
            <w:pPr>
              <w:numPr>
                <w:ilvl w:val="0"/>
                <w:numId w:val="69"/>
              </w:numPr>
              <w:spacing w:line="254" w:lineRule="auto"/>
              <w:jc w:val="left"/>
              <w:rPr>
                <w:rFonts w:asciiTheme="minorHAnsi" w:hAnsiTheme="minorHAnsi" w:cstheme="minorHAnsi"/>
              </w:rPr>
            </w:pPr>
            <w:r w:rsidRPr="002D5256">
              <w:rPr>
                <w:rFonts w:asciiTheme="minorHAnsi" w:hAnsiTheme="minorHAnsi" w:cstheme="minorHAnsi"/>
              </w:rPr>
              <w:t xml:space="preserve">Generación de empleos directos e indirectos.                                                </w:t>
            </w:r>
          </w:p>
          <w:p w14:paraId="5C5BED6F" w14:textId="77777777" w:rsidR="00403E0B" w:rsidRPr="002D5256" w:rsidRDefault="00403E0B" w:rsidP="003238AE">
            <w:pPr>
              <w:numPr>
                <w:ilvl w:val="0"/>
                <w:numId w:val="69"/>
              </w:numPr>
              <w:spacing w:after="4" w:line="254" w:lineRule="auto"/>
              <w:jc w:val="left"/>
              <w:rPr>
                <w:rFonts w:asciiTheme="minorHAnsi" w:hAnsiTheme="minorHAnsi" w:cstheme="minorHAnsi"/>
              </w:rPr>
            </w:pPr>
            <w:r w:rsidRPr="002D5256">
              <w:rPr>
                <w:rFonts w:asciiTheme="minorHAnsi" w:hAnsiTheme="minorHAnsi" w:cstheme="minorHAnsi"/>
              </w:rPr>
              <w:t xml:space="preserve">Aporte de ayudas comunales mediante la inversión inicial del Proyecto y presupuesto anual de operación de la planta.                          </w:t>
            </w:r>
          </w:p>
          <w:p w14:paraId="4DB09D08" w14:textId="77777777" w:rsidR="00403E0B" w:rsidRPr="002D5256" w:rsidRDefault="00403E0B" w:rsidP="003238AE">
            <w:pPr>
              <w:numPr>
                <w:ilvl w:val="0"/>
                <w:numId w:val="69"/>
              </w:numPr>
              <w:spacing w:after="1" w:line="259" w:lineRule="auto"/>
              <w:jc w:val="left"/>
              <w:rPr>
                <w:rFonts w:asciiTheme="minorHAnsi" w:hAnsiTheme="minorHAnsi" w:cstheme="minorHAnsi"/>
              </w:rPr>
            </w:pPr>
            <w:r w:rsidRPr="002D5256">
              <w:rPr>
                <w:rFonts w:asciiTheme="minorHAnsi" w:hAnsiTheme="minorHAnsi" w:cstheme="minorHAnsi"/>
              </w:rPr>
              <w:t xml:space="preserve">Cumplimiento de la ley de </w:t>
            </w:r>
          </w:p>
          <w:p w14:paraId="0B85105B" w14:textId="77777777" w:rsidR="00403E0B" w:rsidRPr="002D5256" w:rsidRDefault="00403E0B" w:rsidP="003238AE">
            <w:pPr>
              <w:tabs>
                <w:tab w:val="center" w:pos="1855"/>
              </w:tabs>
              <w:spacing w:line="259" w:lineRule="auto"/>
              <w:jc w:val="left"/>
              <w:rPr>
                <w:rFonts w:asciiTheme="minorHAnsi" w:eastAsia="Calibri" w:hAnsiTheme="minorHAnsi" w:cstheme="minorHAnsi"/>
                <w:sz w:val="15"/>
              </w:rPr>
            </w:pPr>
            <w:r w:rsidRPr="002D5256">
              <w:rPr>
                <w:rFonts w:asciiTheme="minorHAnsi" w:hAnsiTheme="minorHAnsi" w:cstheme="minorHAnsi"/>
              </w:rPr>
              <w:t xml:space="preserve">trabajo vigente, y el respeto por todas las garantías y derechos humanos, de los procesos involucrados en el proyecto. </w:t>
            </w:r>
          </w:p>
        </w:tc>
      </w:tr>
      <w:tr w:rsidR="00403E0B" w14:paraId="25EEAE81" w14:textId="77777777" w:rsidTr="003238AE">
        <w:tblPrEx>
          <w:tblCellMar>
            <w:top w:w="30" w:type="dxa"/>
            <w:left w:w="5" w:type="dxa"/>
          </w:tblCellMar>
        </w:tblPrEx>
        <w:trPr>
          <w:trHeight w:val="3562"/>
        </w:trPr>
        <w:tc>
          <w:tcPr>
            <w:tcW w:w="2385" w:type="dxa"/>
            <w:tcBorders>
              <w:top w:val="single" w:sz="2" w:space="0" w:color="000000"/>
              <w:left w:val="single" w:sz="2" w:space="0" w:color="000000"/>
              <w:bottom w:val="single" w:sz="2" w:space="0" w:color="000000"/>
              <w:right w:val="single" w:sz="2" w:space="0" w:color="000000"/>
            </w:tcBorders>
            <w:vAlign w:val="center"/>
          </w:tcPr>
          <w:p w14:paraId="1313DAB7" w14:textId="77777777" w:rsidR="00403E0B" w:rsidRPr="002D5256" w:rsidRDefault="00403E0B" w:rsidP="003238AE">
            <w:pPr>
              <w:spacing w:line="259" w:lineRule="auto"/>
              <w:ind w:left="14"/>
              <w:jc w:val="left"/>
              <w:rPr>
                <w:rFonts w:ascii="Calibri" w:hAnsi="Calibri" w:cs="Calibri"/>
              </w:rPr>
            </w:pPr>
            <w:r w:rsidRPr="002D5256">
              <w:rPr>
                <w:rFonts w:ascii="Calibri" w:hAnsi="Calibri" w:cs="Calibri"/>
              </w:rPr>
              <w:t xml:space="preserve">Ayuda al Medio Ambiente </w:t>
            </w:r>
          </w:p>
        </w:tc>
        <w:tc>
          <w:tcPr>
            <w:tcW w:w="2693" w:type="dxa"/>
            <w:tcBorders>
              <w:top w:val="single" w:sz="2" w:space="0" w:color="000000"/>
              <w:left w:val="single" w:sz="2" w:space="0" w:color="000000"/>
              <w:bottom w:val="single" w:sz="2" w:space="0" w:color="000000"/>
              <w:right w:val="single" w:sz="2" w:space="0" w:color="000000"/>
            </w:tcBorders>
          </w:tcPr>
          <w:p w14:paraId="7BBA51BA" w14:textId="77777777" w:rsidR="00403E0B" w:rsidRPr="002D5256" w:rsidRDefault="00403E0B" w:rsidP="003238AE">
            <w:pPr>
              <w:spacing w:line="259" w:lineRule="auto"/>
              <w:ind w:left="5"/>
              <w:jc w:val="center"/>
              <w:rPr>
                <w:rFonts w:ascii="Calibri" w:hAnsi="Calibri" w:cs="Calibri"/>
              </w:rPr>
            </w:pPr>
            <w:r w:rsidRPr="002D5256">
              <w:rPr>
                <w:rFonts w:ascii="Calibri" w:hAnsi="Calibri" w:cs="Calibri"/>
                <w:noProof/>
              </w:rPr>
              <w:drawing>
                <wp:anchor distT="0" distB="0" distL="114300" distR="114300" simplePos="0" relativeHeight="251692032" behindDoc="1" locked="0" layoutInCell="1" allowOverlap="1" wp14:anchorId="41A6F0A7" wp14:editId="3C6B08DD">
                  <wp:simplePos x="0" y="0"/>
                  <wp:positionH relativeFrom="column">
                    <wp:posOffset>567055</wp:posOffset>
                  </wp:positionH>
                  <wp:positionV relativeFrom="paragraph">
                    <wp:posOffset>752475</wp:posOffset>
                  </wp:positionV>
                  <wp:extent cx="646000" cy="684000"/>
                  <wp:effectExtent l="0" t="0" r="1905" b="1905"/>
                  <wp:wrapTight wrapText="bothSides">
                    <wp:wrapPolygon edited="0">
                      <wp:start x="0" y="0"/>
                      <wp:lineTo x="0" y="21058"/>
                      <wp:lineTo x="21027" y="21058"/>
                      <wp:lineTo x="21027" y="0"/>
                      <wp:lineTo x="0" y="0"/>
                    </wp:wrapPolygon>
                  </wp:wrapTight>
                  <wp:docPr id="4995695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57453" name=""/>
                          <pic:cNvPicPr/>
                        </pic:nvPicPr>
                        <pic:blipFill>
                          <a:blip r:embed="rId18">
                            <a:extLst>
                              <a:ext uri="{28A0092B-C50C-407E-A947-70E740481C1C}">
                                <a14:useLocalDpi xmlns:a14="http://schemas.microsoft.com/office/drawing/2010/main" val="0"/>
                              </a:ext>
                            </a:extLst>
                          </a:blip>
                          <a:stretch>
                            <a:fillRect/>
                          </a:stretch>
                        </pic:blipFill>
                        <pic:spPr>
                          <a:xfrm>
                            <a:off x="0" y="0"/>
                            <a:ext cx="646000" cy="684000"/>
                          </a:xfrm>
                          <a:prstGeom prst="rect">
                            <a:avLst/>
                          </a:prstGeom>
                        </pic:spPr>
                      </pic:pic>
                    </a:graphicData>
                  </a:graphic>
                  <wp14:sizeRelH relativeFrom="margin">
                    <wp14:pctWidth>0</wp14:pctWidth>
                  </wp14:sizeRelH>
                  <wp14:sizeRelV relativeFrom="margin">
                    <wp14:pctHeight>0</wp14:pctHeight>
                  </wp14:sizeRelV>
                </wp:anchor>
              </w:drawing>
            </w:r>
            <w:r w:rsidRPr="002D5256">
              <w:rPr>
                <w:rFonts w:ascii="Calibri" w:hAnsi="Calibri" w:cs="Calibri"/>
              </w:rPr>
              <w:t xml:space="preserve"> </w:t>
            </w:r>
          </w:p>
        </w:tc>
        <w:tc>
          <w:tcPr>
            <w:tcW w:w="3758" w:type="dxa"/>
            <w:tcBorders>
              <w:top w:val="single" w:sz="2" w:space="0" w:color="000000"/>
              <w:left w:val="single" w:sz="2" w:space="0" w:color="000000"/>
              <w:bottom w:val="single" w:sz="2" w:space="0" w:color="000000"/>
              <w:right w:val="single" w:sz="2" w:space="0" w:color="000000"/>
            </w:tcBorders>
          </w:tcPr>
          <w:p w14:paraId="35DE5611" w14:textId="77777777" w:rsidR="00403E0B" w:rsidRPr="002D5256" w:rsidRDefault="00403E0B" w:rsidP="003238AE">
            <w:pPr>
              <w:numPr>
                <w:ilvl w:val="0"/>
                <w:numId w:val="70"/>
              </w:numPr>
              <w:spacing w:after="4" w:line="255" w:lineRule="auto"/>
              <w:ind w:right="38"/>
              <w:jc w:val="left"/>
              <w:rPr>
                <w:rFonts w:ascii="Calibri" w:hAnsi="Calibri" w:cs="Calibri"/>
              </w:rPr>
            </w:pPr>
            <w:r w:rsidRPr="002D5256">
              <w:rPr>
                <w:rFonts w:ascii="Calibri" w:hAnsi="Calibri" w:cs="Calibri"/>
              </w:rPr>
              <w:t xml:space="preserve">La </w:t>
            </w:r>
            <w:r w:rsidRPr="002D5256">
              <w:rPr>
                <w:rFonts w:ascii="Calibri" w:hAnsi="Calibri" w:cs="Calibri"/>
              </w:rPr>
              <w:tab/>
              <w:t xml:space="preserve">compensación </w:t>
            </w:r>
            <w:r w:rsidRPr="002D5256">
              <w:rPr>
                <w:rFonts w:ascii="Calibri" w:hAnsi="Calibri" w:cs="Calibri"/>
              </w:rPr>
              <w:tab/>
              <w:t xml:space="preserve">de generación de CO2 a la atmosfera en todo caso debe ser menor a la actividad </w:t>
            </w:r>
            <w:r w:rsidRPr="002D5256">
              <w:rPr>
                <w:rFonts w:ascii="Calibri" w:hAnsi="Calibri" w:cs="Calibri"/>
              </w:rPr>
              <w:tab/>
              <w:t xml:space="preserve">que </w:t>
            </w:r>
            <w:r w:rsidRPr="002D5256">
              <w:rPr>
                <w:rFonts w:ascii="Calibri" w:hAnsi="Calibri" w:cs="Calibri"/>
              </w:rPr>
              <w:tab/>
              <w:t xml:space="preserve">suplantara (generación de energía a base de carburos).                                                   </w:t>
            </w:r>
          </w:p>
          <w:p w14:paraId="2D9889A4" w14:textId="77777777" w:rsidR="00403E0B" w:rsidRPr="002D5256" w:rsidRDefault="00403E0B" w:rsidP="003238AE">
            <w:pPr>
              <w:numPr>
                <w:ilvl w:val="0"/>
                <w:numId w:val="70"/>
              </w:numPr>
              <w:spacing w:after="2" w:line="258" w:lineRule="auto"/>
              <w:ind w:right="38"/>
              <w:jc w:val="left"/>
              <w:rPr>
                <w:rFonts w:ascii="Calibri" w:hAnsi="Calibri" w:cs="Calibri"/>
              </w:rPr>
            </w:pPr>
            <w:r w:rsidRPr="002D5256">
              <w:rPr>
                <w:rFonts w:ascii="Calibri" w:hAnsi="Calibri" w:cs="Calibri"/>
              </w:rPr>
              <w:t xml:space="preserve">Cumplimiento al Plan de Gestión Ambiental del Proyecto, emitido por  </w:t>
            </w:r>
          </w:p>
          <w:p w14:paraId="4FE52CA6" w14:textId="77777777" w:rsidR="00403E0B" w:rsidRPr="002D5256" w:rsidRDefault="00403E0B" w:rsidP="003238AE">
            <w:pPr>
              <w:spacing w:line="259" w:lineRule="auto"/>
              <w:ind w:left="14"/>
              <w:rPr>
                <w:rFonts w:ascii="Calibri" w:hAnsi="Calibri" w:cs="Calibri"/>
              </w:rPr>
            </w:pPr>
            <w:r w:rsidRPr="002D5256">
              <w:rPr>
                <w:rFonts w:ascii="Calibri" w:hAnsi="Calibri" w:cs="Calibri"/>
              </w:rPr>
              <w:t xml:space="preserve">SETENA.                                                         </w:t>
            </w:r>
          </w:p>
        </w:tc>
      </w:tr>
      <w:tr w:rsidR="00403E0B" w14:paraId="013C2F7F" w14:textId="77777777" w:rsidTr="003238AE">
        <w:tblPrEx>
          <w:tblCellMar>
            <w:top w:w="30" w:type="dxa"/>
            <w:left w:w="5" w:type="dxa"/>
          </w:tblCellMar>
        </w:tblPrEx>
        <w:trPr>
          <w:trHeight w:val="2499"/>
        </w:trPr>
        <w:tc>
          <w:tcPr>
            <w:tcW w:w="2385" w:type="dxa"/>
            <w:tcBorders>
              <w:top w:val="single" w:sz="2" w:space="0" w:color="000000"/>
              <w:left w:val="single" w:sz="2" w:space="0" w:color="000000"/>
              <w:bottom w:val="single" w:sz="2" w:space="0" w:color="000000"/>
              <w:right w:val="single" w:sz="2" w:space="0" w:color="000000"/>
            </w:tcBorders>
            <w:vAlign w:val="center"/>
          </w:tcPr>
          <w:p w14:paraId="50A9484E" w14:textId="77777777" w:rsidR="00403E0B" w:rsidRPr="002D5256" w:rsidRDefault="00403E0B" w:rsidP="003238AE">
            <w:pPr>
              <w:spacing w:line="259" w:lineRule="auto"/>
              <w:ind w:left="14"/>
              <w:rPr>
                <w:rFonts w:asciiTheme="minorHAnsi" w:hAnsiTheme="minorHAnsi" w:cstheme="minorHAnsi"/>
              </w:rPr>
            </w:pPr>
            <w:r w:rsidRPr="002D5256">
              <w:rPr>
                <w:rFonts w:asciiTheme="minorHAnsi" w:hAnsiTheme="minorHAnsi" w:cstheme="minorHAnsi"/>
              </w:rPr>
              <w:t xml:space="preserve">Cumplimiento de las leyes y regulaciones </w:t>
            </w:r>
          </w:p>
        </w:tc>
        <w:tc>
          <w:tcPr>
            <w:tcW w:w="2693" w:type="dxa"/>
            <w:tcBorders>
              <w:top w:val="single" w:sz="2" w:space="0" w:color="000000"/>
              <w:left w:val="single" w:sz="2" w:space="0" w:color="000000"/>
              <w:bottom w:val="single" w:sz="2" w:space="0" w:color="000000"/>
              <w:right w:val="single" w:sz="2" w:space="0" w:color="000000"/>
            </w:tcBorders>
          </w:tcPr>
          <w:p w14:paraId="0947B015" w14:textId="77777777" w:rsidR="00403E0B" w:rsidRPr="002D5256" w:rsidRDefault="00403E0B" w:rsidP="003238AE">
            <w:pPr>
              <w:spacing w:line="259" w:lineRule="auto"/>
              <w:ind w:right="-4"/>
              <w:jc w:val="right"/>
              <w:rPr>
                <w:rFonts w:asciiTheme="minorHAnsi" w:hAnsiTheme="minorHAnsi" w:cstheme="minorHAnsi"/>
              </w:rPr>
            </w:pPr>
            <w:r w:rsidRPr="002D5256">
              <w:rPr>
                <w:rFonts w:asciiTheme="minorHAnsi" w:hAnsiTheme="minorHAnsi" w:cstheme="minorHAnsi"/>
                <w:noProof/>
              </w:rPr>
              <w:drawing>
                <wp:anchor distT="0" distB="0" distL="114300" distR="114300" simplePos="0" relativeHeight="251693056" behindDoc="1" locked="0" layoutInCell="1" allowOverlap="1" wp14:anchorId="713FEA16" wp14:editId="304BA3F9">
                  <wp:simplePos x="0" y="0"/>
                  <wp:positionH relativeFrom="column">
                    <wp:posOffset>0</wp:posOffset>
                  </wp:positionH>
                  <wp:positionV relativeFrom="paragraph">
                    <wp:posOffset>1990090</wp:posOffset>
                  </wp:positionV>
                  <wp:extent cx="1869440" cy="685800"/>
                  <wp:effectExtent l="0" t="0" r="0" b="0"/>
                  <wp:wrapTight wrapText="bothSides">
                    <wp:wrapPolygon edited="0">
                      <wp:start x="0" y="0"/>
                      <wp:lineTo x="0" y="21000"/>
                      <wp:lineTo x="21351" y="21000"/>
                      <wp:lineTo x="21351" y="0"/>
                      <wp:lineTo x="0" y="0"/>
                    </wp:wrapPolygon>
                  </wp:wrapTight>
                  <wp:docPr id="12663631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396904"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69440" cy="685800"/>
                          </a:xfrm>
                          <a:prstGeom prst="rect">
                            <a:avLst/>
                          </a:prstGeom>
                        </pic:spPr>
                      </pic:pic>
                    </a:graphicData>
                  </a:graphic>
                </wp:anchor>
              </w:drawing>
            </w:r>
            <w:r w:rsidRPr="002D5256">
              <w:rPr>
                <w:rFonts w:asciiTheme="minorHAnsi" w:hAnsiTheme="minorHAnsi" w:cstheme="minorHAnsi"/>
              </w:rPr>
              <w:t xml:space="preserve"> </w:t>
            </w:r>
          </w:p>
        </w:tc>
        <w:tc>
          <w:tcPr>
            <w:tcW w:w="3758" w:type="dxa"/>
            <w:tcBorders>
              <w:top w:val="single" w:sz="2" w:space="0" w:color="000000"/>
              <w:left w:val="single" w:sz="2" w:space="0" w:color="000000"/>
              <w:bottom w:val="single" w:sz="2" w:space="0" w:color="000000"/>
              <w:right w:val="single" w:sz="2" w:space="0" w:color="000000"/>
            </w:tcBorders>
          </w:tcPr>
          <w:p w14:paraId="1E3ABDA5" w14:textId="77777777" w:rsidR="00403E0B" w:rsidRPr="002D5256" w:rsidRDefault="00403E0B" w:rsidP="003238AE">
            <w:pPr>
              <w:spacing w:after="6" w:line="257" w:lineRule="auto"/>
              <w:ind w:left="14" w:right="-1"/>
              <w:rPr>
                <w:rFonts w:asciiTheme="minorHAnsi" w:hAnsiTheme="minorHAnsi" w:cstheme="minorHAnsi"/>
              </w:rPr>
            </w:pPr>
            <w:r w:rsidRPr="002D5256">
              <w:rPr>
                <w:rFonts w:asciiTheme="minorHAnsi" w:hAnsiTheme="minorHAnsi" w:cstheme="minorHAnsi"/>
              </w:rPr>
              <w:t xml:space="preserve">Los proyectos elegibles estarán en el marco de las siguientes leyes:             </w:t>
            </w:r>
          </w:p>
          <w:p w14:paraId="4E8A1644" w14:textId="77777777" w:rsidR="00403E0B" w:rsidRPr="002D5256" w:rsidRDefault="00403E0B" w:rsidP="003238AE">
            <w:pPr>
              <w:spacing w:line="255" w:lineRule="auto"/>
              <w:ind w:left="14" w:right="-2"/>
              <w:rPr>
                <w:rFonts w:asciiTheme="minorHAnsi" w:hAnsiTheme="minorHAnsi" w:cstheme="minorHAnsi"/>
              </w:rPr>
            </w:pPr>
            <w:r w:rsidRPr="002D5256">
              <w:rPr>
                <w:rFonts w:asciiTheme="minorHAnsi" w:eastAsia="Calibri" w:hAnsiTheme="minorHAnsi" w:cstheme="minorHAnsi"/>
                <w:sz w:val="15"/>
              </w:rPr>
              <w:t>*</w:t>
            </w:r>
            <w:r w:rsidRPr="002D5256">
              <w:rPr>
                <w:rFonts w:asciiTheme="minorHAnsi" w:eastAsia="Arial" w:hAnsiTheme="minorHAnsi" w:cstheme="minorHAnsi"/>
                <w:vertAlign w:val="subscript"/>
              </w:rPr>
              <w:t xml:space="preserve"> </w:t>
            </w:r>
            <w:r w:rsidRPr="002D5256">
              <w:rPr>
                <w:rFonts w:asciiTheme="minorHAnsi" w:hAnsiTheme="minorHAnsi" w:cstheme="minorHAnsi"/>
              </w:rPr>
              <w:t xml:space="preserve">Ley 7593 Autoridad Reguladora de los Servicios Públicos.                          * </w:t>
            </w:r>
          </w:p>
          <w:p w14:paraId="228518CE" w14:textId="77777777" w:rsidR="00403E0B" w:rsidRPr="002D5256" w:rsidRDefault="00403E0B" w:rsidP="003238AE">
            <w:pPr>
              <w:tabs>
                <w:tab w:val="center" w:pos="935"/>
                <w:tab w:val="center" w:pos="2224"/>
                <w:tab w:val="center" w:pos="3382"/>
                <w:tab w:val="right" w:pos="4134"/>
              </w:tabs>
              <w:spacing w:line="259" w:lineRule="auto"/>
              <w:jc w:val="left"/>
              <w:rPr>
                <w:rFonts w:asciiTheme="minorHAnsi" w:hAnsiTheme="minorHAnsi" w:cstheme="minorHAnsi"/>
              </w:rPr>
            </w:pPr>
            <w:r w:rsidRPr="002D5256">
              <w:rPr>
                <w:rFonts w:asciiTheme="minorHAnsi" w:hAnsiTheme="minorHAnsi" w:cstheme="minorHAnsi"/>
              </w:rPr>
              <w:t xml:space="preserve">Ley </w:t>
            </w:r>
            <w:r w:rsidRPr="002D5256">
              <w:rPr>
                <w:rFonts w:asciiTheme="minorHAnsi" w:hAnsiTheme="minorHAnsi" w:cstheme="minorHAnsi"/>
              </w:rPr>
              <w:tab/>
              <w:t xml:space="preserve">8345 </w:t>
            </w:r>
            <w:r w:rsidRPr="002D5256">
              <w:rPr>
                <w:rFonts w:asciiTheme="minorHAnsi" w:hAnsiTheme="minorHAnsi" w:cstheme="minorHAnsi"/>
              </w:rPr>
              <w:tab/>
              <w:t xml:space="preserve">Participación </w:t>
            </w:r>
            <w:r w:rsidRPr="002D5256">
              <w:rPr>
                <w:rFonts w:asciiTheme="minorHAnsi" w:hAnsiTheme="minorHAnsi" w:cstheme="minorHAnsi"/>
              </w:rPr>
              <w:tab/>
              <w:t xml:space="preserve">de </w:t>
            </w:r>
            <w:r w:rsidRPr="002D5256">
              <w:rPr>
                <w:rFonts w:asciiTheme="minorHAnsi" w:hAnsiTheme="minorHAnsi" w:cstheme="minorHAnsi"/>
              </w:rPr>
              <w:tab/>
              <w:t xml:space="preserve">las </w:t>
            </w:r>
          </w:p>
          <w:p w14:paraId="6715521A" w14:textId="77777777" w:rsidR="00403E0B" w:rsidRPr="002D5256" w:rsidRDefault="00403E0B" w:rsidP="003238AE">
            <w:pPr>
              <w:spacing w:line="259" w:lineRule="auto"/>
              <w:jc w:val="left"/>
              <w:rPr>
                <w:rFonts w:asciiTheme="minorHAnsi" w:hAnsiTheme="minorHAnsi" w:cstheme="minorHAnsi"/>
              </w:rPr>
            </w:pPr>
            <w:r w:rsidRPr="002D5256">
              <w:rPr>
                <w:rFonts w:asciiTheme="minorHAnsi" w:hAnsiTheme="minorHAnsi" w:cstheme="minorHAnsi"/>
              </w:rPr>
              <w:t xml:space="preserve">Cooperativas de Electrificación Rural y de las Empresas de Servicios Públicos Municipales en el Desarrollo Nacional.                                                    </w:t>
            </w:r>
          </w:p>
          <w:p w14:paraId="37FBA349" w14:textId="77777777" w:rsidR="00403E0B" w:rsidRPr="002D5256" w:rsidRDefault="00403E0B" w:rsidP="003238AE">
            <w:pPr>
              <w:numPr>
                <w:ilvl w:val="0"/>
                <w:numId w:val="71"/>
              </w:numPr>
              <w:spacing w:line="259" w:lineRule="auto"/>
              <w:ind w:right="-2"/>
              <w:rPr>
                <w:rFonts w:asciiTheme="minorHAnsi" w:hAnsiTheme="minorHAnsi" w:cstheme="minorHAnsi"/>
              </w:rPr>
            </w:pPr>
            <w:r w:rsidRPr="002D5256">
              <w:rPr>
                <w:rFonts w:asciiTheme="minorHAnsi" w:hAnsiTheme="minorHAnsi" w:cstheme="minorHAnsi"/>
              </w:rPr>
              <w:t xml:space="preserve">Ley 7200 Autoriza la Generación Eléctrica Autónoma o </w:t>
            </w:r>
          </w:p>
          <w:p w14:paraId="4BB3FA51" w14:textId="77777777" w:rsidR="00403E0B" w:rsidRPr="002D5256" w:rsidRDefault="00403E0B" w:rsidP="003238AE">
            <w:pPr>
              <w:spacing w:after="1" w:line="259" w:lineRule="auto"/>
              <w:jc w:val="left"/>
              <w:rPr>
                <w:rFonts w:asciiTheme="minorHAnsi" w:hAnsiTheme="minorHAnsi" w:cstheme="minorHAnsi"/>
              </w:rPr>
            </w:pPr>
            <w:r w:rsidRPr="002D5256">
              <w:rPr>
                <w:rFonts w:asciiTheme="minorHAnsi" w:hAnsiTheme="minorHAnsi" w:cstheme="minorHAnsi"/>
              </w:rPr>
              <w:t xml:space="preserve">Paralela.             </w:t>
            </w:r>
          </w:p>
          <w:p w14:paraId="5296C440" w14:textId="77777777" w:rsidR="00403E0B" w:rsidRPr="002D5256" w:rsidRDefault="00403E0B" w:rsidP="003238AE">
            <w:pPr>
              <w:numPr>
                <w:ilvl w:val="0"/>
                <w:numId w:val="71"/>
              </w:numPr>
              <w:spacing w:after="1" w:line="259" w:lineRule="auto"/>
              <w:ind w:right="-2"/>
              <w:rPr>
                <w:rFonts w:asciiTheme="minorHAnsi" w:hAnsiTheme="minorHAnsi" w:cstheme="minorHAnsi"/>
              </w:rPr>
            </w:pPr>
            <w:r w:rsidRPr="002D5256">
              <w:rPr>
                <w:rFonts w:asciiTheme="minorHAnsi" w:hAnsiTheme="minorHAnsi" w:cstheme="minorHAnsi"/>
              </w:rPr>
              <w:t xml:space="preserve">Ley 8839 Gestión Integral de </w:t>
            </w:r>
          </w:p>
          <w:p w14:paraId="7CF3A862" w14:textId="77777777" w:rsidR="00403E0B" w:rsidRPr="002D5256" w:rsidRDefault="00403E0B" w:rsidP="003238AE">
            <w:pPr>
              <w:spacing w:after="2" w:line="259" w:lineRule="auto"/>
              <w:rPr>
                <w:rFonts w:asciiTheme="minorHAnsi" w:hAnsiTheme="minorHAnsi" w:cstheme="minorHAnsi"/>
              </w:rPr>
            </w:pPr>
            <w:r w:rsidRPr="002D5256">
              <w:rPr>
                <w:rFonts w:asciiTheme="minorHAnsi" w:hAnsiTheme="minorHAnsi" w:cstheme="minorHAnsi"/>
              </w:rPr>
              <w:t xml:space="preserve">Residuos.                                                     </w:t>
            </w:r>
          </w:p>
          <w:p w14:paraId="2A8FAF57" w14:textId="77777777" w:rsidR="00403E0B" w:rsidRPr="002D5256" w:rsidRDefault="00403E0B" w:rsidP="003238AE">
            <w:pPr>
              <w:spacing w:line="259" w:lineRule="auto"/>
              <w:ind w:left="14"/>
              <w:rPr>
                <w:rFonts w:asciiTheme="minorHAnsi" w:hAnsiTheme="minorHAnsi" w:cstheme="minorHAnsi"/>
              </w:rPr>
            </w:pPr>
            <w:r w:rsidRPr="002D5256">
              <w:rPr>
                <w:rFonts w:asciiTheme="minorHAnsi" w:hAnsiTheme="minorHAnsi" w:cstheme="minorHAnsi"/>
              </w:rPr>
              <w:lastRenderedPageBreak/>
              <w:t xml:space="preserve">Decreto Ejecutivo N° 39136 Reglamento para coincineración de residuos sólidos ordinarios.                   </w:t>
            </w:r>
          </w:p>
          <w:p w14:paraId="65465A45" w14:textId="77777777" w:rsidR="00403E0B" w:rsidRPr="002D5256" w:rsidRDefault="00403E0B" w:rsidP="003238AE">
            <w:pPr>
              <w:spacing w:line="259" w:lineRule="auto"/>
              <w:rPr>
                <w:rFonts w:asciiTheme="minorHAnsi" w:hAnsiTheme="minorHAnsi" w:cstheme="minorHAnsi"/>
              </w:rPr>
            </w:pPr>
          </w:p>
          <w:p w14:paraId="5701F5B6" w14:textId="77777777" w:rsidR="00403E0B" w:rsidRPr="002D5256" w:rsidRDefault="00403E0B" w:rsidP="003238AE">
            <w:pPr>
              <w:spacing w:line="259" w:lineRule="auto"/>
              <w:ind w:left="14"/>
              <w:rPr>
                <w:rFonts w:asciiTheme="minorHAnsi" w:hAnsiTheme="minorHAnsi" w:cstheme="minorHAnsi"/>
              </w:rPr>
            </w:pPr>
          </w:p>
        </w:tc>
      </w:tr>
    </w:tbl>
    <w:tbl>
      <w:tblPr>
        <w:tblStyle w:val="TableGrid"/>
        <w:tblW w:w="8835" w:type="dxa"/>
        <w:tblInd w:w="22" w:type="dxa"/>
        <w:tblCellMar>
          <w:top w:w="29" w:type="dxa"/>
          <w:left w:w="19" w:type="dxa"/>
        </w:tblCellMar>
        <w:tblLook w:val="04A0" w:firstRow="1" w:lastRow="0" w:firstColumn="1" w:lastColumn="0" w:noHBand="0" w:noVBand="1"/>
      </w:tblPr>
      <w:tblGrid>
        <w:gridCol w:w="2385"/>
        <w:gridCol w:w="2693"/>
        <w:gridCol w:w="3757"/>
      </w:tblGrid>
      <w:tr w:rsidR="00403E0B" w:rsidRPr="004C152B" w14:paraId="5D92C12E" w14:textId="77777777" w:rsidTr="003238AE">
        <w:trPr>
          <w:trHeight w:val="3239"/>
        </w:trPr>
        <w:tc>
          <w:tcPr>
            <w:tcW w:w="2385" w:type="dxa"/>
            <w:tcBorders>
              <w:top w:val="single" w:sz="2" w:space="0" w:color="000000"/>
              <w:left w:val="single" w:sz="2" w:space="0" w:color="000000"/>
              <w:bottom w:val="single" w:sz="2" w:space="0" w:color="000000"/>
              <w:right w:val="single" w:sz="2" w:space="0" w:color="000000"/>
            </w:tcBorders>
            <w:vAlign w:val="center"/>
          </w:tcPr>
          <w:p w14:paraId="7CF6CF95" w14:textId="77777777" w:rsidR="00403E0B" w:rsidRPr="002D5256" w:rsidRDefault="00403E0B" w:rsidP="003238AE">
            <w:pPr>
              <w:spacing w:line="259" w:lineRule="auto"/>
              <w:rPr>
                <w:rFonts w:asciiTheme="minorHAnsi" w:hAnsiTheme="minorHAnsi" w:cstheme="minorHAnsi"/>
              </w:rPr>
            </w:pPr>
            <w:r w:rsidRPr="002D5256">
              <w:rPr>
                <w:rFonts w:asciiTheme="minorHAnsi" w:hAnsiTheme="minorHAnsi" w:cstheme="minorHAnsi"/>
              </w:rPr>
              <w:lastRenderedPageBreak/>
              <w:t>Almacenamiento de energía</w:t>
            </w:r>
          </w:p>
        </w:tc>
        <w:tc>
          <w:tcPr>
            <w:tcW w:w="2693" w:type="dxa"/>
            <w:tcBorders>
              <w:top w:val="single" w:sz="2" w:space="0" w:color="000000"/>
              <w:left w:val="single" w:sz="2" w:space="0" w:color="000000"/>
              <w:bottom w:val="single" w:sz="2" w:space="0" w:color="000000"/>
              <w:right w:val="single" w:sz="2" w:space="0" w:color="000000"/>
            </w:tcBorders>
          </w:tcPr>
          <w:p w14:paraId="23868D07" w14:textId="77777777" w:rsidR="00403E0B" w:rsidRPr="002D5256" w:rsidRDefault="00403E0B" w:rsidP="003238AE">
            <w:pPr>
              <w:spacing w:line="259" w:lineRule="auto"/>
              <w:ind w:right="286"/>
              <w:jc w:val="right"/>
              <w:rPr>
                <w:rFonts w:asciiTheme="minorHAnsi" w:hAnsiTheme="minorHAnsi" w:cstheme="minorHAnsi"/>
              </w:rPr>
            </w:pPr>
            <w:r w:rsidRPr="002D5256">
              <w:rPr>
                <w:rFonts w:asciiTheme="minorHAnsi" w:hAnsiTheme="minorHAnsi" w:cstheme="minorHAnsi"/>
                <w:noProof/>
              </w:rPr>
              <w:drawing>
                <wp:anchor distT="0" distB="0" distL="114300" distR="114300" simplePos="0" relativeHeight="251702272" behindDoc="1" locked="0" layoutInCell="1" allowOverlap="1" wp14:anchorId="0BE82989" wp14:editId="648E2710">
                  <wp:simplePos x="0" y="0"/>
                  <wp:positionH relativeFrom="column">
                    <wp:posOffset>746787</wp:posOffset>
                  </wp:positionH>
                  <wp:positionV relativeFrom="paragraph">
                    <wp:posOffset>1537141</wp:posOffset>
                  </wp:positionV>
                  <wp:extent cx="516835" cy="518171"/>
                  <wp:effectExtent l="0" t="0" r="0" b="0"/>
                  <wp:wrapNone/>
                  <wp:docPr id="6560669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6835" cy="518171"/>
                          </a:xfrm>
                          <a:prstGeom prst="rect">
                            <a:avLst/>
                          </a:prstGeom>
                          <a:noFill/>
                        </pic:spPr>
                      </pic:pic>
                    </a:graphicData>
                  </a:graphic>
                  <wp14:sizeRelH relativeFrom="margin">
                    <wp14:pctWidth>0</wp14:pctWidth>
                  </wp14:sizeRelH>
                  <wp14:sizeRelV relativeFrom="margin">
                    <wp14:pctHeight>0</wp14:pctHeight>
                  </wp14:sizeRelV>
                </wp:anchor>
              </w:drawing>
            </w:r>
            <w:r w:rsidRPr="002D5256">
              <w:rPr>
                <w:rFonts w:asciiTheme="minorHAnsi" w:hAnsiTheme="minorHAnsi" w:cstheme="minorHAnsi"/>
                <w:noProof/>
              </w:rPr>
              <w:drawing>
                <wp:anchor distT="0" distB="0" distL="114300" distR="114300" simplePos="0" relativeHeight="251701248" behindDoc="1" locked="0" layoutInCell="1" allowOverlap="1" wp14:anchorId="3C7D76CA" wp14:editId="34430564">
                  <wp:simplePos x="0" y="0"/>
                  <wp:positionH relativeFrom="column">
                    <wp:posOffset>134538</wp:posOffset>
                  </wp:positionH>
                  <wp:positionV relativeFrom="paragraph">
                    <wp:posOffset>1529190</wp:posOffset>
                  </wp:positionV>
                  <wp:extent cx="540689" cy="503150"/>
                  <wp:effectExtent l="0" t="0" r="0" b="0"/>
                  <wp:wrapNone/>
                  <wp:docPr id="4995392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81295"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0689" cy="503150"/>
                          </a:xfrm>
                          <a:prstGeom prst="rect">
                            <a:avLst/>
                          </a:prstGeom>
                        </pic:spPr>
                      </pic:pic>
                    </a:graphicData>
                  </a:graphic>
                  <wp14:sizeRelH relativeFrom="margin">
                    <wp14:pctWidth>0</wp14:pctWidth>
                  </wp14:sizeRelH>
                  <wp14:sizeRelV relativeFrom="margin">
                    <wp14:pctHeight>0</wp14:pctHeight>
                  </wp14:sizeRelV>
                </wp:anchor>
              </w:drawing>
            </w:r>
            <w:r w:rsidRPr="002D5256">
              <w:rPr>
                <w:rFonts w:asciiTheme="minorHAnsi" w:hAnsiTheme="minorHAnsi" w:cstheme="minorHAnsi"/>
                <w:noProof/>
              </w:rPr>
              <w:drawing>
                <wp:anchor distT="0" distB="0" distL="114300" distR="114300" simplePos="0" relativeHeight="251694080" behindDoc="1" locked="0" layoutInCell="1" allowOverlap="1" wp14:anchorId="0A329749" wp14:editId="51E289B6">
                  <wp:simplePos x="0" y="0"/>
                  <wp:positionH relativeFrom="column">
                    <wp:posOffset>82923</wp:posOffset>
                  </wp:positionH>
                  <wp:positionV relativeFrom="paragraph">
                    <wp:posOffset>706120</wp:posOffset>
                  </wp:positionV>
                  <wp:extent cx="1212574" cy="581025"/>
                  <wp:effectExtent l="0" t="0" r="6985" b="0"/>
                  <wp:wrapTight wrapText="bothSides">
                    <wp:wrapPolygon edited="0">
                      <wp:start x="0" y="0"/>
                      <wp:lineTo x="0" y="20538"/>
                      <wp:lineTo x="21385" y="20538"/>
                      <wp:lineTo x="21385" y="0"/>
                      <wp:lineTo x="0" y="0"/>
                    </wp:wrapPolygon>
                  </wp:wrapTight>
                  <wp:docPr id="7244840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7196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12574" cy="581025"/>
                          </a:xfrm>
                          <a:prstGeom prst="rect">
                            <a:avLst/>
                          </a:prstGeom>
                        </pic:spPr>
                      </pic:pic>
                    </a:graphicData>
                  </a:graphic>
                  <wp14:sizeRelH relativeFrom="margin">
                    <wp14:pctWidth>0</wp14:pctWidth>
                  </wp14:sizeRelH>
                  <wp14:sizeRelV relativeFrom="margin">
                    <wp14:pctHeight>0</wp14:pctHeight>
                  </wp14:sizeRelV>
                </wp:anchor>
              </w:drawing>
            </w:r>
            <w:r w:rsidRPr="002D5256">
              <w:rPr>
                <w:rFonts w:asciiTheme="minorHAnsi" w:hAnsiTheme="minorHAnsi" w:cstheme="minorHAnsi"/>
              </w:rPr>
              <w:t xml:space="preserve"> </w:t>
            </w:r>
          </w:p>
        </w:tc>
        <w:tc>
          <w:tcPr>
            <w:tcW w:w="3757" w:type="dxa"/>
            <w:tcBorders>
              <w:top w:val="single" w:sz="2" w:space="0" w:color="000000"/>
              <w:left w:val="single" w:sz="2" w:space="0" w:color="000000"/>
              <w:bottom w:val="single" w:sz="2" w:space="0" w:color="000000"/>
              <w:right w:val="single" w:sz="2" w:space="0" w:color="000000"/>
            </w:tcBorders>
          </w:tcPr>
          <w:p w14:paraId="7BDD1B55" w14:textId="77777777" w:rsidR="00403E0B" w:rsidRPr="002D5256" w:rsidRDefault="00403E0B" w:rsidP="003238AE">
            <w:pPr>
              <w:spacing w:after="1" w:line="258" w:lineRule="auto"/>
              <w:rPr>
                <w:rFonts w:asciiTheme="minorHAnsi" w:hAnsiTheme="minorHAnsi" w:cstheme="minorHAnsi"/>
              </w:rPr>
            </w:pPr>
            <w:r w:rsidRPr="002D5256">
              <w:rPr>
                <w:rFonts w:asciiTheme="minorHAnsi" w:hAnsiTheme="minorHAnsi" w:cstheme="minorHAnsi"/>
              </w:rPr>
              <w:t>Eficiencia Round-Trip mínima (RTE)</w:t>
            </w:r>
          </w:p>
          <w:p w14:paraId="6C6E8B41" w14:textId="77777777" w:rsidR="00403E0B" w:rsidRPr="002D5256" w:rsidRDefault="00403E0B" w:rsidP="003238AE">
            <w:pPr>
              <w:spacing w:after="1" w:line="258" w:lineRule="auto"/>
              <w:rPr>
                <w:rFonts w:asciiTheme="minorHAnsi" w:hAnsiTheme="minorHAnsi" w:cstheme="minorHAnsi"/>
                <w:lang w:val="en-US"/>
              </w:rPr>
            </w:pPr>
            <w:r w:rsidRPr="002D5256">
              <w:rPr>
                <w:rFonts w:asciiTheme="minorHAnsi" w:hAnsiTheme="minorHAnsi" w:cstheme="minorHAnsi"/>
                <w:lang w:val="en-US"/>
              </w:rPr>
              <w:t>SOH mínimo (State of health)</w:t>
            </w:r>
          </w:p>
          <w:p w14:paraId="67E134B9" w14:textId="77777777" w:rsidR="00403E0B" w:rsidRPr="002D5256" w:rsidRDefault="00403E0B" w:rsidP="003238AE">
            <w:pPr>
              <w:spacing w:after="1" w:line="258" w:lineRule="auto"/>
              <w:rPr>
                <w:rFonts w:asciiTheme="minorHAnsi" w:hAnsiTheme="minorHAnsi" w:cstheme="minorHAnsi"/>
              </w:rPr>
            </w:pPr>
            <w:r w:rsidRPr="002D5256">
              <w:rPr>
                <w:rFonts w:asciiTheme="minorHAnsi" w:hAnsiTheme="minorHAnsi" w:cstheme="minorHAnsi"/>
              </w:rPr>
              <w:t>Capacidad en MWh</w:t>
            </w:r>
          </w:p>
          <w:p w14:paraId="45B07DA4" w14:textId="77777777" w:rsidR="00403E0B" w:rsidRPr="002D5256" w:rsidRDefault="00403E0B" w:rsidP="003238AE">
            <w:pPr>
              <w:spacing w:after="1" w:line="258" w:lineRule="auto"/>
              <w:rPr>
                <w:rFonts w:asciiTheme="minorHAnsi" w:hAnsiTheme="minorHAnsi" w:cstheme="minorHAnsi"/>
              </w:rPr>
            </w:pPr>
            <w:r w:rsidRPr="002D5256">
              <w:rPr>
                <w:rFonts w:asciiTheme="minorHAnsi" w:hAnsiTheme="minorHAnsi" w:cstheme="minorHAnsi"/>
              </w:rPr>
              <w:t>Capacidad en MW pico</w:t>
            </w:r>
          </w:p>
          <w:p w14:paraId="1ED0CDA7" w14:textId="77777777" w:rsidR="00403E0B" w:rsidRPr="002D5256" w:rsidRDefault="00403E0B" w:rsidP="003238AE">
            <w:pPr>
              <w:spacing w:after="1" w:line="258" w:lineRule="auto"/>
              <w:rPr>
                <w:rFonts w:asciiTheme="minorHAnsi" w:hAnsiTheme="minorHAnsi" w:cstheme="minorHAnsi"/>
              </w:rPr>
            </w:pPr>
            <w:r w:rsidRPr="002D5256">
              <w:rPr>
                <w:rFonts w:asciiTheme="minorHAnsi" w:hAnsiTheme="minorHAnsi" w:cstheme="minorHAnsi"/>
              </w:rPr>
              <w:t>Velocidad de descarga (C-rate)</w:t>
            </w:r>
          </w:p>
          <w:p w14:paraId="4B6E47AC" w14:textId="77777777" w:rsidR="00403E0B" w:rsidRPr="002D5256" w:rsidRDefault="00403E0B" w:rsidP="003238AE">
            <w:pPr>
              <w:spacing w:after="1" w:line="258" w:lineRule="auto"/>
              <w:rPr>
                <w:rFonts w:asciiTheme="minorHAnsi" w:hAnsiTheme="minorHAnsi" w:cstheme="minorHAnsi"/>
              </w:rPr>
            </w:pPr>
            <w:r w:rsidRPr="002D5256">
              <w:rPr>
                <w:rFonts w:asciiTheme="minorHAnsi" w:hAnsiTheme="minorHAnsi" w:cstheme="minorHAnsi"/>
              </w:rPr>
              <w:t>Certificaciones de seguridad</w:t>
            </w:r>
          </w:p>
          <w:p w14:paraId="60C080AD" w14:textId="77777777" w:rsidR="00403E0B" w:rsidRPr="002D5256" w:rsidRDefault="00403E0B" w:rsidP="003238AE">
            <w:pPr>
              <w:spacing w:after="1" w:line="258" w:lineRule="auto"/>
              <w:rPr>
                <w:rFonts w:asciiTheme="minorHAnsi" w:hAnsiTheme="minorHAnsi" w:cstheme="minorHAnsi"/>
              </w:rPr>
            </w:pPr>
            <w:r w:rsidRPr="002D5256">
              <w:rPr>
                <w:rFonts w:asciiTheme="minorHAnsi" w:hAnsiTheme="minorHAnsi" w:cstheme="minorHAnsi"/>
              </w:rPr>
              <w:t>Costo nivelado de almacenamiento</w:t>
            </w:r>
          </w:p>
          <w:p w14:paraId="54155BF7" w14:textId="77777777" w:rsidR="00403E0B" w:rsidRPr="002D5256" w:rsidRDefault="00403E0B" w:rsidP="003238AE">
            <w:pPr>
              <w:spacing w:after="1" w:line="258" w:lineRule="auto"/>
              <w:rPr>
                <w:rFonts w:asciiTheme="minorHAnsi" w:hAnsiTheme="minorHAnsi" w:cstheme="minorHAnsi"/>
              </w:rPr>
            </w:pPr>
            <w:r w:rsidRPr="002D5256">
              <w:rPr>
                <w:rFonts w:asciiTheme="minorHAnsi" w:hAnsiTheme="minorHAnsi" w:cstheme="minorHAnsi"/>
              </w:rPr>
              <w:t>Nivel máximo de ruido</w:t>
            </w:r>
          </w:p>
          <w:p w14:paraId="5275FAE1" w14:textId="77777777" w:rsidR="00403E0B" w:rsidRPr="002D5256" w:rsidRDefault="00403E0B" w:rsidP="003238AE">
            <w:pPr>
              <w:spacing w:after="1" w:line="258" w:lineRule="auto"/>
              <w:rPr>
                <w:rFonts w:asciiTheme="minorHAnsi" w:hAnsiTheme="minorHAnsi" w:cstheme="minorHAnsi"/>
              </w:rPr>
            </w:pPr>
            <w:r w:rsidRPr="002D5256">
              <w:rPr>
                <w:rFonts w:asciiTheme="minorHAnsi" w:hAnsiTheme="minorHAnsi" w:cstheme="minorHAnsi"/>
              </w:rPr>
              <w:t>Gestión del activo al final de la vida útil</w:t>
            </w:r>
          </w:p>
          <w:p w14:paraId="13267603" w14:textId="77777777" w:rsidR="00403E0B" w:rsidRPr="002D5256" w:rsidRDefault="00403E0B" w:rsidP="003238AE">
            <w:pPr>
              <w:spacing w:after="1" w:line="258" w:lineRule="auto"/>
              <w:rPr>
                <w:rFonts w:asciiTheme="minorHAnsi" w:hAnsiTheme="minorHAnsi" w:cstheme="minorHAnsi"/>
              </w:rPr>
            </w:pPr>
            <w:r w:rsidRPr="002D5256">
              <w:rPr>
                <w:rFonts w:asciiTheme="minorHAnsi" w:hAnsiTheme="minorHAnsi" w:cstheme="minorHAnsi"/>
              </w:rPr>
              <w:t>Vida útil (número de ciclos)</w:t>
            </w:r>
          </w:p>
          <w:p w14:paraId="458A16A0" w14:textId="77777777" w:rsidR="00403E0B" w:rsidRPr="002D5256" w:rsidRDefault="00403E0B" w:rsidP="003238AE">
            <w:pPr>
              <w:spacing w:after="1" w:line="258" w:lineRule="auto"/>
              <w:rPr>
                <w:rFonts w:asciiTheme="minorHAnsi" w:hAnsiTheme="minorHAnsi" w:cstheme="minorHAnsi"/>
              </w:rPr>
            </w:pPr>
            <w:r w:rsidRPr="002D5256">
              <w:rPr>
                <w:rFonts w:asciiTheme="minorHAnsi" w:hAnsiTheme="minorHAnsi" w:cstheme="minorHAnsi"/>
              </w:rPr>
              <w:t>Trazabilidad y sourcing responsable de materiales críticos.</w:t>
            </w:r>
          </w:p>
        </w:tc>
      </w:tr>
      <w:tr w:rsidR="00403E0B" w:rsidRPr="004C152B" w14:paraId="52AA4D10" w14:textId="77777777" w:rsidTr="003238AE">
        <w:trPr>
          <w:trHeight w:val="3239"/>
        </w:trPr>
        <w:tc>
          <w:tcPr>
            <w:tcW w:w="2385" w:type="dxa"/>
            <w:tcBorders>
              <w:top w:val="single" w:sz="2" w:space="0" w:color="000000"/>
              <w:left w:val="single" w:sz="2" w:space="0" w:color="000000"/>
              <w:bottom w:val="single" w:sz="2" w:space="0" w:color="000000"/>
              <w:right w:val="single" w:sz="2" w:space="0" w:color="000000"/>
            </w:tcBorders>
            <w:vAlign w:val="center"/>
          </w:tcPr>
          <w:p w14:paraId="6209DF5F" w14:textId="77777777" w:rsidR="00403E0B" w:rsidRPr="002D5256" w:rsidRDefault="00403E0B" w:rsidP="003238AE">
            <w:pPr>
              <w:spacing w:line="259" w:lineRule="auto"/>
              <w:rPr>
                <w:rFonts w:asciiTheme="minorHAnsi" w:hAnsiTheme="minorHAnsi" w:cstheme="minorHAnsi"/>
              </w:rPr>
            </w:pPr>
            <w:r w:rsidRPr="002D5256">
              <w:rPr>
                <w:rFonts w:asciiTheme="minorHAnsi" w:hAnsiTheme="minorHAnsi" w:cstheme="minorHAnsi"/>
              </w:rPr>
              <w:t>Subestaciones eléctricas</w:t>
            </w:r>
          </w:p>
        </w:tc>
        <w:tc>
          <w:tcPr>
            <w:tcW w:w="2693" w:type="dxa"/>
            <w:tcBorders>
              <w:top w:val="single" w:sz="2" w:space="0" w:color="000000"/>
              <w:left w:val="single" w:sz="2" w:space="0" w:color="000000"/>
              <w:bottom w:val="single" w:sz="2" w:space="0" w:color="000000"/>
              <w:right w:val="single" w:sz="2" w:space="0" w:color="000000"/>
            </w:tcBorders>
          </w:tcPr>
          <w:p w14:paraId="2FCB1B4D" w14:textId="77777777" w:rsidR="00403E0B" w:rsidRPr="002D5256" w:rsidRDefault="00403E0B" w:rsidP="003238AE">
            <w:pPr>
              <w:spacing w:line="259" w:lineRule="auto"/>
              <w:ind w:right="286"/>
              <w:jc w:val="right"/>
              <w:rPr>
                <w:rFonts w:asciiTheme="minorHAnsi" w:hAnsiTheme="minorHAnsi" w:cstheme="minorHAnsi"/>
                <w:noProof/>
              </w:rPr>
            </w:pPr>
            <w:r w:rsidRPr="002D5256">
              <w:rPr>
                <w:rFonts w:asciiTheme="minorHAnsi" w:hAnsiTheme="minorHAnsi" w:cstheme="minorHAnsi"/>
                <w:noProof/>
              </w:rPr>
              <w:drawing>
                <wp:anchor distT="0" distB="0" distL="114300" distR="114300" simplePos="0" relativeHeight="251698176" behindDoc="1" locked="0" layoutInCell="1" allowOverlap="1" wp14:anchorId="7AC9DBD0" wp14:editId="2D02AC74">
                  <wp:simplePos x="0" y="0"/>
                  <wp:positionH relativeFrom="column">
                    <wp:posOffset>688975</wp:posOffset>
                  </wp:positionH>
                  <wp:positionV relativeFrom="paragraph">
                    <wp:posOffset>1035621</wp:posOffset>
                  </wp:positionV>
                  <wp:extent cx="516835" cy="518171"/>
                  <wp:effectExtent l="0" t="0" r="0" b="0"/>
                  <wp:wrapNone/>
                  <wp:docPr id="12826790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6835" cy="518171"/>
                          </a:xfrm>
                          <a:prstGeom prst="rect">
                            <a:avLst/>
                          </a:prstGeom>
                          <a:noFill/>
                        </pic:spPr>
                      </pic:pic>
                    </a:graphicData>
                  </a:graphic>
                  <wp14:sizeRelH relativeFrom="margin">
                    <wp14:pctWidth>0</wp14:pctWidth>
                  </wp14:sizeRelH>
                  <wp14:sizeRelV relativeFrom="margin">
                    <wp14:pctHeight>0</wp14:pctHeight>
                  </wp14:sizeRelV>
                </wp:anchor>
              </w:drawing>
            </w:r>
            <w:r w:rsidRPr="002D5256">
              <w:rPr>
                <w:rFonts w:asciiTheme="minorHAnsi" w:hAnsiTheme="minorHAnsi" w:cstheme="minorHAnsi"/>
                <w:noProof/>
              </w:rPr>
              <w:drawing>
                <wp:anchor distT="0" distB="0" distL="114300" distR="114300" simplePos="0" relativeHeight="251697152" behindDoc="1" locked="0" layoutInCell="1" allowOverlap="1" wp14:anchorId="5A9EBB93" wp14:editId="168EE3A7">
                  <wp:simplePos x="0" y="0"/>
                  <wp:positionH relativeFrom="column">
                    <wp:posOffset>70125</wp:posOffset>
                  </wp:positionH>
                  <wp:positionV relativeFrom="paragraph">
                    <wp:posOffset>1052167</wp:posOffset>
                  </wp:positionV>
                  <wp:extent cx="540689" cy="503150"/>
                  <wp:effectExtent l="0" t="0" r="0" b="0"/>
                  <wp:wrapNone/>
                  <wp:docPr id="277056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81295"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0689" cy="503150"/>
                          </a:xfrm>
                          <a:prstGeom prst="rect">
                            <a:avLst/>
                          </a:prstGeom>
                        </pic:spPr>
                      </pic:pic>
                    </a:graphicData>
                  </a:graphic>
                  <wp14:sizeRelH relativeFrom="margin">
                    <wp14:pctWidth>0</wp14:pctWidth>
                  </wp14:sizeRelH>
                  <wp14:sizeRelV relativeFrom="margin">
                    <wp14:pctHeight>0</wp14:pctHeight>
                  </wp14:sizeRelV>
                </wp:anchor>
              </w:drawing>
            </w:r>
            <w:r w:rsidRPr="002D5256">
              <w:rPr>
                <w:rFonts w:asciiTheme="minorHAnsi" w:hAnsiTheme="minorHAnsi" w:cstheme="minorHAnsi"/>
                <w:noProof/>
              </w:rPr>
              <w:drawing>
                <wp:anchor distT="0" distB="0" distL="114300" distR="114300" simplePos="0" relativeHeight="251695104" behindDoc="1" locked="0" layoutInCell="1" allowOverlap="1" wp14:anchorId="02C02AB4" wp14:editId="2132F53D">
                  <wp:simplePos x="0" y="0"/>
                  <wp:positionH relativeFrom="column">
                    <wp:posOffset>-4445</wp:posOffset>
                  </wp:positionH>
                  <wp:positionV relativeFrom="paragraph">
                    <wp:posOffset>228600</wp:posOffset>
                  </wp:positionV>
                  <wp:extent cx="1212574" cy="581025"/>
                  <wp:effectExtent l="0" t="0" r="6985" b="0"/>
                  <wp:wrapTight wrapText="bothSides">
                    <wp:wrapPolygon edited="0">
                      <wp:start x="0" y="0"/>
                      <wp:lineTo x="0" y="20538"/>
                      <wp:lineTo x="21385" y="20538"/>
                      <wp:lineTo x="21385" y="0"/>
                      <wp:lineTo x="0" y="0"/>
                    </wp:wrapPolygon>
                  </wp:wrapTight>
                  <wp:docPr id="16912243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7196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12574" cy="581025"/>
                          </a:xfrm>
                          <a:prstGeom prst="rect">
                            <a:avLst/>
                          </a:prstGeom>
                        </pic:spPr>
                      </pic:pic>
                    </a:graphicData>
                  </a:graphic>
                </wp:anchor>
              </w:drawing>
            </w:r>
          </w:p>
        </w:tc>
        <w:tc>
          <w:tcPr>
            <w:tcW w:w="3757" w:type="dxa"/>
            <w:tcBorders>
              <w:top w:val="single" w:sz="2" w:space="0" w:color="000000"/>
              <w:left w:val="single" w:sz="2" w:space="0" w:color="000000"/>
              <w:bottom w:val="single" w:sz="2" w:space="0" w:color="000000"/>
              <w:right w:val="single" w:sz="2" w:space="0" w:color="000000"/>
            </w:tcBorders>
          </w:tcPr>
          <w:p w14:paraId="1DE32002" w14:textId="77777777" w:rsidR="00403E0B" w:rsidRPr="002D5256" w:rsidRDefault="00403E0B" w:rsidP="003238AE">
            <w:pPr>
              <w:spacing w:after="2" w:line="259" w:lineRule="auto"/>
              <w:ind w:left="102"/>
              <w:rPr>
                <w:rFonts w:asciiTheme="minorHAnsi" w:hAnsiTheme="minorHAnsi" w:cstheme="minorHAnsi"/>
              </w:rPr>
            </w:pPr>
            <w:r w:rsidRPr="002D5256">
              <w:rPr>
                <w:rFonts w:asciiTheme="minorHAnsi" w:hAnsiTheme="minorHAnsi" w:cstheme="minorHAnsi"/>
              </w:rPr>
              <w:t>Características nominales (tensión, potencia, frecuencia)</w:t>
            </w:r>
          </w:p>
          <w:p w14:paraId="2D4FA7B2" w14:textId="77777777" w:rsidR="00403E0B" w:rsidRPr="002D5256" w:rsidRDefault="00403E0B" w:rsidP="003238AE">
            <w:pPr>
              <w:spacing w:after="2" w:line="259" w:lineRule="auto"/>
              <w:ind w:left="102"/>
              <w:rPr>
                <w:rFonts w:asciiTheme="minorHAnsi" w:hAnsiTheme="minorHAnsi" w:cstheme="minorHAnsi"/>
              </w:rPr>
            </w:pPr>
            <w:r w:rsidRPr="002D5256">
              <w:rPr>
                <w:rFonts w:asciiTheme="minorHAnsi" w:hAnsiTheme="minorHAnsi" w:cstheme="minorHAnsi"/>
              </w:rPr>
              <w:t>Capacidad de cortocircuito</w:t>
            </w:r>
          </w:p>
          <w:p w14:paraId="63E12FA1" w14:textId="77777777" w:rsidR="00403E0B" w:rsidRPr="002D5256" w:rsidRDefault="00403E0B" w:rsidP="003238AE">
            <w:pPr>
              <w:spacing w:after="2" w:line="259" w:lineRule="auto"/>
              <w:ind w:left="102"/>
              <w:rPr>
                <w:rFonts w:asciiTheme="minorHAnsi" w:hAnsiTheme="minorHAnsi" w:cstheme="minorHAnsi"/>
              </w:rPr>
            </w:pPr>
            <w:r w:rsidRPr="002D5256">
              <w:rPr>
                <w:rFonts w:asciiTheme="minorHAnsi" w:hAnsiTheme="minorHAnsi" w:cstheme="minorHAnsi"/>
              </w:rPr>
              <w:t>Medio aislante</w:t>
            </w:r>
          </w:p>
          <w:p w14:paraId="50ED16C4" w14:textId="77777777" w:rsidR="00403E0B" w:rsidRPr="002D5256" w:rsidRDefault="00403E0B" w:rsidP="003238AE">
            <w:pPr>
              <w:spacing w:after="2" w:line="259" w:lineRule="auto"/>
              <w:ind w:left="102"/>
              <w:rPr>
                <w:rFonts w:asciiTheme="minorHAnsi" w:hAnsiTheme="minorHAnsi" w:cstheme="minorHAnsi"/>
              </w:rPr>
            </w:pPr>
            <w:r w:rsidRPr="002D5256">
              <w:rPr>
                <w:rFonts w:asciiTheme="minorHAnsi" w:hAnsiTheme="minorHAnsi" w:cstheme="minorHAnsi"/>
              </w:rPr>
              <w:t>Tasa de fugas</w:t>
            </w:r>
          </w:p>
          <w:p w14:paraId="328F50E5" w14:textId="77777777" w:rsidR="00403E0B" w:rsidRPr="002D5256" w:rsidRDefault="00403E0B" w:rsidP="003238AE">
            <w:pPr>
              <w:spacing w:after="2" w:line="259" w:lineRule="auto"/>
              <w:ind w:left="102"/>
              <w:rPr>
                <w:rFonts w:asciiTheme="minorHAnsi" w:hAnsiTheme="minorHAnsi" w:cstheme="minorHAnsi"/>
              </w:rPr>
            </w:pPr>
            <w:r w:rsidRPr="002D5256">
              <w:rPr>
                <w:rFonts w:asciiTheme="minorHAnsi" w:hAnsiTheme="minorHAnsi" w:cstheme="minorHAnsi"/>
              </w:rPr>
              <w:t>Nivel básico de aislamiento (BIL)</w:t>
            </w:r>
          </w:p>
          <w:p w14:paraId="3F1F260D" w14:textId="77777777" w:rsidR="00403E0B" w:rsidRPr="002D5256" w:rsidRDefault="00403E0B" w:rsidP="003238AE">
            <w:pPr>
              <w:spacing w:after="2" w:line="259" w:lineRule="auto"/>
              <w:ind w:left="102"/>
              <w:rPr>
                <w:rFonts w:asciiTheme="minorHAnsi" w:hAnsiTheme="minorHAnsi" w:cstheme="minorHAnsi"/>
              </w:rPr>
            </w:pPr>
            <w:r w:rsidRPr="002D5256">
              <w:rPr>
                <w:rFonts w:asciiTheme="minorHAnsi" w:hAnsiTheme="minorHAnsi" w:cstheme="minorHAnsi"/>
              </w:rPr>
              <w:t>Configuración de barras</w:t>
            </w:r>
          </w:p>
          <w:p w14:paraId="290397CB" w14:textId="77777777" w:rsidR="00403E0B" w:rsidRPr="002D5256" w:rsidRDefault="00403E0B" w:rsidP="003238AE">
            <w:pPr>
              <w:spacing w:after="2" w:line="259" w:lineRule="auto"/>
              <w:ind w:left="102"/>
              <w:rPr>
                <w:rFonts w:asciiTheme="minorHAnsi" w:hAnsiTheme="minorHAnsi" w:cstheme="minorHAnsi"/>
              </w:rPr>
            </w:pPr>
            <w:r w:rsidRPr="002D5256">
              <w:rPr>
                <w:rFonts w:asciiTheme="minorHAnsi" w:hAnsiTheme="minorHAnsi" w:cstheme="minorHAnsi"/>
              </w:rPr>
              <w:t>Nivel máximo de ruido</w:t>
            </w:r>
          </w:p>
          <w:p w14:paraId="09E2FCC6" w14:textId="77777777" w:rsidR="00403E0B" w:rsidRPr="002D5256" w:rsidRDefault="00403E0B" w:rsidP="003238AE">
            <w:pPr>
              <w:spacing w:after="2" w:line="259" w:lineRule="auto"/>
              <w:ind w:left="102"/>
              <w:rPr>
                <w:rFonts w:asciiTheme="minorHAnsi" w:hAnsiTheme="minorHAnsi" w:cstheme="minorHAnsi"/>
              </w:rPr>
            </w:pPr>
            <w:r w:rsidRPr="002D5256">
              <w:rPr>
                <w:rFonts w:asciiTheme="minorHAnsi" w:hAnsiTheme="minorHAnsi" w:cstheme="minorHAnsi"/>
              </w:rPr>
              <w:t>Diseño sismorresistente y resiliencia estructural</w:t>
            </w:r>
          </w:p>
          <w:p w14:paraId="6407E9FB" w14:textId="77777777" w:rsidR="00403E0B" w:rsidRPr="002D5256" w:rsidRDefault="00403E0B" w:rsidP="003238AE">
            <w:pPr>
              <w:spacing w:after="2" w:line="259" w:lineRule="auto"/>
              <w:ind w:left="102"/>
              <w:rPr>
                <w:rFonts w:asciiTheme="minorHAnsi" w:hAnsiTheme="minorHAnsi" w:cstheme="minorHAnsi"/>
              </w:rPr>
            </w:pPr>
            <w:r w:rsidRPr="002D5256">
              <w:rPr>
                <w:rFonts w:asciiTheme="minorHAnsi" w:hAnsiTheme="minorHAnsi" w:cstheme="minorHAnsi"/>
              </w:rPr>
              <w:t>Aceite dieléctrico biodegradable o de baja toxicidad</w:t>
            </w:r>
          </w:p>
          <w:p w14:paraId="1EA828EA" w14:textId="77777777" w:rsidR="00403E0B" w:rsidRPr="002D5256" w:rsidRDefault="00403E0B" w:rsidP="003238AE">
            <w:pPr>
              <w:spacing w:after="2" w:line="259" w:lineRule="auto"/>
              <w:ind w:left="102"/>
              <w:rPr>
                <w:rFonts w:asciiTheme="minorHAnsi" w:hAnsiTheme="minorHAnsi" w:cstheme="minorHAnsi"/>
              </w:rPr>
            </w:pPr>
            <w:r w:rsidRPr="002D5256">
              <w:rPr>
                <w:rFonts w:asciiTheme="minorHAnsi" w:hAnsiTheme="minorHAnsi" w:cstheme="minorHAnsi"/>
              </w:rPr>
              <w:t>Eficiencia de transformadores</w:t>
            </w:r>
          </w:p>
          <w:p w14:paraId="34364D9C" w14:textId="77777777" w:rsidR="00403E0B" w:rsidRPr="002D5256" w:rsidRDefault="00403E0B" w:rsidP="003238AE">
            <w:pPr>
              <w:spacing w:after="2" w:line="259" w:lineRule="auto"/>
              <w:ind w:left="102"/>
              <w:rPr>
                <w:rFonts w:asciiTheme="minorHAnsi" w:hAnsiTheme="minorHAnsi" w:cstheme="minorHAnsi"/>
              </w:rPr>
            </w:pPr>
          </w:p>
          <w:p w14:paraId="224C20C8" w14:textId="77777777" w:rsidR="00403E0B" w:rsidRPr="002D5256" w:rsidRDefault="00403E0B" w:rsidP="003238AE">
            <w:pPr>
              <w:spacing w:after="2" w:line="259" w:lineRule="auto"/>
              <w:ind w:left="102"/>
              <w:rPr>
                <w:rFonts w:asciiTheme="minorHAnsi" w:hAnsiTheme="minorHAnsi" w:cstheme="minorHAnsi"/>
              </w:rPr>
            </w:pPr>
          </w:p>
          <w:p w14:paraId="5D925A97" w14:textId="77777777" w:rsidR="00403E0B" w:rsidRPr="002D5256" w:rsidRDefault="00403E0B" w:rsidP="003238AE">
            <w:pPr>
              <w:spacing w:after="2" w:line="259" w:lineRule="auto"/>
              <w:ind w:left="102"/>
              <w:rPr>
                <w:rFonts w:asciiTheme="minorHAnsi" w:hAnsiTheme="minorHAnsi" w:cstheme="minorHAnsi"/>
              </w:rPr>
            </w:pPr>
          </w:p>
        </w:tc>
      </w:tr>
      <w:tr w:rsidR="00403E0B" w:rsidRPr="004C152B" w14:paraId="71AA73CE" w14:textId="77777777" w:rsidTr="003238AE">
        <w:trPr>
          <w:trHeight w:val="3239"/>
        </w:trPr>
        <w:tc>
          <w:tcPr>
            <w:tcW w:w="2385" w:type="dxa"/>
            <w:tcBorders>
              <w:top w:val="single" w:sz="2" w:space="0" w:color="000000"/>
              <w:left w:val="single" w:sz="2" w:space="0" w:color="000000"/>
              <w:bottom w:val="single" w:sz="2" w:space="0" w:color="000000"/>
              <w:right w:val="single" w:sz="2" w:space="0" w:color="000000"/>
            </w:tcBorders>
            <w:vAlign w:val="center"/>
          </w:tcPr>
          <w:p w14:paraId="6A5B4277" w14:textId="77777777" w:rsidR="00403E0B" w:rsidRPr="004C152B" w:rsidRDefault="00403E0B" w:rsidP="003238AE">
            <w:pPr>
              <w:spacing w:line="259" w:lineRule="auto"/>
            </w:pPr>
            <w:r>
              <w:lastRenderedPageBreak/>
              <w:t>Líneas eléctricas</w:t>
            </w:r>
          </w:p>
        </w:tc>
        <w:tc>
          <w:tcPr>
            <w:tcW w:w="2693" w:type="dxa"/>
            <w:tcBorders>
              <w:top w:val="single" w:sz="2" w:space="0" w:color="000000"/>
              <w:left w:val="single" w:sz="2" w:space="0" w:color="000000"/>
              <w:bottom w:val="single" w:sz="2" w:space="0" w:color="000000"/>
              <w:right w:val="single" w:sz="2" w:space="0" w:color="000000"/>
            </w:tcBorders>
          </w:tcPr>
          <w:p w14:paraId="4A11BF66" w14:textId="77777777" w:rsidR="00403E0B" w:rsidRPr="004C152B" w:rsidRDefault="00403E0B" w:rsidP="003238AE">
            <w:pPr>
              <w:spacing w:line="259" w:lineRule="auto"/>
              <w:ind w:right="286"/>
              <w:jc w:val="right"/>
              <w:rPr>
                <w:noProof/>
              </w:rPr>
            </w:pPr>
            <w:r w:rsidRPr="00C43B5D">
              <w:rPr>
                <w:noProof/>
              </w:rPr>
              <w:drawing>
                <wp:anchor distT="0" distB="0" distL="114300" distR="114300" simplePos="0" relativeHeight="251699200" behindDoc="1" locked="0" layoutInCell="1" allowOverlap="1" wp14:anchorId="3AF6E155" wp14:editId="6A2F3686">
                  <wp:simplePos x="0" y="0"/>
                  <wp:positionH relativeFrom="column">
                    <wp:posOffset>172720</wp:posOffset>
                  </wp:positionH>
                  <wp:positionV relativeFrom="paragraph">
                    <wp:posOffset>1085215</wp:posOffset>
                  </wp:positionV>
                  <wp:extent cx="521335" cy="502920"/>
                  <wp:effectExtent l="0" t="0" r="0" b="0"/>
                  <wp:wrapNone/>
                  <wp:docPr id="19877425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81295"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1335" cy="5029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0224" behindDoc="1" locked="0" layoutInCell="1" allowOverlap="1" wp14:anchorId="2B8C6F78" wp14:editId="459D22BD">
                  <wp:simplePos x="0" y="0"/>
                  <wp:positionH relativeFrom="column">
                    <wp:posOffset>813435</wp:posOffset>
                  </wp:positionH>
                  <wp:positionV relativeFrom="paragraph">
                    <wp:posOffset>1078865</wp:posOffset>
                  </wp:positionV>
                  <wp:extent cx="516255" cy="518160"/>
                  <wp:effectExtent l="0" t="0" r="0" b="0"/>
                  <wp:wrapNone/>
                  <wp:docPr id="4780196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6255" cy="518160"/>
                          </a:xfrm>
                          <a:prstGeom prst="rect">
                            <a:avLst/>
                          </a:prstGeom>
                          <a:noFill/>
                        </pic:spPr>
                      </pic:pic>
                    </a:graphicData>
                  </a:graphic>
                  <wp14:sizeRelH relativeFrom="margin">
                    <wp14:pctWidth>0</wp14:pctWidth>
                  </wp14:sizeRelH>
                  <wp14:sizeRelV relativeFrom="margin">
                    <wp14:pctHeight>0</wp14:pctHeight>
                  </wp14:sizeRelV>
                </wp:anchor>
              </w:drawing>
            </w:r>
            <w:r w:rsidRPr="004C152B">
              <w:rPr>
                <w:noProof/>
              </w:rPr>
              <w:drawing>
                <wp:anchor distT="0" distB="0" distL="114300" distR="114300" simplePos="0" relativeHeight="251696128" behindDoc="1" locked="0" layoutInCell="1" allowOverlap="1" wp14:anchorId="384A85D3" wp14:editId="1DFCCF57">
                  <wp:simplePos x="0" y="0"/>
                  <wp:positionH relativeFrom="column">
                    <wp:posOffset>128905</wp:posOffset>
                  </wp:positionH>
                  <wp:positionV relativeFrom="paragraph">
                    <wp:posOffset>214630</wp:posOffset>
                  </wp:positionV>
                  <wp:extent cx="1212574" cy="581025"/>
                  <wp:effectExtent l="0" t="0" r="6985" b="0"/>
                  <wp:wrapTight wrapText="bothSides">
                    <wp:wrapPolygon edited="0">
                      <wp:start x="0" y="0"/>
                      <wp:lineTo x="0" y="20538"/>
                      <wp:lineTo x="21385" y="20538"/>
                      <wp:lineTo x="21385" y="0"/>
                      <wp:lineTo x="0" y="0"/>
                    </wp:wrapPolygon>
                  </wp:wrapTight>
                  <wp:docPr id="11125980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7196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12574" cy="581025"/>
                          </a:xfrm>
                          <a:prstGeom prst="rect">
                            <a:avLst/>
                          </a:prstGeom>
                        </pic:spPr>
                      </pic:pic>
                    </a:graphicData>
                  </a:graphic>
                </wp:anchor>
              </w:drawing>
            </w:r>
          </w:p>
        </w:tc>
        <w:tc>
          <w:tcPr>
            <w:tcW w:w="3757" w:type="dxa"/>
            <w:tcBorders>
              <w:top w:val="single" w:sz="2" w:space="0" w:color="000000"/>
              <w:left w:val="single" w:sz="2" w:space="0" w:color="000000"/>
              <w:bottom w:val="single" w:sz="2" w:space="0" w:color="000000"/>
              <w:right w:val="single" w:sz="2" w:space="0" w:color="000000"/>
            </w:tcBorders>
          </w:tcPr>
          <w:p w14:paraId="25E882AC" w14:textId="77777777" w:rsidR="00403E0B" w:rsidRDefault="00403E0B" w:rsidP="003238AE">
            <w:pPr>
              <w:spacing w:after="2" w:line="259" w:lineRule="auto"/>
              <w:ind w:left="102"/>
            </w:pPr>
            <w:r>
              <w:t>Nivel y tipo de aislamiento</w:t>
            </w:r>
          </w:p>
          <w:p w14:paraId="63E9D96C" w14:textId="77777777" w:rsidR="00403E0B" w:rsidRDefault="00403E0B" w:rsidP="003238AE">
            <w:pPr>
              <w:spacing w:after="2" w:line="259" w:lineRule="auto"/>
              <w:ind w:left="102"/>
            </w:pPr>
            <w:r>
              <w:t>Tipo y ampacidad de conductores</w:t>
            </w:r>
          </w:p>
          <w:p w14:paraId="1D46F561" w14:textId="77777777" w:rsidR="00403E0B" w:rsidRDefault="00403E0B" w:rsidP="003238AE">
            <w:pPr>
              <w:spacing w:after="2" w:line="259" w:lineRule="auto"/>
              <w:ind w:left="102"/>
            </w:pPr>
            <w:r>
              <w:t>Capacidad, material y altura de estructuras</w:t>
            </w:r>
          </w:p>
          <w:p w14:paraId="4640485B" w14:textId="77777777" w:rsidR="00403E0B" w:rsidRDefault="00403E0B" w:rsidP="003238AE">
            <w:pPr>
              <w:spacing w:after="2" w:line="259" w:lineRule="auto"/>
              <w:ind w:left="102"/>
            </w:pPr>
            <w:r>
              <w:t>Montajes de cada estructura</w:t>
            </w:r>
          </w:p>
          <w:p w14:paraId="2B2494CA" w14:textId="77777777" w:rsidR="00403E0B" w:rsidRDefault="00403E0B" w:rsidP="003238AE">
            <w:pPr>
              <w:spacing w:after="2" w:line="259" w:lineRule="auto"/>
              <w:ind w:left="102"/>
            </w:pPr>
            <w:r>
              <w:t>Requerimientos ambientales de aislamiento o trazado</w:t>
            </w:r>
          </w:p>
          <w:p w14:paraId="356CD908" w14:textId="77777777" w:rsidR="00403E0B" w:rsidRDefault="00403E0B" w:rsidP="003238AE">
            <w:pPr>
              <w:spacing w:after="2" w:line="259" w:lineRule="auto"/>
              <w:ind w:left="102"/>
            </w:pPr>
            <w:r>
              <w:t>Protección contra descargas atmosféricas</w:t>
            </w:r>
          </w:p>
          <w:p w14:paraId="2BCEE4F8" w14:textId="77777777" w:rsidR="00403E0B" w:rsidRPr="004818E7" w:rsidRDefault="00403E0B" w:rsidP="003238AE">
            <w:pPr>
              <w:spacing w:after="2" w:line="259" w:lineRule="auto"/>
              <w:ind w:left="102"/>
            </w:pPr>
            <w:r w:rsidRPr="004818E7">
              <w:t>Vida útil certificada de los postes</w:t>
            </w:r>
          </w:p>
          <w:p w14:paraId="3B32C880" w14:textId="77777777" w:rsidR="00403E0B" w:rsidRPr="004818E7" w:rsidRDefault="00403E0B" w:rsidP="003238AE">
            <w:pPr>
              <w:spacing w:after="2" w:line="259" w:lineRule="auto"/>
              <w:ind w:left="102"/>
            </w:pPr>
            <w:r w:rsidRPr="004818E7">
              <w:t>Herrajes con protección anticorrosiva garantizada</w:t>
            </w:r>
          </w:p>
          <w:p w14:paraId="26429824" w14:textId="77777777" w:rsidR="00403E0B" w:rsidRPr="004818E7" w:rsidRDefault="00403E0B" w:rsidP="003238AE">
            <w:pPr>
              <w:spacing w:after="2" w:line="259" w:lineRule="auto"/>
              <w:ind w:left="102"/>
            </w:pPr>
            <w:r w:rsidRPr="004818E7">
              <w:t>Trazabilidad y origen responsable de materias primas</w:t>
            </w:r>
          </w:p>
          <w:p w14:paraId="63D3550C" w14:textId="77777777" w:rsidR="00403E0B" w:rsidRDefault="00403E0B" w:rsidP="003238AE">
            <w:pPr>
              <w:spacing w:after="2" w:line="259" w:lineRule="auto"/>
              <w:ind w:left="102"/>
            </w:pPr>
            <w:r w:rsidRPr="004818E7">
              <w:t>Fichas de seguridad y ausencia de sustancias restringidas en tratamientos</w:t>
            </w:r>
          </w:p>
          <w:p w14:paraId="3D72A180" w14:textId="77777777" w:rsidR="00403E0B" w:rsidRPr="004C152B" w:rsidRDefault="00403E0B" w:rsidP="003238AE">
            <w:pPr>
              <w:spacing w:after="2" w:line="259" w:lineRule="auto"/>
              <w:ind w:left="102"/>
            </w:pPr>
          </w:p>
        </w:tc>
      </w:tr>
    </w:tbl>
    <w:p w14:paraId="1FB89531" w14:textId="77777777" w:rsidR="00680045" w:rsidRDefault="00680045" w:rsidP="00680045"/>
    <w:p w14:paraId="4FD1BB5C" w14:textId="76E5FC2F" w:rsidR="00B631C2" w:rsidRPr="00680045" w:rsidRDefault="00B631C2" w:rsidP="00680045">
      <w:r w:rsidRPr="002A3589">
        <w:rPr>
          <w:rFonts w:asciiTheme="minorHAnsi" w:eastAsiaTheme="majorEastAsia" w:hAnsiTheme="minorHAnsi" w:cstheme="minorHAnsi"/>
          <w:b/>
          <w:sz w:val="24"/>
          <w:szCs w:val="24"/>
        </w:rPr>
        <w:t>Nota:</w:t>
      </w:r>
      <w:r>
        <w:t xml:space="preserve"> </w:t>
      </w:r>
      <w:r w:rsidR="00702575" w:rsidRPr="002A3589">
        <w:rPr>
          <w:rFonts w:asciiTheme="minorHAnsi" w:hAnsiTheme="minorHAnsi" w:cstheme="minorHAnsi"/>
          <w:sz w:val="24"/>
          <w:szCs w:val="24"/>
        </w:rPr>
        <w:t xml:space="preserve">Las categorías </w:t>
      </w:r>
      <w:r w:rsidR="00A479CA" w:rsidRPr="002A3589">
        <w:rPr>
          <w:rFonts w:asciiTheme="minorHAnsi" w:hAnsiTheme="minorHAnsi" w:cstheme="minorHAnsi"/>
          <w:sz w:val="24"/>
          <w:szCs w:val="24"/>
        </w:rPr>
        <w:t>elegibles son de los Objetivos de Desarrollo Sostenibles (ODS)</w:t>
      </w:r>
    </w:p>
    <w:p w14:paraId="1127F311" w14:textId="77777777" w:rsidR="006C5B64" w:rsidRDefault="006C5B64" w:rsidP="00585BF4">
      <w:pPr>
        <w:rPr>
          <w:rFonts w:asciiTheme="minorHAnsi" w:hAnsiTheme="minorHAnsi" w:cstheme="minorHAnsi"/>
          <w:sz w:val="24"/>
          <w:szCs w:val="24"/>
        </w:rPr>
      </w:pPr>
    </w:p>
    <w:p w14:paraId="15F12A11" w14:textId="6FD40A0C" w:rsidR="00A81BE9" w:rsidRPr="001E3EB9" w:rsidRDefault="00403E0B" w:rsidP="00403E0B">
      <w:pPr>
        <w:pStyle w:val="Ttulo6"/>
        <w:rPr>
          <w:rFonts w:asciiTheme="minorHAnsi" w:hAnsiTheme="minorHAnsi" w:cstheme="minorHAnsi"/>
          <w:i w:val="0"/>
          <w:szCs w:val="24"/>
        </w:rPr>
      </w:pPr>
      <w:r w:rsidRPr="001E3EB9">
        <w:rPr>
          <w:rFonts w:asciiTheme="minorHAnsi" w:hAnsiTheme="minorHAnsi" w:cstheme="minorHAnsi"/>
          <w:i w:val="0"/>
          <w:szCs w:val="24"/>
        </w:rPr>
        <w:t xml:space="preserve"> Gestión de riesgos ambientales y sociales.</w:t>
      </w:r>
    </w:p>
    <w:p w14:paraId="5A3EC111" w14:textId="77777777" w:rsidR="00403E0B" w:rsidRPr="00C153F7" w:rsidRDefault="00403E0B" w:rsidP="00403E0B">
      <w:pPr>
        <w:rPr>
          <w:rFonts w:asciiTheme="minorHAnsi" w:hAnsiTheme="minorHAnsi" w:cstheme="minorHAnsi"/>
          <w:sz w:val="24"/>
          <w:szCs w:val="24"/>
        </w:rPr>
      </w:pPr>
      <w:r w:rsidRPr="00C153F7">
        <w:rPr>
          <w:rFonts w:asciiTheme="minorHAnsi" w:hAnsiTheme="minorHAnsi" w:cstheme="minorHAnsi"/>
          <w:sz w:val="24"/>
          <w:szCs w:val="24"/>
        </w:rPr>
        <w:t>Coopeguanacaste R.L dentro de su metodología de proyectos implementa una gestión de Riesgos de acuerdo con el PMI (Project Management Institute), durante el ciclo total del Proyecto; en específico las áreas relacionadas en el campo Ambiental y Social, tiene una participación principal en el análisis de Riesgo del Proyecto, para su correspondiente monitoreo desde el inicio, preinversión, financiamiento, diseños, construcción y en la operación. La experiencia que ha acumulado la Cooperativa en la construcción de plantas de generación de energía le ha permitido integrar diferentes variables que aportan al control y plan de mitigación de materialización de los riesgos, contando con personal en diferentes áreas de ingeniería y campos asociados a la administración y finanzas.</w:t>
      </w:r>
    </w:p>
    <w:p w14:paraId="348192E7" w14:textId="77777777" w:rsidR="00403E0B" w:rsidRPr="00C153F7" w:rsidRDefault="00403E0B" w:rsidP="00403E0B">
      <w:pPr>
        <w:rPr>
          <w:rFonts w:asciiTheme="minorHAnsi" w:hAnsiTheme="minorHAnsi" w:cstheme="minorHAnsi"/>
          <w:sz w:val="24"/>
          <w:szCs w:val="24"/>
        </w:rPr>
      </w:pPr>
      <w:r w:rsidRPr="00C153F7">
        <w:rPr>
          <w:rFonts w:asciiTheme="minorHAnsi" w:hAnsiTheme="minorHAnsi" w:cstheme="minorHAnsi"/>
          <w:sz w:val="24"/>
          <w:szCs w:val="24"/>
        </w:rPr>
        <w:t>Los principales riesgos en campo Ambiental de los perfiles de proyectos que maneja la Cooperativa son los siguientes:</w:t>
      </w:r>
    </w:p>
    <w:p w14:paraId="69ED66B5" w14:textId="77777777" w:rsidR="00403E0B" w:rsidRPr="00C153F7" w:rsidRDefault="00403E0B" w:rsidP="00403E0B">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lastRenderedPageBreak/>
        <w:t>Cumplimiento de las acciones de acuerdo con el PGA.</w:t>
      </w:r>
    </w:p>
    <w:p w14:paraId="538A0FD6" w14:textId="77777777" w:rsidR="00403E0B" w:rsidRPr="00C153F7" w:rsidRDefault="00403E0B" w:rsidP="00403E0B">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Permisos ambientales para la construcción del parque.</w:t>
      </w:r>
    </w:p>
    <w:p w14:paraId="728E55A9" w14:textId="77777777" w:rsidR="00403E0B" w:rsidRPr="00C153F7" w:rsidRDefault="00403E0B" w:rsidP="00403E0B">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Alineamiento de las medidas del PGA en el diseño.</w:t>
      </w:r>
    </w:p>
    <w:p w14:paraId="59793B30" w14:textId="77777777" w:rsidR="00403E0B" w:rsidRPr="00C153F7" w:rsidRDefault="00403E0B" w:rsidP="00403E0B">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Control de las obras de construcción en la parte ambiental.</w:t>
      </w:r>
    </w:p>
    <w:p w14:paraId="1AE097F3" w14:textId="77777777" w:rsidR="00403E0B" w:rsidRPr="00C153F7" w:rsidRDefault="00403E0B" w:rsidP="00403E0B">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Manejo de desechos constructivos.</w:t>
      </w:r>
    </w:p>
    <w:p w14:paraId="35321441" w14:textId="77777777" w:rsidR="00403E0B" w:rsidRPr="00C153F7" w:rsidRDefault="00403E0B" w:rsidP="00403E0B">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Manejo del polvo y ruido.</w:t>
      </w:r>
    </w:p>
    <w:p w14:paraId="5D3FC652" w14:textId="77777777" w:rsidR="00403E0B" w:rsidRPr="00C153F7" w:rsidRDefault="00403E0B" w:rsidP="00403E0B">
      <w:pPr>
        <w:pStyle w:val="Prrafodelista"/>
        <w:numPr>
          <w:ilvl w:val="0"/>
          <w:numId w:val="27"/>
        </w:numPr>
        <w:rPr>
          <w:rFonts w:asciiTheme="minorHAnsi" w:hAnsiTheme="minorHAnsi" w:cstheme="minorHAnsi"/>
          <w:sz w:val="24"/>
          <w:szCs w:val="24"/>
        </w:rPr>
      </w:pPr>
      <w:r w:rsidRPr="00C153F7">
        <w:rPr>
          <w:rFonts w:asciiTheme="minorHAnsi" w:hAnsiTheme="minorHAnsi" w:cstheme="minorHAnsi"/>
          <w:sz w:val="24"/>
          <w:szCs w:val="24"/>
        </w:rPr>
        <w:t>Protección de los ríos y mantos acuíferos.</w:t>
      </w:r>
    </w:p>
    <w:p w14:paraId="72A82748" w14:textId="77777777" w:rsidR="00403E0B" w:rsidRPr="00C153F7" w:rsidRDefault="00403E0B" w:rsidP="00403E0B">
      <w:pPr>
        <w:rPr>
          <w:rFonts w:asciiTheme="minorHAnsi" w:hAnsiTheme="minorHAnsi" w:cstheme="minorHAnsi"/>
          <w:sz w:val="24"/>
          <w:szCs w:val="24"/>
        </w:rPr>
      </w:pPr>
      <w:r w:rsidRPr="00C153F7">
        <w:rPr>
          <w:rFonts w:asciiTheme="minorHAnsi" w:hAnsiTheme="minorHAnsi" w:cstheme="minorHAnsi"/>
          <w:sz w:val="24"/>
          <w:szCs w:val="24"/>
        </w:rPr>
        <w:t>En el área social se contemplan generalmente los siguientes:</w:t>
      </w:r>
    </w:p>
    <w:p w14:paraId="37F7D9C9" w14:textId="77777777" w:rsidR="00403E0B" w:rsidRPr="00C153F7" w:rsidRDefault="00403E0B" w:rsidP="00403E0B">
      <w:pPr>
        <w:pStyle w:val="Prrafodelista"/>
        <w:numPr>
          <w:ilvl w:val="0"/>
          <w:numId w:val="28"/>
        </w:numPr>
        <w:rPr>
          <w:rFonts w:asciiTheme="minorHAnsi" w:hAnsiTheme="minorHAnsi" w:cstheme="minorHAnsi"/>
          <w:sz w:val="24"/>
          <w:szCs w:val="24"/>
        </w:rPr>
      </w:pPr>
      <w:r w:rsidRPr="00C153F7">
        <w:rPr>
          <w:rFonts w:asciiTheme="minorHAnsi" w:hAnsiTheme="minorHAnsi" w:cstheme="minorHAnsi"/>
          <w:sz w:val="24"/>
          <w:szCs w:val="24"/>
        </w:rPr>
        <w:t>Cumplimiento con las ayudas comunales aprobadas.</w:t>
      </w:r>
    </w:p>
    <w:p w14:paraId="3A6ACBC3" w14:textId="77777777" w:rsidR="00403E0B" w:rsidRPr="00C153F7" w:rsidRDefault="00403E0B" w:rsidP="00403E0B">
      <w:pPr>
        <w:pStyle w:val="Prrafodelista"/>
        <w:numPr>
          <w:ilvl w:val="0"/>
          <w:numId w:val="28"/>
        </w:numPr>
        <w:rPr>
          <w:rFonts w:asciiTheme="minorHAnsi" w:hAnsiTheme="minorHAnsi" w:cstheme="minorHAnsi"/>
          <w:sz w:val="24"/>
          <w:szCs w:val="24"/>
        </w:rPr>
      </w:pPr>
      <w:r w:rsidRPr="00C153F7">
        <w:rPr>
          <w:rFonts w:asciiTheme="minorHAnsi" w:hAnsiTheme="minorHAnsi" w:cstheme="minorHAnsi"/>
          <w:sz w:val="24"/>
          <w:szCs w:val="24"/>
        </w:rPr>
        <w:t>Mantener a la comunidad informada de los trabajos que se realizaran.</w:t>
      </w:r>
    </w:p>
    <w:p w14:paraId="2E17C637" w14:textId="77777777" w:rsidR="00403E0B" w:rsidRPr="00C153F7" w:rsidRDefault="00403E0B" w:rsidP="00403E0B">
      <w:pPr>
        <w:pStyle w:val="Prrafodelista"/>
        <w:numPr>
          <w:ilvl w:val="0"/>
          <w:numId w:val="28"/>
        </w:numPr>
        <w:rPr>
          <w:rFonts w:asciiTheme="minorHAnsi" w:hAnsiTheme="minorHAnsi" w:cstheme="minorHAnsi"/>
          <w:sz w:val="24"/>
          <w:szCs w:val="24"/>
        </w:rPr>
      </w:pPr>
      <w:r w:rsidRPr="00C153F7">
        <w:rPr>
          <w:rFonts w:asciiTheme="minorHAnsi" w:hAnsiTheme="minorHAnsi" w:cstheme="minorHAnsi"/>
          <w:sz w:val="24"/>
          <w:szCs w:val="24"/>
        </w:rPr>
        <w:t>Reclutamiento de la mano de obra de la comunidad.</w:t>
      </w:r>
    </w:p>
    <w:p w14:paraId="611C05AB" w14:textId="77777777" w:rsidR="00403E0B" w:rsidRPr="00C153F7" w:rsidRDefault="00403E0B" w:rsidP="00403E0B">
      <w:pPr>
        <w:pStyle w:val="Prrafodelista"/>
        <w:numPr>
          <w:ilvl w:val="0"/>
          <w:numId w:val="28"/>
        </w:numPr>
        <w:rPr>
          <w:rFonts w:asciiTheme="minorHAnsi" w:hAnsiTheme="minorHAnsi" w:cstheme="minorHAnsi"/>
          <w:sz w:val="24"/>
          <w:szCs w:val="24"/>
        </w:rPr>
      </w:pPr>
      <w:r w:rsidRPr="00C153F7">
        <w:rPr>
          <w:rFonts w:asciiTheme="minorHAnsi" w:hAnsiTheme="minorHAnsi" w:cstheme="minorHAnsi"/>
          <w:sz w:val="24"/>
          <w:szCs w:val="24"/>
        </w:rPr>
        <w:t>Mantenimiento de los caminos públicos utilizados por el proyecto.</w:t>
      </w:r>
    </w:p>
    <w:p w14:paraId="0B125B39" w14:textId="77777777" w:rsidR="00403E0B" w:rsidRPr="00C153F7" w:rsidRDefault="00403E0B" w:rsidP="00403E0B">
      <w:pPr>
        <w:rPr>
          <w:rFonts w:asciiTheme="minorHAnsi" w:hAnsiTheme="minorHAnsi" w:cstheme="minorHAnsi"/>
          <w:sz w:val="24"/>
          <w:szCs w:val="24"/>
        </w:rPr>
      </w:pPr>
      <w:r w:rsidRPr="00C153F7">
        <w:rPr>
          <w:rFonts w:asciiTheme="minorHAnsi" w:hAnsiTheme="minorHAnsi" w:cstheme="minorHAnsi"/>
          <w:sz w:val="24"/>
          <w:szCs w:val="24"/>
        </w:rPr>
        <w:t>A continuación, se muestra cómo se califican los proyectos de acuerdo con su probabilidad de ocurrencia y el impacto que este tendrá para el proyecto y/o organización:</w:t>
      </w:r>
    </w:p>
    <w:p w14:paraId="5A4254F9" w14:textId="39961F95" w:rsidR="00403E0B" w:rsidRPr="00941BCF" w:rsidRDefault="00403E0B" w:rsidP="00403E0B">
      <w:pPr>
        <w:pStyle w:val="Descripcin"/>
        <w:keepNext/>
        <w:jc w:val="center"/>
        <w:rPr>
          <w:rFonts w:asciiTheme="minorHAnsi" w:hAnsiTheme="minorHAnsi" w:cstheme="minorHAnsi"/>
          <w:color w:val="auto"/>
          <w:sz w:val="24"/>
          <w:szCs w:val="24"/>
        </w:rPr>
      </w:pPr>
    </w:p>
    <w:p w14:paraId="3FA0FF81" w14:textId="195C96A5" w:rsidR="00946AFA" w:rsidRDefault="00946AFA" w:rsidP="001E3EB9">
      <w:pPr>
        <w:pStyle w:val="Descripcin"/>
        <w:keepNext/>
      </w:pPr>
      <w:bookmarkStart w:id="65" w:name="_Toc240277883"/>
      <w:r>
        <w:t xml:space="preserve">Tabla </w:t>
      </w:r>
      <w:fldSimple w:instr=" SEQ Tabla \* ARABIC ">
        <w:r>
          <w:rPr>
            <w:noProof/>
          </w:rPr>
          <w:t>10</w:t>
        </w:r>
      </w:fldSimple>
      <w:r>
        <w:t xml:space="preserve"> </w:t>
      </w:r>
      <w:r w:rsidRPr="00941BCF">
        <w:rPr>
          <w:rFonts w:asciiTheme="minorHAnsi" w:hAnsiTheme="minorHAnsi" w:cstheme="minorHAnsi"/>
          <w:color w:val="auto"/>
          <w:sz w:val="24"/>
          <w:szCs w:val="24"/>
        </w:rPr>
        <w:t>Clasificación de Proyectos de acuerdo con su probabilidad de ocurrencia e impacto</w:t>
      </w:r>
      <w:bookmarkEnd w:id="65"/>
    </w:p>
    <w:p w14:paraId="6F7A89B6" w14:textId="3DC2C84C" w:rsidR="00403E0B" w:rsidRDefault="00403E0B" w:rsidP="00403E0B">
      <w:r w:rsidRPr="00C153F7">
        <w:rPr>
          <w:rFonts w:asciiTheme="minorHAnsi" w:hAnsiTheme="minorHAnsi" w:cstheme="minorHAnsi"/>
          <w:noProof/>
          <w:color w:val="FF0000"/>
          <w:sz w:val="24"/>
          <w:szCs w:val="24"/>
          <w:lang w:eastAsia="es-CR"/>
        </w:rPr>
        <w:drawing>
          <wp:inline distT="0" distB="0" distL="0" distR="0" wp14:anchorId="748ADE67" wp14:editId="0E830A9C">
            <wp:extent cx="5612130" cy="1108381"/>
            <wp:effectExtent l="0" t="0" r="7620" b="0"/>
            <wp:docPr id="1503520189" name="Imagen 1503520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612130" cy="1108381"/>
                    </a:xfrm>
                    <a:prstGeom prst="rect">
                      <a:avLst/>
                    </a:prstGeom>
                    <a:noFill/>
                    <a:ln>
                      <a:noFill/>
                    </a:ln>
                  </pic:spPr>
                </pic:pic>
              </a:graphicData>
            </a:graphic>
          </wp:inline>
        </w:drawing>
      </w:r>
    </w:p>
    <w:p w14:paraId="7BA26868" w14:textId="77559336" w:rsidR="00403E0B" w:rsidRPr="001E3EB9" w:rsidRDefault="00946AFA" w:rsidP="001E3EB9">
      <w:pPr>
        <w:pStyle w:val="Ttulo6"/>
        <w:rPr>
          <w:rFonts w:asciiTheme="minorHAnsi" w:hAnsiTheme="minorHAnsi" w:cstheme="minorHAnsi"/>
          <w:szCs w:val="24"/>
        </w:rPr>
      </w:pPr>
      <w:r w:rsidRPr="001E3EB9">
        <w:rPr>
          <w:rFonts w:asciiTheme="minorHAnsi" w:hAnsiTheme="minorHAnsi" w:cstheme="minorHAnsi"/>
          <w:i w:val="0"/>
          <w:szCs w:val="24"/>
        </w:rPr>
        <w:t xml:space="preserve"> Proyectos Elegibles</w:t>
      </w:r>
    </w:p>
    <w:p w14:paraId="74F6198C" w14:textId="164B1A29" w:rsidR="00946AFA" w:rsidRDefault="00946AFA" w:rsidP="00946AFA">
      <w:r>
        <w:t>Se ha elaborado una taxonomía de proyectos elegibles considerando las actividades principales. Esta taxonomía comprende los proyectos elegibles que podrán ser financiad</w:t>
      </w:r>
      <w:r w:rsidR="00972B04">
        <w:t>o</w:t>
      </w:r>
      <w:r>
        <w:t>s o refinanciad</w:t>
      </w:r>
      <w:r w:rsidR="00972B04">
        <w:t>o</w:t>
      </w:r>
      <w:r>
        <w:t xml:space="preserve">s con los recursos obtenidos del </w:t>
      </w:r>
      <w:r w:rsidR="00080C76" w:rsidRPr="00E20398">
        <w:rPr>
          <w:rFonts w:asciiTheme="minorHAnsi" w:hAnsiTheme="minorHAnsi" w:cstheme="minorHAnsi"/>
          <w:sz w:val="24"/>
          <w:szCs w:val="24"/>
        </w:rPr>
        <w:t>Programa de Emisiones de Bonos Estandarizados colones – COOPEGUANACASTE 2026</w:t>
      </w:r>
      <w:r>
        <w:t>.</w:t>
      </w:r>
    </w:p>
    <w:p w14:paraId="6B9BB633" w14:textId="203F0ABE" w:rsidR="00946AFA" w:rsidRDefault="00946AFA" w:rsidP="00946AFA">
      <w:r>
        <w:t xml:space="preserve">La taxonomía tiene como propósito proporcionar un marco de referencia para la clasificación de tecnologías, fuentes de energía renovable y actividades relacionadas con </w:t>
      </w:r>
      <w:r>
        <w:lastRenderedPageBreak/>
        <w:t>la gestión de residuos sólidos que contribuyan a los objetivos ambientales y de sostenibilidad de la Cooperativa.</w:t>
      </w:r>
    </w:p>
    <w:p w14:paraId="1493BC43" w14:textId="77777777" w:rsidR="00946AFA" w:rsidRDefault="00946AFA" w:rsidP="00946AFA"/>
    <w:p w14:paraId="4F2F61A7" w14:textId="38B231F9" w:rsidR="00946AFA" w:rsidRDefault="00946AFA" w:rsidP="001E3EB9">
      <w:pPr>
        <w:pStyle w:val="Descripcin"/>
        <w:keepNext/>
        <w:jc w:val="center"/>
      </w:pPr>
      <w:bookmarkStart w:id="66" w:name="_Toc240277884"/>
      <w:r>
        <w:t xml:space="preserve">Tabla </w:t>
      </w:r>
      <w:fldSimple w:instr=" SEQ Tabla \* ARABIC ">
        <w:r>
          <w:rPr>
            <w:noProof/>
          </w:rPr>
          <w:t>11</w:t>
        </w:r>
      </w:fldSimple>
      <w:r>
        <w:t xml:space="preserve"> Taxonomía de Proyectos Elegibles Programa de </w:t>
      </w:r>
      <w:r w:rsidR="00AC7570">
        <w:t xml:space="preserve">Emisiones de </w:t>
      </w:r>
      <w:r>
        <w:t xml:space="preserve">Bonos </w:t>
      </w:r>
      <w:r w:rsidR="00AC7570">
        <w:t>E</w:t>
      </w:r>
      <w:r>
        <w:t>standarizados colones - C</w:t>
      </w:r>
      <w:r w:rsidR="005329AD">
        <w:t>OOPEGUANACASTE</w:t>
      </w:r>
      <w:r>
        <w:t xml:space="preserve"> 2026</w:t>
      </w:r>
      <w:bookmarkEnd w:id="66"/>
    </w:p>
    <w:p w14:paraId="39DD1DCD" w14:textId="511634AD" w:rsidR="00946AFA" w:rsidRDefault="00946AFA" w:rsidP="001E3EB9">
      <w:pPr>
        <w:jc w:val="center"/>
      </w:pPr>
      <w:r w:rsidRPr="00FD1906">
        <w:rPr>
          <w:noProof/>
        </w:rPr>
        <w:drawing>
          <wp:inline distT="0" distB="0" distL="0" distR="0" wp14:anchorId="5BEFAFA1" wp14:editId="51791618">
            <wp:extent cx="5612130" cy="3535045"/>
            <wp:effectExtent l="0" t="0" r="7620" b="8255"/>
            <wp:docPr id="1650615753" name="Imagen 76">
              <a:extLst xmlns:a="http://schemas.openxmlformats.org/drawingml/2006/main">
                <a:ext uri="{FF2B5EF4-FFF2-40B4-BE49-F238E27FC236}">
                  <a16:creationId xmlns:a16="http://schemas.microsoft.com/office/drawing/2014/main" id="{132E64BC-8B21-E40B-ABD6-CEB8CBE3A0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n 76">
                      <a:extLst>
                        <a:ext uri="{FF2B5EF4-FFF2-40B4-BE49-F238E27FC236}">
                          <a16:creationId xmlns:a16="http://schemas.microsoft.com/office/drawing/2014/main" id="{132E64BC-8B21-E40B-ABD6-CEB8CBE3A08C}"/>
                        </a:ext>
                      </a:extLst>
                    </pic:cNvPr>
                    <pic:cNvPicPr>
                      <a:picLocks noChangeAspect="1"/>
                    </pic:cNvPicPr>
                  </pic:nvPicPr>
                  <pic:blipFill>
                    <a:blip r:embed="rId22"/>
                    <a:stretch>
                      <a:fillRect/>
                    </a:stretch>
                  </pic:blipFill>
                  <pic:spPr>
                    <a:xfrm>
                      <a:off x="0" y="0"/>
                      <a:ext cx="5612130" cy="3535045"/>
                    </a:xfrm>
                    <a:prstGeom prst="rect">
                      <a:avLst/>
                    </a:prstGeom>
                  </pic:spPr>
                </pic:pic>
              </a:graphicData>
            </a:graphic>
          </wp:inline>
        </w:drawing>
      </w:r>
    </w:p>
    <w:p w14:paraId="5FBEB2F8" w14:textId="17CE35A6" w:rsidR="00946AFA" w:rsidRDefault="00946AFA" w:rsidP="001E3EB9">
      <w:pPr>
        <w:jc w:val="center"/>
      </w:pPr>
      <w:r w:rsidRPr="00FD1906">
        <w:rPr>
          <w:noProof/>
        </w:rPr>
        <w:drawing>
          <wp:inline distT="0" distB="0" distL="0" distR="0" wp14:anchorId="5CECEBA2" wp14:editId="081886E3">
            <wp:extent cx="4113469" cy="1581371"/>
            <wp:effectExtent l="0" t="0" r="1905" b="0"/>
            <wp:docPr id="1896013856" name="Imagen 81">
              <a:extLst xmlns:a="http://schemas.openxmlformats.org/drawingml/2006/main">
                <a:ext uri="{FF2B5EF4-FFF2-40B4-BE49-F238E27FC236}">
                  <a16:creationId xmlns:a16="http://schemas.microsoft.com/office/drawing/2014/main" id="{9B4A877D-57AA-9EC7-4445-D4BC89F4A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n 81">
                      <a:extLst>
                        <a:ext uri="{FF2B5EF4-FFF2-40B4-BE49-F238E27FC236}">
                          <a16:creationId xmlns:a16="http://schemas.microsoft.com/office/drawing/2014/main" id="{9B4A877D-57AA-9EC7-4445-D4BC89F4A76F}"/>
                        </a:ext>
                      </a:extLst>
                    </pic:cNvPr>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4113469" cy="1581371"/>
                    </a:xfrm>
                    <a:prstGeom prst="rect">
                      <a:avLst/>
                    </a:prstGeom>
                  </pic:spPr>
                </pic:pic>
              </a:graphicData>
            </a:graphic>
          </wp:inline>
        </w:drawing>
      </w:r>
    </w:p>
    <w:p w14:paraId="4460C109" w14:textId="77777777" w:rsidR="00FE638C" w:rsidRDefault="00FE638C" w:rsidP="00FE638C">
      <w:pPr>
        <w:jc w:val="center"/>
      </w:pPr>
    </w:p>
    <w:p w14:paraId="26BC054E" w14:textId="1A066047" w:rsidR="00FE638C" w:rsidRPr="00192855" w:rsidRDefault="00FE638C" w:rsidP="001E3EB9">
      <w:pPr>
        <w:pStyle w:val="Ttulo7"/>
      </w:pPr>
      <w:r w:rsidRPr="00835AA7">
        <w:lastRenderedPageBreak/>
        <w:t xml:space="preserve">Matriz de Objetivos ODS Alineamiento de Proyectos del Programa de </w:t>
      </w:r>
      <w:r w:rsidR="00AC7570">
        <w:t>E</w:t>
      </w:r>
      <w:r w:rsidRPr="00835AA7">
        <w:t xml:space="preserve">misiones de </w:t>
      </w:r>
      <w:r w:rsidR="00AC7570">
        <w:t>B</w:t>
      </w:r>
      <w:r w:rsidRPr="00835AA7">
        <w:t xml:space="preserve">onos </w:t>
      </w:r>
      <w:r w:rsidR="00AC7570">
        <w:t>E</w:t>
      </w:r>
      <w:r w:rsidRPr="00835AA7">
        <w:t xml:space="preserve">standarizados colones – </w:t>
      </w:r>
      <w:r>
        <w:t>C</w:t>
      </w:r>
      <w:r w:rsidR="005329AD">
        <w:t xml:space="preserve">OOPEGUANACASTE </w:t>
      </w:r>
      <w:r w:rsidRPr="00835AA7">
        <w:t xml:space="preserve">2026. </w:t>
      </w:r>
    </w:p>
    <w:p w14:paraId="1624479F" w14:textId="77777777" w:rsidR="00FE638C" w:rsidRDefault="00FE638C" w:rsidP="00FE638C">
      <w:r w:rsidRPr="00A6758C">
        <w:t>A continuación, se adjuntan las diferentes matrices por fuente de energía renovables, se detalla la métrica de esta, para los datos en específico se asignarán de acuerdo con la dimensión del proyecto en capacidad instalada, generación, inversión y otros factores:</w:t>
      </w:r>
    </w:p>
    <w:p w14:paraId="08DC60C7" w14:textId="77777777" w:rsidR="00FE638C" w:rsidRPr="003C26F7" w:rsidRDefault="00FE638C" w:rsidP="00FE638C">
      <w:pPr>
        <w:pStyle w:val="Ttulo7"/>
        <w:rPr>
          <w:color w:val="auto"/>
        </w:rPr>
      </w:pPr>
      <w:r w:rsidRPr="003C26F7">
        <w:rPr>
          <w:color w:val="auto"/>
        </w:rPr>
        <w:t>Matriz de Proyectos Solares.</w:t>
      </w:r>
    </w:p>
    <w:p w14:paraId="097966BF" w14:textId="77777777" w:rsidR="00FE638C" w:rsidRPr="00671F80" w:rsidRDefault="00FE638C" w:rsidP="00FE638C">
      <w:r w:rsidRPr="00023A74">
        <w:rPr>
          <w:noProof/>
        </w:rPr>
        <w:drawing>
          <wp:inline distT="0" distB="0" distL="0" distR="0" wp14:anchorId="1106F43D" wp14:editId="52D49470">
            <wp:extent cx="5612130" cy="3469640"/>
            <wp:effectExtent l="0" t="0" r="7620" b="0"/>
            <wp:docPr id="1917537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2130" cy="3469640"/>
                    </a:xfrm>
                    <a:prstGeom prst="rect">
                      <a:avLst/>
                    </a:prstGeom>
                    <a:noFill/>
                    <a:ln>
                      <a:noFill/>
                    </a:ln>
                  </pic:spPr>
                </pic:pic>
              </a:graphicData>
            </a:graphic>
          </wp:inline>
        </w:drawing>
      </w:r>
    </w:p>
    <w:p w14:paraId="1167668F" w14:textId="77777777" w:rsidR="00FE638C" w:rsidRPr="00835AA7" w:rsidRDefault="00FE638C" w:rsidP="00FE638C">
      <w:pPr>
        <w:pStyle w:val="Ttulo7"/>
        <w:rPr>
          <w:color w:val="auto"/>
        </w:rPr>
      </w:pPr>
      <w:r w:rsidRPr="00835AA7">
        <w:rPr>
          <w:color w:val="auto"/>
        </w:rPr>
        <w:lastRenderedPageBreak/>
        <w:t>Matriz de Proyectos Eólicos.</w:t>
      </w:r>
    </w:p>
    <w:p w14:paraId="46D64621" w14:textId="77777777" w:rsidR="00FE638C" w:rsidRPr="00454A61" w:rsidRDefault="00FE638C" w:rsidP="00FE638C">
      <w:r w:rsidRPr="00167DAC">
        <w:rPr>
          <w:noProof/>
        </w:rPr>
        <w:drawing>
          <wp:inline distT="0" distB="0" distL="0" distR="0" wp14:anchorId="404F6315" wp14:editId="4098E0AA">
            <wp:extent cx="5612130" cy="3467735"/>
            <wp:effectExtent l="0" t="0" r="7620" b="0"/>
            <wp:docPr id="17056919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2130" cy="3467735"/>
                    </a:xfrm>
                    <a:prstGeom prst="rect">
                      <a:avLst/>
                    </a:prstGeom>
                    <a:noFill/>
                    <a:ln>
                      <a:noFill/>
                    </a:ln>
                  </pic:spPr>
                </pic:pic>
              </a:graphicData>
            </a:graphic>
          </wp:inline>
        </w:drawing>
      </w:r>
    </w:p>
    <w:p w14:paraId="254D3316" w14:textId="77777777" w:rsidR="00FE638C" w:rsidRPr="003C26F7" w:rsidRDefault="00FE638C" w:rsidP="00FE638C">
      <w:pPr>
        <w:pStyle w:val="Ttulo7"/>
        <w:rPr>
          <w:color w:val="auto"/>
        </w:rPr>
      </w:pPr>
      <w:r w:rsidRPr="003C26F7">
        <w:rPr>
          <w:color w:val="auto"/>
        </w:rPr>
        <w:t>Matriz de Proyectos Hidroeléctricos.</w:t>
      </w:r>
    </w:p>
    <w:p w14:paraId="1DAD9754" w14:textId="77777777" w:rsidR="00FE638C" w:rsidRPr="006F3FA5" w:rsidRDefault="00FE638C" w:rsidP="00FE638C">
      <w:r w:rsidRPr="0065296C">
        <w:rPr>
          <w:noProof/>
        </w:rPr>
        <w:drawing>
          <wp:inline distT="0" distB="0" distL="0" distR="0" wp14:anchorId="43EFB0E6" wp14:editId="5D624AE8">
            <wp:extent cx="5612130" cy="3342640"/>
            <wp:effectExtent l="0" t="0" r="7620" b="0"/>
            <wp:docPr id="3715050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12130" cy="3342640"/>
                    </a:xfrm>
                    <a:prstGeom prst="rect">
                      <a:avLst/>
                    </a:prstGeom>
                    <a:noFill/>
                    <a:ln>
                      <a:noFill/>
                    </a:ln>
                  </pic:spPr>
                </pic:pic>
              </a:graphicData>
            </a:graphic>
          </wp:inline>
        </w:drawing>
      </w:r>
    </w:p>
    <w:p w14:paraId="27933E2B" w14:textId="77777777" w:rsidR="00FE638C" w:rsidRPr="003C26F7" w:rsidRDefault="00FE638C" w:rsidP="00FE638C">
      <w:pPr>
        <w:pStyle w:val="Ttulo7"/>
        <w:rPr>
          <w:color w:val="auto"/>
        </w:rPr>
      </w:pPr>
      <w:r w:rsidRPr="003C26F7">
        <w:rPr>
          <w:color w:val="auto"/>
        </w:rPr>
        <w:lastRenderedPageBreak/>
        <w:t>Matriz de Proyectos de Gasificación.</w:t>
      </w:r>
    </w:p>
    <w:p w14:paraId="56C4CA7E" w14:textId="77777777" w:rsidR="00FE638C" w:rsidRPr="00825E61" w:rsidRDefault="00FE638C" w:rsidP="00FE638C">
      <w:r w:rsidRPr="00DB762B">
        <w:rPr>
          <w:noProof/>
        </w:rPr>
        <w:drawing>
          <wp:inline distT="0" distB="0" distL="0" distR="0" wp14:anchorId="1EE0A0F1" wp14:editId="2A8AFE4A">
            <wp:extent cx="5612130" cy="3270250"/>
            <wp:effectExtent l="0" t="0" r="7620" b="6350"/>
            <wp:docPr id="73963173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12130" cy="3270250"/>
                    </a:xfrm>
                    <a:prstGeom prst="rect">
                      <a:avLst/>
                    </a:prstGeom>
                    <a:noFill/>
                    <a:ln>
                      <a:noFill/>
                    </a:ln>
                  </pic:spPr>
                </pic:pic>
              </a:graphicData>
            </a:graphic>
          </wp:inline>
        </w:drawing>
      </w:r>
    </w:p>
    <w:p w14:paraId="56991991" w14:textId="77777777" w:rsidR="00FE638C" w:rsidRPr="003C26F7" w:rsidRDefault="00FE638C" w:rsidP="00FE638C">
      <w:pPr>
        <w:pStyle w:val="Ttulo7"/>
        <w:rPr>
          <w:color w:val="auto"/>
        </w:rPr>
      </w:pPr>
      <w:r w:rsidRPr="003C26F7">
        <w:rPr>
          <w:color w:val="auto"/>
        </w:rPr>
        <w:t>Matriz de Proyectos de Sistema de Almacenamiento de Energía.</w:t>
      </w:r>
    </w:p>
    <w:p w14:paraId="4A76A8B1" w14:textId="77777777" w:rsidR="00FE638C" w:rsidRPr="00B11367" w:rsidRDefault="00FE638C" w:rsidP="00FE638C">
      <w:r w:rsidRPr="00642135">
        <w:rPr>
          <w:noProof/>
        </w:rPr>
        <w:drawing>
          <wp:inline distT="0" distB="0" distL="0" distR="0" wp14:anchorId="314A3453" wp14:editId="06C62D05">
            <wp:extent cx="5612130" cy="2033270"/>
            <wp:effectExtent l="0" t="0" r="7620" b="5080"/>
            <wp:docPr id="14762159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2130" cy="2033270"/>
                    </a:xfrm>
                    <a:prstGeom prst="rect">
                      <a:avLst/>
                    </a:prstGeom>
                    <a:noFill/>
                    <a:ln>
                      <a:noFill/>
                    </a:ln>
                  </pic:spPr>
                </pic:pic>
              </a:graphicData>
            </a:graphic>
          </wp:inline>
        </w:drawing>
      </w:r>
    </w:p>
    <w:p w14:paraId="4532600C" w14:textId="77777777" w:rsidR="00FE638C" w:rsidRPr="003C26F7" w:rsidRDefault="00FE638C" w:rsidP="00FE638C">
      <w:pPr>
        <w:pStyle w:val="Ttulo7"/>
        <w:rPr>
          <w:color w:val="auto"/>
        </w:rPr>
      </w:pPr>
      <w:r w:rsidRPr="003C26F7">
        <w:rPr>
          <w:color w:val="auto"/>
        </w:rPr>
        <w:t>Matriz de Proyectos Construcción de Subestación Eléctrica.</w:t>
      </w:r>
    </w:p>
    <w:p w14:paraId="389B8CB8" w14:textId="77777777" w:rsidR="00FE638C" w:rsidRPr="00714150" w:rsidRDefault="00FE638C" w:rsidP="00FE638C">
      <w:r w:rsidRPr="006731BA">
        <w:rPr>
          <w:noProof/>
        </w:rPr>
        <w:drawing>
          <wp:inline distT="0" distB="0" distL="0" distR="0" wp14:anchorId="7BB9DCA0" wp14:editId="2451CEBA">
            <wp:extent cx="5612130" cy="1433195"/>
            <wp:effectExtent l="0" t="0" r="7620" b="0"/>
            <wp:docPr id="73210963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12130" cy="1433195"/>
                    </a:xfrm>
                    <a:prstGeom prst="rect">
                      <a:avLst/>
                    </a:prstGeom>
                    <a:noFill/>
                    <a:ln>
                      <a:noFill/>
                    </a:ln>
                  </pic:spPr>
                </pic:pic>
              </a:graphicData>
            </a:graphic>
          </wp:inline>
        </w:drawing>
      </w:r>
    </w:p>
    <w:p w14:paraId="427238F3" w14:textId="77777777" w:rsidR="00FE638C" w:rsidRPr="003C26F7" w:rsidRDefault="00FE638C" w:rsidP="00FE638C">
      <w:pPr>
        <w:pStyle w:val="Ttulo7"/>
        <w:rPr>
          <w:color w:val="auto"/>
        </w:rPr>
      </w:pPr>
      <w:r w:rsidRPr="003C26F7">
        <w:rPr>
          <w:color w:val="auto"/>
        </w:rPr>
        <w:lastRenderedPageBreak/>
        <w:t>Matriz de Proyectos y Remodelación de Construcción de Líneas.</w:t>
      </w:r>
    </w:p>
    <w:p w14:paraId="406FCB50" w14:textId="32FF8E68" w:rsidR="00946AFA" w:rsidRDefault="00FE638C" w:rsidP="00FE638C">
      <w:r w:rsidRPr="00190100">
        <w:rPr>
          <w:noProof/>
        </w:rPr>
        <w:drawing>
          <wp:inline distT="0" distB="0" distL="0" distR="0" wp14:anchorId="71747EEC" wp14:editId="1D361D45">
            <wp:extent cx="5612130" cy="1421765"/>
            <wp:effectExtent l="0" t="0" r="7620" b="6985"/>
            <wp:docPr id="4086100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2130" cy="1421765"/>
                    </a:xfrm>
                    <a:prstGeom prst="rect">
                      <a:avLst/>
                    </a:prstGeom>
                    <a:noFill/>
                    <a:ln>
                      <a:noFill/>
                    </a:ln>
                  </pic:spPr>
                </pic:pic>
              </a:graphicData>
            </a:graphic>
          </wp:inline>
        </w:drawing>
      </w:r>
    </w:p>
    <w:p w14:paraId="33430361" w14:textId="5163CE1A" w:rsidR="00946AFA" w:rsidRPr="001E3EB9" w:rsidRDefault="00946AFA" w:rsidP="00946AFA">
      <w:pPr>
        <w:pStyle w:val="Ttulo6"/>
        <w:rPr>
          <w:rFonts w:asciiTheme="minorHAnsi" w:hAnsiTheme="minorHAnsi" w:cstheme="minorHAnsi"/>
          <w:i w:val="0"/>
          <w:szCs w:val="24"/>
        </w:rPr>
      </w:pPr>
      <w:r w:rsidRPr="001E3EB9">
        <w:rPr>
          <w:rFonts w:asciiTheme="minorHAnsi" w:hAnsiTheme="minorHAnsi" w:cstheme="minorHAnsi"/>
          <w:i w:val="0"/>
          <w:szCs w:val="24"/>
        </w:rPr>
        <w:t xml:space="preserve"> Estrategias y políticas de sostenibilidad climática.</w:t>
      </w:r>
    </w:p>
    <w:p w14:paraId="4CFF2F57" w14:textId="77777777" w:rsidR="00946AFA" w:rsidRDefault="00946AFA" w:rsidP="00946AFA">
      <w:r>
        <w:t>Coopeguanacaste viene trabajando fuertemente con la Sostenibilidad del negocio para continuar siendo competitivos en el mercado eléctrico.  Las amenazas del cambio climático son contempladas en el Plan Estratégico de la Cooperativa en muchos de sus ejes de negocio.  Esto implica objetivos y metas de crecimiento de generación propia con fuentes renovables, mejora en infraestructura, competitividad en tarifas eléctricas, optimización de confiabilidad operacional de las áreas productivas, etc.</w:t>
      </w:r>
    </w:p>
    <w:p w14:paraId="74C80008" w14:textId="77777777" w:rsidR="00946AFA" w:rsidRDefault="00946AFA" w:rsidP="00946AFA">
      <w:r>
        <w:t>Se trabaja bajo el marco de una política que compromete a la organización en la ejecución de acciones en pro de la sostenibilidad minimizando los riesgos por las amenazas del cambio climático y en otras convirtiendo dichas amenazas en oportunidades.</w:t>
      </w:r>
    </w:p>
    <w:p w14:paraId="3AA317EF" w14:textId="37B63488" w:rsidR="00946AFA" w:rsidRDefault="00946AFA" w:rsidP="00946AFA">
      <w:r>
        <w:t>Los proyectos elegidos tienen un gran impacto positivo en la sostenibilidad tanto ambientalmente como técnicamente.  La generación de energía con fuentes renovables como son el viento, radiación solar y la biomasa, permitirán a nuestro país compensar en su huella de carbono para lograr la meta de neutralidad y por ende el cumplimiento de Objetivos ODS planteados en el Acuerdo de Paris.</w:t>
      </w:r>
    </w:p>
    <w:p w14:paraId="0796B132" w14:textId="2009AE37" w:rsidR="00946AFA" w:rsidRPr="00DD0C7E" w:rsidRDefault="00FE638C" w:rsidP="001E3EB9">
      <w:pPr>
        <w:pStyle w:val="Ttulo5"/>
        <w:rPr>
          <w:rFonts w:asciiTheme="minorHAnsi" w:hAnsiTheme="minorHAnsi" w:cstheme="minorHAnsi"/>
          <w:sz w:val="24"/>
          <w:szCs w:val="24"/>
        </w:rPr>
      </w:pPr>
      <w:bookmarkStart w:id="67" w:name="_Toc240277663"/>
      <w:r w:rsidRPr="00DD0C7E">
        <w:rPr>
          <w:rFonts w:asciiTheme="minorHAnsi" w:hAnsiTheme="minorHAnsi" w:cstheme="minorHAnsi"/>
          <w:sz w:val="24"/>
          <w:szCs w:val="24"/>
        </w:rPr>
        <w:t>Gestión de Fondos</w:t>
      </w:r>
      <w:bookmarkEnd w:id="67"/>
    </w:p>
    <w:p w14:paraId="1E76F0F1" w14:textId="77777777" w:rsidR="0083540C" w:rsidRDefault="0083540C" w:rsidP="0083540C">
      <w:r>
        <w:t>Para el control del ingreso de los fondos de bonos verdes se utilizará la cuenta del Banco de Costa Rica (BCR) número IBAN CR36015201001030397813 en colones y en caso de ser necesario pagos en moneda extranjera, se realizarán compras de dólares, de acuerdo con las necesidades de pago y el precio del tipo de cambio en Monex, para lo cual se utilizará la cuenta número CR37015201326000073663 en dólares, de donde también saldrán pagos. Cuando fuese necesario realizar pagos en otra entidad bancaria se realizará un traspaso de fondos por el monto exacto del pago a realizar.</w:t>
      </w:r>
    </w:p>
    <w:p w14:paraId="540619C1" w14:textId="77777777" w:rsidR="0083540C" w:rsidRDefault="0083540C" w:rsidP="0083540C">
      <w:r>
        <w:lastRenderedPageBreak/>
        <w:t>Los fondos adquiridos de la emisión de los bonos solamente podrán ser utilizados para los fines definidos en este documento y deben contar con la documentación probatoria que demuestre que los fondos fueron utilizados con estos fines, la gestión de comprobación estará a cargo de la Sección de Contabilidad y Tesorería, quienes deben por medio de documentación pertinente demostraran el uso del dinero y el tratamiento contable del mismo.</w:t>
      </w:r>
    </w:p>
    <w:p w14:paraId="0916D08A" w14:textId="77777777" w:rsidR="0083540C" w:rsidRDefault="0083540C" w:rsidP="0083540C">
      <w:r>
        <w:t>El destino de los fondos será para pagos de los proyectos de generación, la Gerencia de Generación y Proyectos, y de la Gerencia de Distribución serán los que solicitarán los bienes y servicios, mientras que la Sección de Tesorería realizará los pagos de estos proyectos con fondos de los bonos.</w:t>
      </w:r>
    </w:p>
    <w:p w14:paraId="7A528564" w14:textId="4B4B064A" w:rsidR="00946AFA" w:rsidRDefault="0083540C" w:rsidP="0083540C">
      <w:r>
        <w:t>La sección de contabilidad será la encargada del tratamiento contable de la emisión conforme a la NIC 32 Instrumentos Financieros, NIIF 9 Instrumentos Financieros y cualquier otra norma financiera aplicable.</w:t>
      </w:r>
    </w:p>
    <w:p w14:paraId="03323C08" w14:textId="77777777" w:rsidR="0083540C" w:rsidRPr="00CD578D" w:rsidRDefault="0083540C" w:rsidP="0083540C">
      <w:pPr>
        <w:rPr>
          <w:rFonts w:asciiTheme="minorHAnsi" w:hAnsiTheme="minorHAnsi" w:cstheme="minorHAnsi"/>
          <w:sz w:val="24"/>
          <w:szCs w:val="24"/>
        </w:rPr>
      </w:pPr>
      <w:r w:rsidRPr="001E3EB9">
        <w:rPr>
          <w:rFonts w:asciiTheme="minorHAnsi" w:hAnsiTheme="minorHAnsi" w:cstheme="minorHAnsi"/>
          <w:sz w:val="24"/>
          <w:szCs w:val="24"/>
        </w:rPr>
        <w:t>Para los fondos no aplicados, la Sub-Gerencia y el Departamento Financiero realizarán un análisis sobre el instrumento financiero (poco riesgoso) más idóneo para invertir los fondos no utilizados y acorde con la fecha que se necesitarán.</w:t>
      </w:r>
    </w:p>
    <w:p w14:paraId="31CD3AE0" w14:textId="77777777" w:rsidR="0083540C" w:rsidRPr="00DD0C7E" w:rsidRDefault="0083540C" w:rsidP="0083540C">
      <w:pPr>
        <w:rPr>
          <w:rFonts w:asciiTheme="minorHAnsi" w:hAnsiTheme="minorHAnsi" w:cstheme="minorHAnsi"/>
          <w:sz w:val="24"/>
          <w:szCs w:val="24"/>
        </w:rPr>
      </w:pPr>
    </w:p>
    <w:p w14:paraId="356230DF" w14:textId="753F8C7A" w:rsidR="0083540C" w:rsidRPr="00DD0C7E" w:rsidRDefault="00FE638C" w:rsidP="001E3EB9">
      <w:pPr>
        <w:pStyle w:val="Ttulo5"/>
        <w:rPr>
          <w:rFonts w:asciiTheme="minorHAnsi" w:hAnsiTheme="minorHAnsi" w:cstheme="minorHAnsi"/>
          <w:sz w:val="24"/>
          <w:szCs w:val="24"/>
        </w:rPr>
      </w:pPr>
      <w:bookmarkStart w:id="68" w:name="_Toc240277664"/>
      <w:r w:rsidRPr="00DD0C7E">
        <w:rPr>
          <w:rFonts w:asciiTheme="minorHAnsi" w:hAnsiTheme="minorHAnsi" w:cstheme="minorHAnsi"/>
          <w:sz w:val="24"/>
          <w:szCs w:val="24"/>
        </w:rPr>
        <w:t>Publicación de informes:</w:t>
      </w:r>
      <w:bookmarkEnd w:id="68"/>
    </w:p>
    <w:p w14:paraId="2742AD63" w14:textId="77777777" w:rsidR="0083540C" w:rsidRDefault="0083540C" w:rsidP="0083540C">
      <w:r>
        <w:t>Coopeguanacaste, R.L. tendrá a disposición de los inversionistas el informe sobre la utilización de los recursos captados mediante emisiones temáticas, el cual se presentará anualmente a partir del año siguiente de la fecha de la primera revisión externa y hasta por el plazo de la emisión; así como que esta información estará a disposición de los inversionistas en su página web y en el sitio web de la Superintendencia General de Valores.</w:t>
      </w:r>
    </w:p>
    <w:p w14:paraId="44026A3C" w14:textId="77777777" w:rsidR="0083540C" w:rsidRDefault="0083540C" w:rsidP="0083540C">
      <w:r>
        <w:t>Los proyectos para financiar tienen importantes beneficios ambientales debido a su utilización en fuentes naturales y renovables para generar energía y disminuyen la contaminación provocada por los residuos sólidos municipales, así mismo vienen a solucionar un problema de las Municipalidades al tratar los residuos sólidos, al mismo tiempo que produce ahorros en recursos ya que no se les cobrará el tratamiento, dinero que podrán ser utilizados con otros fines.</w:t>
      </w:r>
    </w:p>
    <w:p w14:paraId="2BB24D46" w14:textId="77777777" w:rsidR="0083540C" w:rsidRDefault="0083540C" w:rsidP="0083540C">
      <w:r>
        <w:lastRenderedPageBreak/>
        <w:t>Estos proyectos cumplen con los Objetivos de Desarrollo Sostenible (ODS) aprobados por la ONU en la Agenda 2030 sobre el Desarrollo Sostenible, consta de 17 objetivos, el complimiento que algunos de estos objetivos se dan por los impactos ambientales antes descritos.</w:t>
      </w:r>
    </w:p>
    <w:p w14:paraId="724B4939" w14:textId="77777777" w:rsidR="0083540C" w:rsidRDefault="0083540C" w:rsidP="0083540C">
      <w:r>
        <w:t>Además, los proyectos que enmarca esta emisión cumplen con 2 de las 25 acciones climáticas sugeridas por la Organización para la Cooperación y el Desarrollo Económicos (OECD) como lo son:</w:t>
      </w:r>
    </w:p>
    <w:p w14:paraId="4D4504E5" w14:textId="77777777" w:rsidR="0083540C" w:rsidRDefault="0083540C" w:rsidP="0083540C">
      <w:r>
        <w:t>•</w:t>
      </w:r>
      <w:r>
        <w:tab/>
        <w:t>Atraer la inversión en desarrollo, implantación e infraestructuras de energía ecológica.</w:t>
      </w:r>
    </w:p>
    <w:p w14:paraId="2313990E" w14:textId="6BD9A253" w:rsidR="0083540C" w:rsidRDefault="0083540C" w:rsidP="0083540C">
      <w:r>
        <w:t>•</w:t>
      </w:r>
      <w:r>
        <w:tab/>
        <w:t>Eliminar progresivamente el carbón y explotar el potencial de las nuevas fuentes de generación de energía.</w:t>
      </w:r>
    </w:p>
    <w:p w14:paraId="3D9F2495" w14:textId="5EE4D51F" w:rsidR="0083540C" w:rsidRPr="00DD0C7E" w:rsidRDefault="00FE638C" w:rsidP="00FE638C">
      <w:pPr>
        <w:pStyle w:val="Ttulo6"/>
        <w:rPr>
          <w:rFonts w:asciiTheme="minorHAnsi" w:hAnsiTheme="minorHAnsi" w:cstheme="minorHAnsi"/>
        </w:rPr>
      </w:pPr>
      <w:r w:rsidRPr="00DD0C7E">
        <w:rPr>
          <w:rFonts w:asciiTheme="minorHAnsi" w:hAnsiTheme="minorHAnsi" w:cstheme="minorHAnsi"/>
        </w:rPr>
        <w:t xml:space="preserve"> Informes</w:t>
      </w:r>
    </w:p>
    <w:p w14:paraId="389BE94D" w14:textId="77777777" w:rsidR="00FE638C" w:rsidRDefault="00FE638C" w:rsidP="00FE638C">
      <w:r>
        <w:t>Los datos para la elaboración de los informes se obtendrán a través del Departamento Financieros y Gerencia de Generación y Proyectos, estos últimos estarán certificados y avalados en la parte ambiental por SETENA y en el reporte energético del Centro Nacional de Control de Energía.</w:t>
      </w:r>
    </w:p>
    <w:p w14:paraId="5051FE2C" w14:textId="77777777" w:rsidR="00FE638C" w:rsidRDefault="00FE638C" w:rsidP="00FE638C">
      <w:r>
        <w:t>•</w:t>
      </w:r>
      <w:r>
        <w:tab/>
        <w:t>Fondos utilizados para recuperación de capital, refinanciamiento o construcción de los proyectos indicados.</w:t>
      </w:r>
    </w:p>
    <w:p w14:paraId="7490B799" w14:textId="77777777" w:rsidR="00FE638C" w:rsidRDefault="00FE638C" w:rsidP="00FE638C">
      <w:r>
        <w:t>•</w:t>
      </w:r>
      <w:r>
        <w:tab/>
        <w:t>Fondos no utilizados e invertidos en instrumentos financieros mientras se ejecuta el pago por el cual fue solicitado.</w:t>
      </w:r>
    </w:p>
    <w:p w14:paraId="6EE04BB6" w14:textId="77777777" w:rsidR="00FE638C" w:rsidRDefault="00FE638C" w:rsidP="00FE638C">
      <w:r>
        <w:t>•</w:t>
      </w:r>
      <w:r>
        <w:tab/>
        <w:t>Avances constructivos de los proyectos.</w:t>
      </w:r>
    </w:p>
    <w:p w14:paraId="2DC56AF2" w14:textId="77777777" w:rsidR="00FE638C" w:rsidRDefault="00FE638C" w:rsidP="00FE638C">
      <w:r>
        <w:t>•</w:t>
      </w:r>
      <w:r>
        <w:tab/>
        <w:t>Resultados de los indicadores con base a los ODS.</w:t>
      </w:r>
    </w:p>
    <w:p w14:paraId="1FFE1611" w14:textId="09A49A10" w:rsidR="00FE638C" w:rsidRPr="00FE638C" w:rsidRDefault="00FE638C" w:rsidP="001E3EB9">
      <w:r>
        <w:t>•</w:t>
      </w:r>
      <w:r>
        <w:tab/>
        <w:t>Indicadores de impacto ambiental de los proyectos de acuerdo con el Plan de Gestión Ambiental (PGA).</w:t>
      </w:r>
    </w:p>
    <w:p w14:paraId="70F14C95" w14:textId="4F67F271" w:rsidR="00FE638C" w:rsidRPr="00DD0C7E" w:rsidRDefault="002A3994" w:rsidP="002A3994">
      <w:pPr>
        <w:pStyle w:val="Ttulo3"/>
        <w:rPr>
          <w:rFonts w:asciiTheme="minorHAnsi" w:hAnsiTheme="minorHAnsi" w:cstheme="minorHAnsi"/>
          <w:i/>
          <w:iCs/>
          <w:sz w:val="24"/>
          <w:szCs w:val="22"/>
        </w:rPr>
      </w:pPr>
      <w:bookmarkStart w:id="69" w:name="_Toc240277665"/>
      <w:r w:rsidRPr="00DD0C7E">
        <w:rPr>
          <w:rFonts w:asciiTheme="minorHAnsi" w:hAnsiTheme="minorHAnsi" w:cstheme="minorHAnsi"/>
          <w:i/>
          <w:iCs/>
          <w:sz w:val="24"/>
          <w:szCs w:val="22"/>
        </w:rPr>
        <w:lastRenderedPageBreak/>
        <w:t xml:space="preserve">Proyectos ejecutados con el </w:t>
      </w:r>
      <w:r w:rsidR="00DF6139" w:rsidRPr="00DF6139">
        <w:rPr>
          <w:rFonts w:asciiTheme="minorHAnsi" w:hAnsiTheme="minorHAnsi" w:cstheme="minorHAnsi"/>
          <w:i/>
          <w:iCs/>
          <w:sz w:val="24"/>
          <w:szCs w:val="22"/>
        </w:rPr>
        <w:t>PROGRAMA DE EMISIONES DE BONOS TEMATICOS VERDES COLONES - COOPEGUANACASTE 2021</w:t>
      </w:r>
      <w:bookmarkEnd w:id="69"/>
    </w:p>
    <w:p w14:paraId="0C0F928E" w14:textId="0CB0AD99" w:rsidR="00D6085D" w:rsidRPr="00DD0C7E" w:rsidRDefault="00B42B7D" w:rsidP="002A3994">
      <w:pPr>
        <w:pStyle w:val="Ttulo4"/>
        <w:rPr>
          <w:rFonts w:asciiTheme="minorHAnsi" w:hAnsiTheme="minorHAnsi" w:cstheme="minorHAnsi"/>
        </w:rPr>
      </w:pPr>
      <w:bookmarkStart w:id="70" w:name="_Toc240277666"/>
      <w:r w:rsidRPr="00DD0C7E">
        <w:rPr>
          <w:rFonts w:asciiTheme="minorHAnsi" w:hAnsiTheme="minorHAnsi" w:cstheme="minorHAnsi"/>
        </w:rPr>
        <w:t>Descripción del Proyecto Gasificación de Residuos Sólidos Municipales no valorizables.</w:t>
      </w:r>
      <w:bookmarkEnd w:id="70"/>
    </w:p>
    <w:p w14:paraId="6DE65FF4" w14:textId="77777777" w:rsidR="00B42B7D" w:rsidRPr="00C153F7" w:rsidRDefault="00B42B7D" w:rsidP="00B42B7D">
      <w:pPr>
        <w:rPr>
          <w:rFonts w:asciiTheme="minorHAnsi" w:hAnsiTheme="minorHAnsi" w:cstheme="minorHAnsi"/>
          <w:sz w:val="24"/>
          <w:szCs w:val="24"/>
          <w:lang w:val="es-ES"/>
        </w:rPr>
      </w:pPr>
      <w:r w:rsidRPr="00C153F7">
        <w:rPr>
          <w:rFonts w:asciiTheme="minorHAnsi" w:hAnsiTheme="minorHAnsi" w:cstheme="minorHAnsi"/>
          <w:sz w:val="24"/>
          <w:szCs w:val="24"/>
          <w:lang w:val="es-ES"/>
        </w:rPr>
        <w:t xml:space="preserve">El proyecto </w:t>
      </w:r>
      <w:r w:rsidRPr="00C153F7">
        <w:rPr>
          <w:rFonts w:asciiTheme="minorHAnsi" w:hAnsiTheme="minorHAnsi" w:cstheme="minorHAnsi"/>
          <w:b/>
          <w:bCs/>
          <w:i/>
          <w:iCs/>
          <w:sz w:val="24"/>
          <w:szCs w:val="24"/>
          <w:lang w:val="es-ES"/>
        </w:rPr>
        <w:t xml:space="preserve">Planta Gasificadora de Desechos Ordinarios </w:t>
      </w:r>
      <w:r w:rsidRPr="00C153F7">
        <w:rPr>
          <w:rFonts w:asciiTheme="minorHAnsi" w:hAnsiTheme="minorHAnsi" w:cstheme="minorHAnsi"/>
          <w:sz w:val="24"/>
          <w:szCs w:val="24"/>
          <w:lang w:val="es-ES"/>
        </w:rPr>
        <w:t xml:space="preserve">consiste en la construcción y operación de una planta de gasificación de residuos sólidos ordinarios mediante el proceso de gasificación pirolítica para la generación de energía eléctrica. </w:t>
      </w:r>
    </w:p>
    <w:p w14:paraId="39FC17F7" w14:textId="0B4B041B" w:rsidR="00B42B7D" w:rsidRPr="00C153F7" w:rsidRDefault="00B42B7D" w:rsidP="00B42B7D">
      <w:pPr>
        <w:rPr>
          <w:rFonts w:asciiTheme="minorHAnsi" w:hAnsiTheme="minorHAnsi" w:cstheme="minorHAnsi"/>
          <w:sz w:val="24"/>
          <w:szCs w:val="24"/>
          <w:lang w:val="es-ES"/>
        </w:rPr>
      </w:pPr>
      <w:r w:rsidRPr="00C153F7">
        <w:rPr>
          <w:rFonts w:asciiTheme="minorHAnsi" w:hAnsiTheme="minorHAnsi" w:cstheme="minorHAnsi"/>
          <w:sz w:val="24"/>
          <w:szCs w:val="24"/>
          <w:lang w:val="es-ES"/>
        </w:rPr>
        <w:t>Este proceso aprovecha, a través de un convenio con las Municipalidades de Liberia, Carrillo</w:t>
      </w:r>
      <w:r w:rsidR="00D91BAB" w:rsidRPr="00C153F7">
        <w:rPr>
          <w:rFonts w:asciiTheme="minorHAnsi" w:hAnsiTheme="minorHAnsi" w:cstheme="minorHAnsi"/>
          <w:sz w:val="24"/>
          <w:szCs w:val="24"/>
          <w:lang w:val="es-ES"/>
        </w:rPr>
        <w:t>,</w:t>
      </w:r>
      <w:r w:rsidRPr="00C153F7">
        <w:rPr>
          <w:rFonts w:asciiTheme="minorHAnsi" w:hAnsiTheme="minorHAnsi" w:cstheme="minorHAnsi"/>
          <w:sz w:val="24"/>
          <w:szCs w:val="24"/>
          <w:lang w:val="es-ES"/>
        </w:rPr>
        <w:t xml:space="preserve"> Nicoya, </w:t>
      </w:r>
      <w:r w:rsidR="007D4593" w:rsidRPr="00C153F7">
        <w:rPr>
          <w:rFonts w:asciiTheme="minorHAnsi" w:hAnsiTheme="minorHAnsi" w:cstheme="minorHAnsi"/>
          <w:sz w:val="24"/>
          <w:szCs w:val="24"/>
          <w:lang w:val="es-ES"/>
        </w:rPr>
        <w:t xml:space="preserve">Bagaces, Upala y Hojancha </w:t>
      </w:r>
      <w:r w:rsidRPr="00C153F7">
        <w:rPr>
          <w:rFonts w:asciiTheme="minorHAnsi" w:hAnsiTheme="minorHAnsi" w:cstheme="minorHAnsi"/>
          <w:sz w:val="24"/>
          <w:szCs w:val="24"/>
          <w:lang w:val="es-ES"/>
        </w:rPr>
        <w:t xml:space="preserve">de los residuos ordinarios generados en estos cantones, transformándolos en energía eléctrica mediante la conversión térmica como técnica de valorización energética para dar tratamiento apropiado a los desechos en su disposición final. </w:t>
      </w:r>
    </w:p>
    <w:p w14:paraId="1730302E" w14:textId="45457BBE" w:rsidR="00B42B7D" w:rsidRPr="00C153F7" w:rsidRDefault="00B42B7D" w:rsidP="00B42B7D">
      <w:pPr>
        <w:rPr>
          <w:rStyle w:val="fontstyle01"/>
          <w:rFonts w:asciiTheme="minorHAnsi" w:hAnsiTheme="minorHAnsi" w:cstheme="minorHAnsi"/>
          <w:sz w:val="24"/>
          <w:szCs w:val="24"/>
        </w:rPr>
      </w:pPr>
      <w:r w:rsidRPr="00C153F7">
        <w:rPr>
          <w:rFonts w:asciiTheme="minorHAnsi" w:hAnsiTheme="minorHAnsi" w:cstheme="minorHAnsi"/>
          <w:sz w:val="24"/>
          <w:szCs w:val="24"/>
          <w:lang w:val="es-ES"/>
        </w:rPr>
        <w:t xml:space="preserve">La valorización energética de los residuos para la producción de energía eléctrica se enmarca en la gestión global de los residuos, como parte de una etapa previa a la disposición final en un vertedero. Esta técnica se encuentra en un lugar intermedio en la gestión integral de residuos, después de las tecnologías de reducción (minimización), reutilización, recuperación y reciclaje </w:t>
      </w:r>
    </w:p>
    <w:p w14:paraId="7D434FBD" w14:textId="42B50B28" w:rsidR="00B42B7D" w:rsidRPr="00C153F7" w:rsidRDefault="00B42B7D" w:rsidP="00B42B7D">
      <w:pPr>
        <w:rPr>
          <w:rFonts w:asciiTheme="minorHAnsi" w:hAnsiTheme="minorHAnsi" w:cstheme="minorHAnsi"/>
          <w:sz w:val="24"/>
          <w:szCs w:val="24"/>
          <w:lang w:val="es-ES"/>
        </w:rPr>
      </w:pPr>
      <w:r w:rsidRPr="00C153F7">
        <w:rPr>
          <w:rFonts w:asciiTheme="minorHAnsi" w:hAnsiTheme="minorHAnsi" w:cstheme="minorHAnsi"/>
          <w:sz w:val="24"/>
          <w:szCs w:val="24"/>
          <w:lang w:val="es-ES"/>
        </w:rPr>
        <w:t xml:space="preserve">Como parte de los beneficios ambientales que tendrán las </w:t>
      </w:r>
      <w:r w:rsidR="008E0E8D" w:rsidRPr="00C153F7">
        <w:rPr>
          <w:rFonts w:asciiTheme="minorHAnsi" w:hAnsiTheme="minorHAnsi" w:cstheme="minorHAnsi"/>
          <w:sz w:val="24"/>
          <w:szCs w:val="24"/>
          <w:lang w:val="es-ES"/>
        </w:rPr>
        <w:t>seis</w:t>
      </w:r>
      <w:r w:rsidRPr="00C153F7">
        <w:rPr>
          <w:rFonts w:asciiTheme="minorHAnsi" w:hAnsiTheme="minorHAnsi" w:cstheme="minorHAnsi"/>
          <w:sz w:val="24"/>
          <w:szCs w:val="24"/>
          <w:lang w:val="es-ES"/>
        </w:rPr>
        <w:t xml:space="preserve"> Municipalidades que participarán con la entrega de sus desechos sólidos ordinarios (debidamente clasificados) están:</w:t>
      </w:r>
    </w:p>
    <w:p w14:paraId="1A570291" w14:textId="77777777" w:rsidR="00B42B7D" w:rsidRPr="00C153F7" w:rsidRDefault="00B42B7D" w:rsidP="00B205BB">
      <w:pPr>
        <w:pStyle w:val="Prrafodelista"/>
        <w:numPr>
          <w:ilvl w:val="0"/>
          <w:numId w:val="33"/>
        </w:numPr>
        <w:rPr>
          <w:rFonts w:asciiTheme="minorHAnsi" w:hAnsiTheme="minorHAnsi" w:cstheme="minorHAnsi"/>
          <w:sz w:val="24"/>
          <w:szCs w:val="24"/>
          <w:lang w:val="es-ES"/>
        </w:rPr>
      </w:pPr>
      <w:r w:rsidRPr="00C153F7">
        <w:rPr>
          <w:rFonts w:asciiTheme="minorHAnsi" w:hAnsiTheme="minorHAnsi" w:cstheme="minorHAnsi"/>
          <w:sz w:val="24"/>
          <w:szCs w:val="24"/>
          <w:lang w:val="es-ES"/>
        </w:rPr>
        <w:t>Reducción del volumen de los residuos que serán vertidos.</w:t>
      </w:r>
    </w:p>
    <w:p w14:paraId="170A46BA" w14:textId="77777777" w:rsidR="00B42B7D" w:rsidRPr="00C153F7" w:rsidRDefault="00B42B7D" w:rsidP="00B205BB">
      <w:pPr>
        <w:pStyle w:val="Prrafodelista"/>
        <w:numPr>
          <w:ilvl w:val="0"/>
          <w:numId w:val="33"/>
        </w:numPr>
        <w:rPr>
          <w:rFonts w:asciiTheme="minorHAnsi" w:hAnsiTheme="minorHAnsi" w:cstheme="minorHAnsi"/>
          <w:sz w:val="24"/>
          <w:szCs w:val="24"/>
          <w:lang w:val="es-ES"/>
        </w:rPr>
      </w:pPr>
      <w:r w:rsidRPr="00C153F7">
        <w:rPr>
          <w:rFonts w:asciiTheme="minorHAnsi" w:hAnsiTheme="minorHAnsi" w:cstheme="minorHAnsi"/>
          <w:sz w:val="24"/>
          <w:szCs w:val="24"/>
          <w:lang w:val="es-ES"/>
        </w:rPr>
        <w:t>Eliminación de los residuos de forma rápida y segura.</w:t>
      </w:r>
    </w:p>
    <w:p w14:paraId="0047FD14" w14:textId="77777777" w:rsidR="00B42B7D" w:rsidRPr="00C153F7" w:rsidRDefault="00B42B7D" w:rsidP="00B205BB">
      <w:pPr>
        <w:pStyle w:val="Prrafodelista"/>
        <w:numPr>
          <w:ilvl w:val="0"/>
          <w:numId w:val="33"/>
        </w:numPr>
        <w:rPr>
          <w:rFonts w:asciiTheme="minorHAnsi" w:hAnsiTheme="minorHAnsi" w:cstheme="minorHAnsi"/>
          <w:sz w:val="24"/>
          <w:szCs w:val="24"/>
          <w:lang w:val="es-ES"/>
        </w:rPr>
      </w:pPr>
      <w:r w:rsidRPr="00C153F7">
        <w:rPr>
          <w:rFonts w:asciiTheme="minorHAnsi" w:hAnsiTheme="minorHAnsi" w:cstheme="minorHAnsi"/>
          <w:sz w:val="24"/>
          <w:szCs w:val="24"/>
          <w:lang w:val="es-ES"/>
        </w:rPr>
        <w:t>Presenta un control continuo y estricto de las emisiones gaseosas.</w:t>
      </w:r>
    </w:p>
    <w:p w14:paraId="64C4A1E2" w14:textId="77777777" w:rsidR="00B42B7D" w:rsidRPr="00C153F7" w:rsidRDefault="00B42B7D" w:rsidP="00B205BB">
      <w:pPr>
        <w:pStyle w:val="Prrafodelista"/>
        <w:numPr>
          <w:ilvl w:val="0"/>
          <w:numId w:val="33"/>
        </w:numPr>
        <w:rPr>
          <w:rFonts w:asciiTheme="minorHAnsi" w:hAnsiTheme="minorHAnsi" w:cstheme="minorHAnsi"/>
          <w:sz w:val="24"/>
          <w:szCs w:val="24"/>
          <w:lang w:val="es-ES"/>
        </w:rPr>
      </w:pPr>
      <w:r w:rsidRPr="00C153F7">
        <w:rPr>
          <w:rFonts w:asciiTheme="minorHAnsi" w:hAnsiTheme="minorHAnsi" w:cstheme="minorHAnsi"/>
          <w:sz w:val="24"/>
          <w:szCs w:val="24"/>
          <w:lang w:val="es-ES"/>
        </w:rPr>
        <w:t>Eliminación del riesgo de combustión espontánea, frecuente en vertederos.</w:t>
      </w:r>
    </w:p>
    <w:p w14:paraId="66834F17" w14:textId="77777777" w:rsidR="00B42B7D" w:rsidRPr="00C153F7" w:rsidRDefault="00B42B7D" w:rsidP="00B205BB">
      <w:pPr>
        <w:pStyle w:val="Prrafodelista"/>
        <w:numPr>
          <w:ilvl w:val="0"/>
          <w:numId w:val="33"/>
        </w:numPr>
        <w:rPr>
          <w:rFonts w:asciiTheme="minorHAnsi" w:hAnsiTheme="minorHAnsi" w:cstheme="minorHAnsi"/>
          <w:sz w:val="24"/>
          <w:szCs w:val="24"/>
          <w:lang w:val="es-ES"/>
        </w:rPr>
      </w:pPr>
      <w:r w:rsidRPr="00C153F7">
        <w:rPr>
          <w:rFonts w:asciiTheme="minorHAnsi" w:hAnsiTheme="minorHAnsi" w:cstheme="minorHAnsi"/>
          <w:sz w:val="24"/>
          <w:szCs w:val="24"/>
          <w:lang w:val="es-ES"/>
        </w:rPr>
        <w:t>Eliminación de vectores, malos olores y lixiviados que contaminan los acuíferos.</w:t>
      </w:r>
    </w:p>
    <w:p w14:paraId="567E1479" w14:textId="77777777" w:rsidR="00B42B7D" w:rsidRPr="00C153F7" w:rsidRDefault="00B42B7D" w:rsidP="00B205BB">
      <w:pPr>
        <w:pStyle w:val="Prrafodelista"/>
        <w:numPr>
          <w:ilvl w:val="0"/>
          <w:numId w:val="33"/>
        </w:numPr>
        <w:rPr>
          <w:rFonts w:asciiTheme="minorHAnsi" w:hAnsiTheme="minorHAnsi" w:cstheme="minorHAnsi"/>
          <w:sz w:val="24"/>
          <w:szCs w:val="24"/>
          <w:lang w:val="es-ES"/>
        </w:rPr>
      </w:pPr>
      <w:r w:rsidRPr="00C153F7">
        <w:rPr>
          <w:rFonts w:asciiTheme="minorHAnsi" w:hAnsiTheme="minorHAnsi" w:cstheme="minorHAnsi"/>
          <w:sz w:val="24"/>
          <w:szCs w:val="24"/>
          <w:lang w:val="es-ES"/>
        </w:rPr>
        <w:t xml:space="preserve">Posibilidad de utilización de la escoria proveniente de la combustión en diversos procesos productivo (para el tratamiento de caminos, elaboración de ladrillos, </w:t>
      </w:r>
      <w:r w:rsidRPr="00C153F7">
        <w:rPr>
          <w:rFonts w:asciiTheme="minorHAnsi" w:hAnsiTheme="minorHAnsi" w:cstheme="minorHAnsi"/>
          <w:sz w:val="24"/>
          <w:szCs w:val="24"/>
          <w:lang w:val="es-ES"/>
        </w:rPr>
        <w:lastRenderedPageBreak/>
        <w:t xml:space="preserve">material de cobertura de relleno para cierre de vertederos, construcción de aceras municipales, etc.). </w:t>
      </w:r>
    </w:p>
    <w:p w14:paraId="3DE44E1C" w14:textId="77777777" w:rsidR="00B42B7D" w:rsidRPr="00C153F7" w:rsidRDefault="00B42B7D" w:rsidP="00B42B7D">
      <w:pPr>
        <w:rPr>
          <w:rFonts w:asciiTheme="minorHAnsi" w:hAnsiTheme="minorHAnsi" w:cstheme="minorHAnsi"/>
          <w:sz w:val="24"/>
          <w:szCs w:val="24"/>
          <w:lang w:val="es-ES"/>
        </w:rPr>
      </w:pPr>
      <w:r w:rsidRPr="00C153F7">
        <w:rPr>
          <w:rFonts w:asciiTheme="minorHAnsi" w:hAnsiTheme="minorHAnsi" w:cstheme="minorHAnsi"/>
          <w:sz w:val="24"/>
          <w:szCs w:val="24"/>
          <w:lang w:val="es-ES"/>
        </w:rPr>
        <w:t xml:space="preserve">El proyecto contará con un equipo de control de emisiones de última generación el cual le dará tratamiento a las partículas y gases generados en el proceso, garantizando el cumplimiento de los límites de emisión establecidos en la reglamentación vigente, controlando el impacto externo por olores. </w:t>
      </w:r>
    </w:p>
    <w:p w14:paraId="7A954E14" w14:textId="77777777" w:rsidR="00B42B7D" w:rsidRPr="00C153F7" w:rsidRDefault="00B42B7D" w:rsidP="00B42B7D">
      <w:pPr>
        <w:rPr>
          <w:rFonts w:asciiTheme="minorHAnsi" w:hAnsiTheme="minorHAnsi" w:cstheme="minorHAnsi"/>
          <w:sz w:val="24"/>
          <w:szCs w:val="24"/>
          <w:lang w:val="es-ES"/>
        </w:rPr>
      </w:pPr>
      <w:r w:rsidRPr="00C153F7">
        <w:rPr>
          <w:rFonts w:asciiTheme="minorHAnsi" w:hAnsiTheme="minorHAnsi" w:cstheme="minorHAnsi"/>
          <w:sz w:val="24"/>
          <w:szCs w:val="24"/>
          <w:lang w:val="es-ES"/>
        </w:rPr>
        <w:t>El desarrollo del proyecto está enmarcado en el cumplimiento del Reglamento sobre Condiciones de Operación y Control de Emisiones de Instalaciones para Coincineración de Residuos Sólidos Ordinarios (Decreto Ejecutivo N.º 39136-SMINAE).</w:t>
      </w:r>
    </w:p>
    <w:p w14:paraId="4CE14129" w14:textId="77777777" w:rsidR="00B42B7D" w:rsidRPr="00DD0C7E" w:rsidRDefault="00B42B7D" w:rsidP="002A3994">
      <w:pPr>
        <w:pStyle w:val="Ttulo5"/>
        <w:rPr>
          <w:rFonts w:asciiTheme="minorHAnsi" w:hAnsiTheme="minorHAnsi" w:cstheme="minorHAnsi"/>
          <w:sz w:val="24"/>
          <w:szCs w:val="24"/>
          <w:lang w:val="es-ES"/>
        </w:rPr>
      </w:pPr>
      <w:bookmarkStart w:id="71" w:name="_Toc95732262"/>
      <w:bookmarkStart w:id="72" w:name="_Toc240277667"/>
      <w:r w:rsidRPr="00DD0C7E">
        <w:rPr>
          <w:rFonts w:asciiTheme="minorHAnsi" w:hAnsiTheme="minorHAnsi" w:cstheme="minorHAnsi"/>
          <w:sz w:val="24"/>
          <w:szCs w:val="24"/>
          <w:lang w:val="es-ES"/>
        </w:rPr>
        <w:t>Ubicación del proyecto y áreas de influencia.</w:t>
      </w:r>
      <w:bookmarkEnd w:id="71"/>
      <w:bookmarkEnd w:id="72"/>
    </w:p>
    <w:p w14:paraId="788DB14F" w14:textId="12DE5E61" w:rsidR="00B42B7D" w:rsidRPr="00C153F7" w:rsidRDefault="00B42B7D" w:rsidP="00B42B7D">
      <w:pPr>
        <w:rPr>
          <w:rFonts w:asciiTheme="minorHAnsi" w:hAnsiTheme="minorHAnsi" w:cstheme="minorHAnsi"/>
          <w:sz w:val="24"/>
          <w:szCs w:val="24"/>
          <w:lang w:val="es-ES"/>
        </w:rPr>
      </w:pPr>
      <w:r w:rsidRPr="00C153F7">
        <w:rPr>
          <w:rFonts w:asciiTheme="minorHAnsi" w:hAnsiTheme="minorHAnsi" w:cstheme="minorHAnsi"/>
          <w:sz w:val="24"/>
          <w:szCs w:val="24"/>
          <w:lang w:val="es-ES"/>
        </w:rPr>
        <w:t xml:space="preserve">El proyecto se </w:t>
      </w:r>
      <w:r w:rsidRPr="00755CB6">
        <w:rPr>
          <w:rFonts w:asciiTheme="minorHAnsi" w:hAnsiTheme="minorHAnsi" w:cstheme="minorHAnsi"/>
          <w:sz w:val="24"/>
          <w:szCs w:val="24"/>
          <w:lang w:val="es-ES"/>
        </w:rPr>
        <w:t>desarrollará</w:t>
      </w:r>
      <w:r w:rsidRPr="00C153F7">
        <w:rPr>
          <w:rFonts w:asciiTheme="minorHAnsi" w:hAnsiTheme="minorHAnsi" w:cstheme="minorHAnsi"/>
          <w:sz w:val="24"/>
          <w:szCs w:val="24"/>
          <w:lang w:val="es-ES"/>
        </w:rPr>
        <w:t xml:space="preserve"> en un terreno perteneciente a </w:t>
      </w:r>
      <w:r w:rsidR="00814857">
        <w:rPr>
          <w:rFonts w:asciiTheme="minorHAnsi" w:hAnsiTheme="minorHAnsi" w:cstheme="minorHAnsi"/>
          <w:sz w:val="24"/>
          <w:szCs w:val="24"/>
          <w:lang w:val="es-ES"/>
        </w:rPr>
        <w:t>Coopeguanacaste</w:t>
      </w:r>
      <w:r w:rsidR="00025BBF">
        <w:rPr>
          <w:rFonts w:asciiTheme="minorHAnsi" w:hAnsiTheme="minorHAnsi" w:cstheme="minorHAnsi"/>
          <w:sz w:val="24"/>
          <w:szCs w:val="24"/>
          <w:lang w:val="es-ES"/>
        </w:rPr>
        <w:t xml:space="preserve"> </w:t>
      </w:r>
      <w:r w:rsidRPr="00C153F7">
        <w:rPr>
          <w:rFonts w:asciiTheme="minorHAnsi" w:hAnsiTheme="minorHAnsi" w:cstheme="minorHAnsi"/>
          <w:sz w:val="24"/>
          <w:szCs w:val="24"/>
          <w:lang w:val="es-ES"/>
        </w:rPr>
        <w:t>R.L., el cual posee el plano cata</w:t>
      </w:r>
      <w:r w:rsidR="00D636D6" w:rsidRPr="00C153F7">
        <w:rPr>
          <w:rFonts w:asciiTheme="minorHAnsi" w:hAnsiTheme="minorHAnsi" w:cstheme="minorHAnsi"/>
          <w:sz w:val="24"/>
          <w:szCs w:val="24"/>
          <w:lang w:val="es-ES"/>
        </w:rPr>
        <w:t>s</w:t>
      </w:r>
      <w:r w:rsidR="006A6EB4" w:rsidRPr="00C153F7">
        <w:rPr>
          <w:rFonts w:asciiTheme="minorHAnsi" w:hAnsiTheme="minorHAnsi" w:cstheme="minorHAnsi"/>
          <w:sz w:val="24"/>
          <w:szCs w:val="24"/>
          <w:lang w:val="es-ES"/>
        </w:rPr>
        <w:t>tr</w:t>
      </w:r>
      <w:r w:rsidRPr="00C153F7">
        <w:rPr>
          <w:rFonts w:asciiTheme="minorHAnsi" w:hAnsiTheme="minorHAnsi" w:cstheme="minorHAnsi"/>
          <w:sz w:val="24"/>
          <w:szCs w:val="24"/>
          <w:lang w:val="es-ES"/>
        </w:rPr>
        <w:t>o No. G-1916916-2016</w:t>
      </w:r>
      <w:r w:rsidR="003E5F10" w:rsidRPr="00C153F7">
        <w:rPr>
          <w:rFonts w:asciiTheme="minorHAnsi" w:hAnsiTheme="minorHAnsi" w:cstheme="minorHAnsi"/>
          <w:sz w:val="24"/>
          <w:szCs w:val="24"/>
          <w:lang w:val="es-ES"/>
        </w:rPr>
        <w:t>, ubica</w:t>
      </w:r>
      <w:r w:rsidR="00D86FA8" w:rsidRPr="00C153F7">
        <w:rPr>
          <w:rFonts w:asciiTheme="minorHAnsi" w:hAnsiTheme="minorHAnsi" w:cstheme="minorHAnsi"/>
          <w:sz w:val="24"/>
          <w:szCs w:val="24"/>
          <w:lang w:val="es-ES"/>
        </w:rPr>
        <w:t xml:space="preserve">do en la provincia de Guanacaste, cantón de Carrillo, distrito de </w:t>
      </w:r>
      <w:r w:rsidR="00642134" w:rsidRPr="00C153F7">
        <w:rPr>
          <w:rFonts w:asciiTheme="minorHAnsi" w:hAnsiTheme="minorHAnsi" w:cstheme="minorHAnsi"/>
          <w:sz w:val="24"/>
          <w:szCs w:val="24"/>
          <w:lang w:val="es-ES"/>
        </w:rPr>
        <w:t>Belé</w:t>
      </w:r>
      <w:r w:rsidR="007D2A3C" w:rsidRPr="00C153F7">
        <w:rPr>
          <w:rFonts w:asciiTheme="minorHAnsi" w:hAnsiTheme="minorHAnsi" w:cstheme="minorHAnsi"/>
          <w:sz w:val="24"/>
          <w:szCs w:val="24"/>
          <w:lang w:val="es-ES"/>
        </w:rPr>
        <w:t>n</w:t>
      </w:r>
      <w:r w:rsidRPr="00C153F7">
        <w:rPr>
          <w:rFonts w:asciiTheme="minorHAnsi" w:hAnsiTheme="minorHAnsi" w:cstheme="minorHAnsi"/>
          <w:sz w:val="24"/>
          <w:szCs w:val="24"/>
          <w:lang w:val="es-ES"/>
        </w:rPr>
        <w:t xml:space="preserve"> y cuenta con una extensión de 54.666 m2</w:t>
      </w:r>
      <w:r w:rsidR="00F65010">
        <w:rPr>
          <w:rFonts w:asciiTheme="minorHAnsi" w:hAnsiTheme="minorHAnsi" w:cstheme="minorHAnsi"/>
          <w:sz w:val="24"/>
          <w:szCs w:val="24"/>
          <w:lang w:val="es-ES"/>
        </w:rPr>
        <w:t>.</w:t>
      </w:r>
    </w:p>
    <w:p w14:paraId="35B2C268" w14:textId="59CE9E1D" w:rsidR="00FA49A2" w:rsidRPr="00C153F7" w:rsidRDefault="00FA49A2" w:rsidP="00B42B7D">
      <w:pPr>
        <w:rPr>
          <w:rFonts w:asciiTheme="minorHAnsi" w:hAnsiTheme="minorHAnsi" w:cstheme="minorHAnsi"/>
          <w:sz w:val="24"/>
          <w:szCs w:val="24"/>
          <w:lang w:val="es-ES"/>
        </w:rPr>
      </w:pPr>
      <w:r w:rsidRPr="00C153F7">
        <w:rPr>
          <w:rFonts w:asciiTheme="minorHAnsi" w:hAnsiTheme="minorHAnsi" w:cstheme="minorHAnsi"/>
          <w:sz w:val="24"/>
          <w:szCs w:val="24"/>
          <w:lang w:val="es-ES"/>
        </w:rPr>
        <w:t xml:space="preserve">Según el plano catastro </w:t>
      </w:r>
      <w:r w:rsidR="002225FB" w:rsidRPr="00C153F7">
        <w:rPr>
          <w:rFonts w:asciiTheme="minorHAnsi" w:hAnsiTheme="minorHAnsi" w:cstheme="minorHAnsi"/>
          <w:sz w:val="24"/>
          <w:szCs w:val="24"/>
          <w:lang w:val="es-ES"/>
        </w:rPr>
        <w:t>No. G-1916916-2016</w:t>
      </w:r>
      <w:r w:rsidR="00A047C4" w:rsidRPr="00C153F7">
        <w:rPr>
          <w:rFonts w:asciiTheme="minorHAnsi" w:hAnsiTheme="minorHAnsi" w:cstheme="minorHAnsi"/>
          <w:sz w:val="24"/>
          <w:szCs w:val="24"/>
          <w:lang w:val="es-ES"/>
        </w:rPr>
        <w:t xml:space="preserve">, se encuentra inscrita según el registro nacional con </w:t>
      </w:r>
      <w:r w:rsidR="00AA486F" w:rsidRPr="00C153F7">
        <w:rPr>
          <w:rFonts w:asciiTheme="minorHAnsi" w:hAnsiTheme="minorHAnsi" w:cstheme="minorHAnsi"/>
          <w:sz w:val="24"/>
          <w:szCs w:val="24"/>
          <w:lang w:val="es-ES"/>
        </w:rPr>
        <w:t>la finca No. 218479-000</w:t>
      </w:r>
      <w:r w:rsidR="008D4993" w:rsidRPr="00C153F7">
        <w:rPr>
          <w:rFonts w:asciiTheme="minorHAnsi" w:hAnsiTheme="minorHAnsi" w:cstheme="minorHAnsi"/>
          <w:sz w:val="24"/>
          <w:szCs w:val="24"/>
          <w:lang w:val="es-ES"/>
        </w:rPr>
        <w:t>.</w:t>
      </w:r>
    </w:p>
    <w:p w14:paraId="4C9B152E" w14:textId="77777777" w:rsidR="00B42B7D" w:rsidRPr="00C153F7" w:rsidRDefault="00B42B7D" w:rsidP="00B42B7D">
      <w:pPr>
        <w:rPr>
          <w:rFonts w:asciiTheme="minorHAnsi" w:hAnsiTheme="minorHAnsi" w:cstheme="minorHAnsi"/>
          <w:sz w:val="24"/>
          <w:szCs w:val="24"/>
          <w:lang w:val="es-ES"/>
        </w:rPr>
      </w:pPr>
      <w:r w:rsidRPr="00C153F7">
        <w:rPr>
          <w:rFonts w:asciiTheme="minorHAnsi" w:hAnsiTheme="minorHAnsi" w:cstheme="minorHAnsi"/>
          <w:sz w:val="24"/>
          <w:szCs w:val="24"/>
          <w:lang w:val="es-ES"/>
        </w:rPr>
        <w:t>Es importante mencionar que en el Documento de Evaluación Ambiental D1 y en el Estudio de Impacto Ambiental aportado inicialmente, se había indicado que el proyecto se desarrollaría dentro del plano catastrado No. G-1542092-2011. Sin embargo, debido al desarrollo previo de un parque de generación eléctrica solar en el sector Este del terreno y a estrategias de administración logística y financiera, la propiedad fue segregada, dando por resultado el nuevo plano donde efectivamente será desarrollado el proyecto.</w:t>
      </w:r>
    </w:p>
    <w:p w14:paraId="76F92F23" w14:textId="5BD2AFD7" w:rsidR="00B42B7D" w:rsidRPr="007E637E" w:rsidRDefault="00B42B7D" w:rsidP="00B42B7D">
      <w:pPr>
        <w:spacing w:line="259" w:lineRule="auto"/>
        <w:jc w:val="left"/>
        <w:rPr>
          <w:rFonts w:asciiTheme="minorHAnsi" w:hAnsiTheme="minorHAnsi" w:cstheme="minorHAnsi"/>
          <w:color w:val="000000"/>
          <w:sz w:val="24"/>
          <w:szCs w:val="24"/>
        </w:rPr>
      </w:pPr>
    </w:p>
    <w:p w14:paraId="509255E3" w14:textId="77777777" w:rsidR="00B42B7D" w:rsidRPr="00DD0C7E" w:rsidRDefault="00B42B7D" w:rsidP="002A3994">
      <w:pPr>
        <w:pStyle w:val="Ttulo5"/>
        <w:rPr>
          <w:rFonts w:asciiTheme="minorHAnsi" w:hAnsiTheme="minorHAnsi" w:cstheme="minorHAnsi"/>
        </w:rPr>
      </w:pPr>
      <w:bookmarkStart w:id="73" w:name="_Toc80355425"/>
      <w:bookmarkStart w:id="74" w:name="_Toc80355558"/>
      <w:bookmarkStart w:id="75" w:name="_Toc80355426"/>
      <w:bookmarkStart w:id="76" w:name="_Toc80355559"/>
      <w:bookmarkStart w:id="77" w:name="_Toc80355427"/>
      <w:bookmarkStart w:id="78" w:name="_Toc80355560"/>
      <w:bookmarkStart w:id="79" w:name="_Toc80355428"/>
      <w:bookmarkStart w:id="80" w:name="_Toc80355561"/>
      <w:bookmarkStart w:id="81" w:name="_Toc80355429"/>
      <w:bookmarkStart w:id="82" w:name="_Toc80355562"/>
      <w:bookmarkStart w:id="83" w:name="_Toc95732263"/>
      <w:bookmarkStart w:id="84" w:name="_Toc240277668"/>
      <w:bookmarkEnd w:id="73"/>
      <w:bookmarkEnd w:id="74"/>
      <w:bookmarkEnd w:id="75"/>
      <w:bookmarkEnd w:id="76"/>
      <w:bookmarkEnd w:id="77"/>
      <w:bookmarkEnd w:id="78"/>
      <w:bookmarkEnd w:id="79"/>
      <w:bookmarkEnd w:id="80"/>
      <w:bookmarkEnd w:id="81"/>
      <w:bookmarkEnd w:id="82"/>
      <w:r w:rsidRPr="00DD0C7E">
        <w:rPr>
          <w:rFonts w:asciiTheme="minorHAnsi" w:hAnsiTheme="minorHAnsi" w:cstheme="minorHAnsi"/>
        </w:rPr>
        <w:t>Área del proyecto.</w:t>
      </w:r>
      <w:bookmarkEnd w:id="83"/>
      <w:bookmarkEnd w:id="84"/>
    </w:p>
    <w:p w14:paraId="5212C4DD" w14:textId="50EFE517" w:rsidR="00F57CC0" w:rsidRPr="00F57CC0" w:rsidRDefault="00F57CC0" w:rsidP="00F57CC0">
      <w:pPr>
        <w:rPr>
          <w:rFonts w:asciiTheme="minorHAnsi" w:hAnsiTheme="minorHAnsi" w:cstheme="minorHAnsi"/>
          <w:sz w:val="24"/>
          <w:szCs w:val="24"/>
          <w:lang w:val="es-ES"/>
        </w:rPr>
      </w:pPr>
      <w:r w:rsidRPr="00F57CC0">
        <w:rPr>
          <w:rFonts w:asciiTheme="minorHAnsi" w:hAnsiTheme="minorHAnsi" w:cstheme="minorHAnsi"/>
          <w:sz w:val="24"/>
          <w:szCs w:val="24"/>
          <w:lang w:val="es-ES"/>
        </w:rPr>
        <w:t xml:space="preserve">En </w:t>
      </w:r>
      <w:r w:rsidR="00DA57D7">
        <w:rPr>
          <w:rFonts w:asciiTheme="minorHAnsi" w:hAnsiTheme="minorHAnsi" w:cstheme="minorHAnsi"/>
          <w:sz w:val="24"/>
          <w:szCs w:val="24"/>
          <w:lang w:val="es-ES"/>
        </w:rPr>
        <w:t>los prospectos anteriores</w:t>
      </w:r>
      <w:r w:rsidRPr="00F57CC0">
        <w:rPr>
          <w:rFonts w:asciiTheme="minorHAnsi" w:hAnsiTheme="minorHAnsi" w:cstheme="minorHAnsi"/>
          <w:sz w:val="24"/>
          <w:szCs w:val="24"/>
          <w:lang w:val="es-ES"/>
        </w:rPr>
        <w:t>, se indicó que el área total del proyecto era de 23,455 m². En ese momento, el proyecto se encontraba en la etapa de preinversión y aún no se había completado la ingeniería final. Según el cronograma V3, esta fase se finalizaría en julio del año 2024.</w:t>
      </w:r>
    </w:p>
    <w:p w14:paraId="35172921" w14:textId="77777777" w:rsidR="00F57CC0" w:rsidRDefault="00F57CC0" w:rsidP="00F57CC0">
      <w:pPr>
        <w:rPr>
          <w:rFonts w:asciiTheme="minorHAnsi" w:hAnsiTheme="minorHAnsi" w:cstheme="minorHAnsi"/>
          <w:sz w:val="24"/>
          <w:szCs w:val="24"/>
          <w:lang w:val="es-ES"/>
        </w:rPr>
      </w:pPr>
      <w:r w:rsidRPr="00F57CC0">
        <w:rPr>
          <w:rFonts w:asciiTheme="minorHAnsi" w:hAnsiTheme="minorHAnsi" w:cstheme="minorHAnsi"/>
          <w:sz w:val="24"/>
          <w:szCs w:val="24"/>
          <w:lang w:val="es-ES"/>
        </w:rPr>
        <w:lastRenderedPageBreak/>
        <w:t>Es importante destacar que, de acuerdo con el plano adjunto titulado “Plano Áreas Proyecto”, el área definitiva se ha establecido en 15,604.19 m². Este cambio en la superficie refleja los ajustes realizados durante el desarrollo del proyecto, asegurando que se cumplan los estándares de diseño y funcionalidad previstos.</w:t>
      </w:r>
    </w:p>
    <w:p w14:paraId="6CD3A59A" w14:textId="77777777" w:rsidR="00DA57D7" w:rsidRPr="00DA57D7" w:rsidRDefault="00DA57D7" w:rsidP="00DA57D7">
      <w:pPr>
        <w:rPr>
          <w:rFonts w:asciiTheme="minorHAnsi" w:hAnsiTheme="minorHAnsi" w:cstheme="minorHAnsi"/>
          <w:sz w:val="24"/>
          <w:szCs w:val="24"/>
        </w:rPr>
      </w:pPr>
      <w:r w:rsidRPr="00DA57D7">
        <w:rPr>
          <w:rFonts w:asciiTheme="minorHAnsi" w:hAnsiTheme="minorHAnsi" w:cstheme="minorHAnsi"/>
          <w:sz w:val="24"/>
          <w:szCs w:val="24"/>
        </w:rPr>
        <w:t>La variación en el área constructiva del proyecto respecto a la estimada en la etapa de reinversión obedece a la evolución natural del diseño, particularmente a la definición de la tecnología y la ingeniería de detalle. En etapas tempranas, el dimensionamiento se basó en supuestos conceptuales asociados a tecnologías de referencia con mayores requerimientos de espacio; sin embargo, la solución finalmente seleccionada incorpora una configuración más compacta, con mayor integración de equipos y optimización de la distribución física. Esto permite reducir la huella constructiva del proyecto sin afectar su alcance funcional, respondiendo a un proceso de maduración técnica y optimización del diseño.</w:t>
      </w:r>
    </w:p>
    <w:p w14:paraId="70F86F60" w14:textId="0E84E981" w:rsidR="00DA57D7" w:rsidRDefault="00DA57D7" w:rsidP="00DA57D7">
      <w:pPr>
        <w:rPr>
          <w:rFonts w:asciiTheme="minorHAnsi" w:hAnsiTheme="minorHAnsi" w:cstheme="minorHAnsi"/>
          <w:sz w:val="24"/>
          <w:szCs w:val="24"/>
          <w:lang w:val="es-ES"/>
        </w:rPr>
      </w:pPr>
      <w:r w:rsidRPr="00DA57D7">
        <w:rPr>
          <w:rFonts w:asciiTheme="minorHAnsi" w:hAnsiTheme="minorHAnsi" w:cstheme="minorHAnsi"/>
          <w:sz w:val="24"/>
          <w:szCs w:val="24"/>
        </w:rPr>
        <w:t>Desde el punto de vista financiero, el costo del proyecto no presenta una relación directa con el tamaño físico, sino que está determinado principalmente por el nivel tecnológico, la complejidad de los equipos y los estándares operativos y ambientales requeridos. En este caso, la reducción del área se compensa con una mayor densidad tecnológica, equipos de mayor especificación y sistemas de control y cumplimiento más robustos, lo que explica que el nivel de inversión se mantenga. En consecuencia, no existe una disminución en el alcance del proyecto ni en el uso de los recursos, sino una reconfiguración hacia una solución más eficiente, compacta y técnicamente sólida.</w:t>
      </w:r>
    </w:p>
    <w:p w14:paraId="4C8F1A8E" w14:textId="77777777" w:rsidR="00DA57D7" w:rsidRDefault="00DA57D7" w:rsidP="00F57CC0">
      <w:pPr>
        <w:rPr>
          <w:rFonts w:asciiTheme="minorHAnsi" w:hAnsiTheme="minorHAnsi" w:cstheme="minorHAnsi"/>
          <w:sz w:val="24"/>
          <w:szCs w:val="24"/>
          <w:lang w:val="es-ES"/>
        </w:rPr>
      </w:pPr>
    </w:p>
    <w:p w14:paraId="25B92084" w14:textId="77777777" w:rsidR="00232CCC" w:rsidRDefault="00232CCC" w:rsidP="00F57CC0">
      <w:pPr>
        <w:rPr>
          <w:rFonts w:asciiTheme="minorHAnsi" w:hAnsiTheme="minorHAnsi" w:cstheme="minorHAnsi"/>
          <w:sz w:val="24"/>
          <w:szCs w:val="24"/>
          <w:lang w:val="es-ES"/>
        </w:rPr>
      </w:pPr>
    </w:p>
    <w:p w14:paraId="6F14AD97" w14:textId="77777777" w:rsidR="00232CCC" w:rsidRDefault="00232CCC" w:rsidP="00F57CC0">
      <w:pPr>
        <w:rPr>
          <w:rFonts w:asciiTheme="minorHAnsi" w:hAnsiTheme="minorHAnsi" w:cstheme="minorHAnsi"/>
          <w:sz w:val="24"/>
          <w:szCs w:val="24"/>
          <w:lang w:val="es-ES"/>
        </w:rPr>
      </w:pPr>
    </w:p>
    <w:p w14:paraId="4DC4A6BE" w14:textId="77777777" w:rsidR="00232CCC" w:rsidRDefault="00232CCC" w:rsidP="00F57CC0">
      <w:pPr>
        <w:rPr>
          <w:rFonts w:asciiTheme="minorHAnsi" w:hAnsiTheme="minorHAnsi" w:cstheme="minorHAnsi"/>
          <w:sz w:val="24"/>
          <w:szCs w:val="24"/>
          <w:lang w:val="es-ES"/>
        </w:rPr>
      </w:pPr>
    </w:p>
    <w:p w14:paraId="3559588D" w14:textId="77777777" w:rsidR="00232CCC" w:rsidRDefault="00232CCC" w:rsidP="00F57CC0">
      <w:pPr>
        <w:rPr>
          <w:rFonts w:asciiTheme="minorHAnsi" w:hAnsiTheme="minorHAnsi" w:cstheme="minorHAnsi"/>
          <w:sz w:val="24"/>
          <w:szCs w:val="24"/>
          <w:lang w:val="es-ES"/>
        </w:rPr>
      </w:pPr>
    </w:p>
    <w:p w14:paraId="6C7474E5" w14:textId="77777777" w:rsidR="00F57CC0" w:rsidRDefault="00F57CC0" w:rsidP="00F57CC0">
      <w:pPr>
        <w:rPr>
          <w:rFonts w:asciiTheme="minorHAnsi" w:hAnsiTheme="minorHAnsi" w:cstheme="minorHAnsi"/>
          <w:sz w:val="24"/>
          <w:szCs w:val="24"/>
          <w:lang w:val="es-ES"/>
        </w:rPr>
      </w:pPr>
    </w:p>
    <w:p w14:paraId="2B071C3D" w14:textId="3024C442" w:rsidR="00F57CC0" w:rsidRPr="00F57CC0" w:rsidRDefault="00F57CC0" w:rsidP="00F57CC0">
      <w:pPr>
        <w:pStyle w:val="Descripcin"/>
        <w:jc w:val="center"/>
        <w:rPr>
          <w:rFonts w:asciiTheme="minorHAnsi" w:hAnsiTheme="minorHAnsi" w:cstheme="minorHAnsi"/>
          <w:i w:val="0"/>
          <w:iCs w:val="0"/>
          <w:color w:val="auto"/>
          <w:sz w:val="24"/>
          <w:szCs w:val="24"/>
          <w:lang w:val="es-ES"/>
        </w:rPr>
      </w:pPr>
      <w:bookmarkStart w:id="85" w:name="_Toc240277922"/>
      <w:r w:rsidRPr="00F57CC0">
        <w:rPr>
          <w:rFonts w:asciiTheme="minorHAnsi" w:hAnsiTheme="minorHAnsi" w:cstheme="minorHAnsi"/>
          <w:i w:val="0"/>
          <w:iCs w:val="0"/>
          <w:color w:val="auto"/>
          <w:sz w:val="24"/>
          <w:szCs w:val="24"/>
          <w:lang w:val="es-ES"/>
        </w:rPr>
        <w:lastRenderedPageBreak/>
        <w:t xml:space="preserve">Figuras </w:t>
      </w:r>
      <w:r w:rsidR="00DC5FCA">
        <w:rPr>
          <w:rFonts w:asciiTheme="minorHAnsi" w:hAnsiTheme="minorHAnsi" w:cstheme="minorHAnsi"/>
          <w:i w:val="0"/>
          <w:iCs w:val="0"/>
          <w:color w:val="auto"/>
          <w:sz w:val="24"/>
          <w:szCs w:val="24"/>
          <w:lang w:val="es-ES"/>
        </w:rPr>
        <w:fldChar w:fldCharType="begin"/>
      </w:r>
      <w:r w:rsidR="00DC5FCA">
        <w:rPr>
          <w:rFonts w:asciiTheme="minorHAnsi" w:hAnsiTheme="minorHAnsi" w:cstheme="minorHAnsi"/>
          <w:i w:val="0"/>
          <w:iCs w:val="0"/>
          <w:color w:val="auto"/>
          <w:sz w:val="24"/>
          <w:szCs w:val="24"/>
          <w:lang w:val="es-ES"/>
        </w:rPr>
        <w:instrText xml:space="preserve"> SEQ Figuras \* ARABIC </w:instrText>
      </w:r>
      <w:r w:rsidR="00DC5FCA">
        <w:rPr>
          <w:rFonts w:asciiTheme="minorHAnsi" w:hAnsiTheme="minorHAnsi" w:cstheme="minorHAnsi"/>
          <w:i w:val="0"/>
          <w:iCs w:val="0"/>
          <w:color w:val="auto"/>
          <w:sz w:val="24"/>
          <w:szCs w:val="24"/>
          <w:lang w:val="es-ES"/>
        </w:rPr>
        <w:fldChar w:fldCharType="separate"/>
      </w:r>
      <w:r w:rsidR="001A410C">
        <w:rPr>
          <w:rFonts w:asciiTheme="minorHAnsi" w:hAnsiTheme="minorHAnsi" w:cstheme="minorHAnsi"/>
          <w:i w:val="0"/>
          <w:iCs w:val="0"/>
          <w:noProof/>
          <w:color w:val="auto"/>
          <w:sz w:val="24"/>
          <w:szCs w:val="24"/>
          <w:lang w:val="es-ES"/>
        </w:rPr>
        <w:t>1</w:t>
      </w:r>
      <w:r w:rsidR="00DC5FCA">
        <w:rPr>
          <w:rFonts w:asciiTheme="minorHAnsi" w:hAnsiTheme="minorHAnsi" w:cstheme="minorHAnsi"/>
          <w:i w:val="0"/>
          <w:iCs w:val="0"/>
          <w:color w:val="auto"/>
          <w:sz w:val="24"/>
          <w:szCs w:val="24"/>
          <w:lang w:val="es-ES"/>
        </w:rPr>
        <w:fldChar w:fldCharType="end"/>
      </w:r>
      <w:r w:rsidRPr="00F57CC0">
        <w:rPr>
          <w:rFonts w:asciiTheme="minorHAnsi" w:hAnsiTheme="minorHAnsi" w:cstheme="minorHAnsi"/>
          <w:i w:val="0"/>
          <w:iCs w:val="0"/>
          <w:color w:val="auto"/>
          <w:sz w:val="24"/>
          <w:szCs w:val="24"/>
          <w:lang w:val="es-ES"/>
        </w:rPr>
        <w:t xml:space="preserve"> Imagen del Area del Proyecto</w:t>
      </w:r>
      <w:bookmarkEnd w:id="85"/>
    </w:p>
    <w:p w14:paraId="7CEDCEB1" w14:textId="33A52C87" w:rsidR="00F57CC0" w:rsidRPr="006D507D" w:rsidRDefault="00F57CC0" w:rsidP="00B42B7D">
      <w:pPr>
        <w:rPr>
          <w:rFonts w:asciiTheme="minorHAnsi" w:hAnsiTheme="minorHAnsi" w:cstheme="minorHAnsi"/>
          <w:sz w:val="24"/>
          <w:szCs w:val="24"/>
          <w:lang w:val="es-ES"/>
        </w:rPr>
      </w:pPr>
      <w:r w:rsidRPr="00A817A1">
        <w:rPr>
          <w:noProof/>
        </w:rPr>
        <w:drawing>
          <wp:inline distT="0" distB="0" distL="0" distR="0" wp14:anchorId="5E8EB510" wp14:editId="4D1B30B5">
            <wp:extent cx="5612130" cy="3630045"/>
            <wp:effectExtent l="0" t="0" r="7620" b="8890"/>
            <wp:docPr id="19183846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84627" name=""/>
                    <pic:cNvPicPr/>
                  </pic:nvPicPr>
                  <pic:blipFill>
                    <a:blip r:embed="rId31"/>
                    <a:stretch>
                      <a:fillRect/>
                    </a:stretch>
                  </pic:blipFill>
                  <pic:spPr>
                    <a:xfrm>
                      <a:off x="0" y="0"/>
                      <a:ext cx="5612130" cy="3630045"/>
                    </a:xfrm>
                    <a:prstGeom prst="rect">
                      <a:avLst/>
                    </a:prstGeom>
                  </pic:spPr>
                </pic:pic>
              </a:graphicData>
            </a:graphic>
          </wp:inline>
        </w:drawing>
      </w:r>
    </w:p>
    <w:p w14:paraId="291A4998" w14:textId="77777777" w:rsidR="00B42B7D" w:rsidRPr="00DD0C7E" w:rsidRDefault="00B42B7D" w:rsidP="002A3994">
      <w:pPr>
        <w:pStyle w:val="Ttulo5"/>
        <w:rPr>
          <w:rFonts w:asciiTheme="minorHAnsi" w:hAnsiTheme="minorHAnsi" w:cstheme="minorHAnsi"/>
          <w:sz w:val="24"/>
          <w:szCs w:val="24"/>
        </w:rPr>
      </w:pPr>
      <w:bookmarkStart w:id="86" w:name="_Toc95732264"/>
      <w:bookmarkStart w:id="87" w:name="_Toc240277669"/>
      <w:r w:rsidRPr="00DD0C7E">
        <w:rPr>
          <w:rFonts w:asciiTheme="minorHAnsi" w:hAnsiTheme="minorHAnsi" w:cstheme="minorHAnsi"/>
          <w:sz w:val="24"/>
          <w:szCs w:val="24"/>
        </w:rPr>
        <w:t>Áreas de influencia.</w:t>
      </w:r>
      <w:bookmarkEnd w:id="86"/>
      <w:bookmarkEnd w:id="87"/>
    </w:p>
    <w:p w14:paraId="708607EF" w14:textId="77777777" w:rsidR="00B42B7D" w:rsidRPr="00C153F7" w:rsidRDefault="00B42B7D" w:rsidP="00B42B7D">
      <w:pPr>
        <w:rPr>
          <w:rFonts w:asciiTheme="minorHAnsi" w:hAnsiTheme="minorHAnsi" w:cstheme="minorHAnsi"/>
          <w:sz w:val="24"/>
          <w:szCs w:val="24"/>
        </w:rPr>
      </w:pPr>
      <w:r w:rsidRPr="00C153F7">
        <w:rPr>
          <w:rFonts w:asciiTheme="minorHAnsi" w:hAnsiTheme="minorHAnsi" w:cstheme="minorHAnsi"/>
          <w:sz w:val="24"/>
          <w:szCs w:val="24"/>
        </w:rPr>
        <w:t>Basados en la Guía General para la Elaboración de Instrumentos de Evaluación de Impacto Ambiental (Guía de EIA), se definen las siguientes áreas:</w:t>
      </w:r>
    </w:p>
    <w:p w14:paraId="60EB531C" w14:textId="0533C826" w:rsidR="00B42B7D" w:rsidRPr="00C153F7" w:rsidRDefault="00B42B7D" w:rsidP="00B205BB">
      <w:pPr>
        <w:pStyle w:val="Prrafodelista"/>
        <w:numPr>
          <w:ilvl w:val="0"/>
          <w:numId w:val="35"/>
        </w:numPr>
        <w:rPr>
          <w:rFonts w:asciiTheme="minorHAnsi" w:hAnsiTheme="minorHAnsi" w:cstheme="minorHAnsi"/>
          <w:sz w:val="24"/>
          <w:szCs w:val="24"/>
        </w:rPr>
      </w:pPr>
      <w:r w:rsidRPr="00C153F7">
        <w:rPr>
          <w:rFonts w:asciiTheme="minorHAnsi" w:hAnsiTheme="minorHAnsi" w:cstheme="minorHAnsi"/>
          <w:b/>
          <w:bCs/>
          <w:sz w:val="24"/>
          <w:szCs w:val="24"/>
        </w:rPr>
        <w:t>Área de proyecto (AP):</w:t>
      </w:r>
      <w:r w:rsidRPr="00C153F7">
        <w:rPr>
          <w:rFonts w:asciiTheme="minorHAnsi" w:hAnsiTheme="minorHAnsi" w:cstheme="minorHAnsi"/>
          <w:sz w:val="24"/>
          <w:szCs w:val="24"/>
        </w:rPr>
        <w:t xml:space="preserve"> corresponde al terreno donde se desarrollará el proyecto, el cuál abarca un área total de 54.666 m2. Con respecto al área neta, la misma se estima en </w:t>
      </w:r>
      <w:r w:rsidR="003D342D" w:rsidRPr="00C153F7">
        <w:rPr>
          <w:rFonts w:asciiTheme="minorHAnsi" w:hAnsiTheme="minorHAnsi" w:cstheme="minorHAnsi"/>
          <w:sz w:val="24"/>
          <w:szCs w:val="24"/>
        </w:rPr>
        <w:t>15604.19</w:t>
      </w:r>
      <w:r w:rsidRPr="00C153F7">
        <w:rPr>
          <w:rFonts w:asciiTheme="minorHAnsi" w:hAnsiTheme="minorHAnsi" w:cstheme="minorHAnsi"/>
          <w:sz w:val="24"/>
          <w:szCs w:val="24"/>
        </w:rPr>
        <w:t xml:space="preserve"> m2, siendo ésta un </w:t>
      </w:r>
      <w:r w:rsidR="00D13BF3" w:rsidRPr="00C153F7">
        <w:rPr>
          <w:rFonts w:asciiTheme="minorHAnsi" w:hAnsiTheme="minorHAnsi" w:cstheme="minorHAnsi"/>
          <w:sz w:val="24"/>
          <w:szCs w:val="24"/>
        </w:rPr>
        <w:t>28.5</w:t>
      </w:r>
      <w:r w:rsidRPr="00C153F7">
        <w:rPr>
          <w:rFonts w:asciiTheme="minorHAnsi" w:hAnsiTheme="minorHAnsi" w:cstheme="minorHAnsi"/>
          <w:sz w:val="24"/>
          <w:szCs w:val="24"/>
        </w:rPr>
        <w:t>% del AP. El área neta corresponde con la huella de la infraestructura vinculada la planta gasificadora (planta de tratamiento, nave industrial, calles, accesos, parqueos, lavado de camiones, etc.).</w:t>
      </w:r>
    </w:p>
    <w:p w14:paraId="3EE0399B" w14:textId="77777777" w:rsidR="00B42B7D" w:rsidRPr="00C153F7" w:rsidRDefault="00B42B7D" w:rsidP="00B205BB">
      <w:pPr>
        <w:pStyle w:val="Prrafodelista"/>
        <w:numPr>
          <w:ilvl w:val="0"/>
          <w:numId w:val="35"/>
        </w:numPr>
        <w:rPr>
          <w:rFonts w:asciiTheme="minorHAnsi" w:hAnsiTheme="minorHAnsi" w:cstheme="minorHAnsi"/>
          <w:sz w:val="24"/>
          <w:szCs w:val="24"/>
        </w:rPr>
      </w:pPr>
      <w:r w:rsidRPr="00C153F7">
        <w:rPr>
          <w:rFonts w:asciiTheme="minorHAnsi" w:hAnsiTheme="minorHAnsi" w:cstheme="minorHAnsi"/>
          <w:b/>
          <w:bCs/>
          <w:sz w:val="24"/>
          <w:szCs w:val="24"/>
        </w:rPr>
        <w:t>Área de Influencia Directa (AID):</w:t>
      </w:r>
      <w:r w:rsidRPr="00C153F7">
        <w:rPr>
          <w:rFonts w:asciiTheme="minorHAnsi" w:hAnsiTheme="minorHAnsi" w:cstheme="minorHAnsi"/>
          <w:sz w:val="24"/>
          <w:szCs w:val="24"/>
        </w:rPr>
        <w:t xml:space="preserve"> Se ha establecido como AID un radio de 100 m a manera de buffer alrededor de la propiedad.</w:t>
      </w:r>
    </w:p>
    <w:p w14:paraId="3B0EC062" w14:textId="77777777" w:rsidR="00B42B7D" w:rsidRPr="00C153F7" w:rsidRDefault="00B42B7D" w:rsidP="00B205BB">
      <w:pPr>
        <w:pStyle w:val="Prrafodelista"/>
        <w:numPr>
          <w:ilvl w:val="0"/>
          <w:numId w:val="35"/>
        </w:numPr>
        <w:rPr>
          <w:rFonts w:asciiTheme="minorHAnsi" w:hAnsiTheme="minorHAnsi" w:cstheme="minorHAnsi"/>
          <w:sz w:val="24"/>
          <w:szCs w:val="24"/>
        </w:rPr>
      </w:pPr>
      <w:r w:rsidRPr="00C153F7">
        <w:rPr>
          <w:rFonts w:asciiTheme="minorHAnsi" w:hAnsiTheme="minorHAnsi" w:cstheme="minorHAnsi"/>
          <w:b/>
          <w:bCs/>
          <w:sz w:val="24"/>
          <w:szCs w:val="24"/>
        </w:rPr>
        <w:t>Área de Influencia Indirecta (AII):</w:t>
      </w:r>
      <w:r w:rsidRPr="00C153F7">
        <w:rPr>
          <w:rFonts w:asciiTheme="minorHAnsi" w:hAnsiTheme="minorHAnsi" w:cstheme="minorHAnsi"/>
          <w:sz w:val="24"/>
          <w:szCs w:val="24"/>
        </w:rPr>
        <w:t xml:space="preserve"> se ha tomado en cuenta el ambiente físico y social que podría verse afectado de forma indirecta.</w:t>
      </w:r>
    </w:p>
    <w:p w14:paraId="3FF7379C" w14:textId="77777777" w:rsidR="00B42B7D" w:rsidRPr="00DD0C7E" w:rsidRDefault="00B42B7D" w:rsidP="002A3994">
      <w:pPr>
        <w:pStyle w:val="Ttulo5"/>
        <w:rPr>
          <w:rFonts w:asciiTheme="minorHAnsi" w:hAnsiTheme="minorHAnsi" w:cstheme="minorHAnsi"/>
          <w:sz w:val="24"/>
          <w:szCs w:val="24"/>
        </w:rPr>
      </w:pPr>
      <w:bookmarkStart w:id="88" w:name="_Toc80355432"/>
      <w:bookmarkStart w:id="89" w:name="_Toc80355565"/>
      <w:bookmarkStart w:id="90" w:name="_Toc95732265"/>
      <w:bookmarkStart w:id="91" w:name="_Toc240277670"/>
      <w:bookmarkEnd w:id="88"/>
      <w:bookmarkEnd w:id="89"/>
      <w:r w:rsidRPr="00DD0C7E">
        <w:rPr>
          <w:rFonts w:asciiTheme="minorHAnsi" w:hAnsiTheme="minorHAnsi" w:cstheme="minorHAnsi"/>
          <w:sz w:val="24"/>
          <w:szCs w:val="24"/>
        </w:rPr>
        <w:lastRenderedPageBreak/>
        <w:t>Descripción del proceso.</w:t>
      </w:r>
      <w:bookmarkEnd w:id="90"/>
      <w:bookmarkEnd w:id="91"/>
    </w:p>
    <w:p w14:paraId="0A1D2481" w14:textId="77777777" w:rsidR="00B42B7D" w:rsidRPr="00C153F7" w:rsidRDefault="00B42B7D" w:rsidP="00B42B7D">
      <w:pPr>
        <w:rPr>
          <w:rFonts w:asciiTheme="minorHAnsi" w:hAnsiTheme="minorHAnsi" w:cstheme="minorHAnsi"/>
          <w:sz w:val="24"/>
          <w:szCs w:val="24"/>
        </w:rPr>
      </w:pPr>
      <w:r w:rsidRPr="00C153F7">
        <w:rPr>
          <w:rFonts w:asciiTheme="minorHAnsi" w:hAnsiTheme="minorHAnsi" w:cstheme="minorHAnsi"/>
          <w:sz w:val="24"/>
          <w:szCs w:val="24"/>
        </w:rPr>
        <w:t>Tal y como se indicó al inicio del documento, el desarrollo del proyecto está enmarcado en el cumplimiento del Reglamento sobre Condiciones de Operación y Control de Emisiones de Instalaciones para Coincineración de Residuos Sólidos Ordinarios (Decreto Ejecutivo N.º 39136- S-MINAE).</w:t>
      </w:r>
    </w:p>
    <w:p w14:paraId="1B0E319F" w14:textId="2FFCDE06" w:rsidR="00B42B7D" w:rsidRPr="00C153F7" w:rsidRDefault="00B42B7D" w:rsidP="00B42B7D">
      <w:pPr>
        <w:rPr>
          <w:rFonts w:asciiTheme="minorHAnsi" w:hAnsiTheme="minorHAnsi" w:cstheme="minorHAnsi"/>
          <w:sz w:val="24"/>
          <w:szCs w:val="24"/>
        </w:rPr>
      </w:pPr>
      <w:r w:rsidRPr="00C153F7">
        <w:rPr>
          <w:rFonts w:asciiTheme="minorHAnsi" w:hAnsiTheme="minorHAnsi" w:cstheme="minorHAnsi"/>
          <w:sz w:val="24"/>
          <w:szCs w:val="24"/>
        </w:rPr>
        <w:t xml:space="preserve">El proyecto plantea la utilización de tecnología de última generación, basada en la gasificación pirolítica, la cual se basa en su proceso patentado de gasificación y combustión que cumple y/o excede los estándares ambientales vigentes en la actualidad. Es una tecnología con más de 50 años de operación y desarrollo continúo operando en el mercado norteamericano, europeo y asiático principalmente. A fin de comprobar su operación y fortalecer el proceso de su selección, </w:t>
      </w:r>
      <w:r w:rsidR="00814857">
        <w:rPr>
          <w:rFonts w:asciiTheme="minorHAnsi" w:hAnsiTheme="minorHAnsi" w:cstheme="minorHAnsi"/>
          <w:sz w:val="24"/>
          <w:szCs w:val="24"/>
        </w:rPr>
        <w:t>Coopeguanacaste</w:t>
      </w:r>
      <w:r w:rsidR="00025BBF">
        <w:rPr>
          <w:rFonts w:asciiTheme="minorHAnsi" w:hAnsiTheme="minorHAnsi" w:cstheme="minorHAnsi"/>
          <w:sz w:val="24"/>
          <w:szCs w:val="24"/>
        </w:rPr>
        <w:t xml:space="preserve"> </w:t>
      </w:r>
      <w:r w:rsidRPr="00C153F7">
        <w:rPr>
          <w:rFonts w:asciiTheme="minorHAnsi" w:hAnsiTheme="minorHAnsi" w:cstheme="minorHAnsi"/>
          <w:sz w:val="24"/>
          <w:szCs w:val="24"/>
        </w:rPr>
        <w:t xml:space="preserve">visitó una de las instalaciones ubicada en Brampton, Toronto, Canadá. </w:t>
      </w:r>
    </w:p>
    <w:p w14:paraId="46C8CB2B" w14:textId="2794B520" w:rsidR="00274719" w:rsidRPr="00C153F7" w:rsidRDefault="00274719" w:rsidP="00274719">
      <w:pPr>
        <w:rPr>
          <w:rFonts w:asciiTheme="minorHAnsi" w:hAnsiTheme="minorHAnsi" w:cstheme="minorHAnsi"/>
          <w:sz w:val="24"/>
          <w:szCs w:val="24"/>
        </w:rPr>
      </w:pPr>
      <w:r w:rsidRPr="00C153F7">
        <w:rPr>
          <w:rFonts w:asciiTheme="minorHAnsi" w:hAnsiTheme="minorHAnsi" w:cstheme="minorHAnsi"/>
          <w:sz w:val="24"/>
          <w:szCs w:val="24"/>
        </w:rPr>
        <w:t xml:space="preserve">El Proyecto de Gasificación de residuos sólidos municipales consiste en la construcción, operación y mantenimiento de una Planta Gasificación usando el proceso termoquímico conocido como pirólisis, con una capacidad instalada de </w:t>
      </w:r>
      <w:r w:rsidR="009F5589" w:rsidRPr="00C153F7">
        <w:rPr>
          <w:rFonts w:asciiTheme="minorHAnsi" w:hAnsiTheme="minorHAnsi" w:cstheme="minorHAnsi"/>
          <w:sz w:val="24"/>
          <w:szCs w:val="24"/>
        </w:rPr>
        <w:t xml:space="preserve">entre </w:t>
      </w:r>
      <w:r w:rsidRPr="00C153F7">
        <w:rPr>
          <w:rFonts w:asciiTheme="minorHAnsi" w:hAnsiTheme="minorHAnsi" w:cstheme="minorHAnsi"/>
          <w:sz w:val="24"/>
          <w:szCs w:val="24"/>
        </w:rPr>
        <w:t>7.5 MW</w:t>
      </w:r>
      <w:r w:rsidR="009F5589" w:rsidRPr="00C153F7">
        <w:rPr>
          <w:rFonts w:asciiTheme="minorHAnsi" w:hAnsiTheme="minorHAnsi" w:cstheme="minorHAnsi"/>
          <w:sz w:val="24"/>
          <w:szCs w:val="24"/>
        </w:rPr>
        <w:t xml:space="preserve"> y 8.2 MW a partir de las 200 toneladas </w:t>
      </w:r>
      <w:r w:rsidR="000A4833" w:rsidRPr="00C153F7">
        <w:rPr>
          <w:rFonts w:asciiTheme="minorHAnsi" w:hAnsiTheme="minorHAnsi" w:cstheme="minorHAnsi"/>
          <w:sz w:val="24"/>
          <w:szCs w:val="24"/>
        </w:rPr>
        <w:t>diarias de residuos sólidos no valorizables</w:t>
      </w:r>
      <w:r w:rsidRPr="00C153F7">
        <w:rPr>
          <w:rFonts w:asciiTheme="minorHAnsi" w:hAnsiTheme="minorHAnsi" w:cstheme="minorHAnsi"/>
          <w:sz w:val="24"/>
          <w:szCs w:val="24"/>
        </w:rPr>
        <w:t xml:space="preserve">. </w:t>
      </w:r>
      <w:r w:rsidR="00467C61">
        <w:rPr>
          <w:rFonts w:asciiTheme="minorHAnsi" w:hAnsiTheme="minorHAnsi" w:cstheme="minorHAnsi"/>
          <w:sz w:val="24"/>
          <w:szCs w:val="24"/>
        </w:rPr>
        <w:t xml:space="preserve">En este sentido se debe mencionar que la concesión </w:t>
      </w:r>
      <w:r w:rsidR="00196146">
        <w:rPr>
          <w:rFonts w:asciiTheme="minorHAnsi" w:hAnsiTheme="minorHAnsi" w:cstheme="minorHAnsi"/>
          <w:sz w:val="24"/>
          <w:szCs w:val="24"/>
        </w:rPr>
        <w:t xml:space="preserve">del Proyecto Gasificación de Residuos Sólidos Municipales No </w:t>
      </w:r>
      <w:r w:rsidR="00696109">
        <w:rPr>
          <w:rFonts w:asciiTheme="minorHAnsi" w:hAnsiTheme="minorHAnsi" w:cstheme="minorHAnsi"/>
          <w:sz w:val="24"/>
          <w:szCs w:val="24"/>
        </w:rPr>
        <w:t>Valorizables</w:t>
      </w:r>
      <w:r w:rsidR="00196146">
        <w:rPr>
          <w:rFonts w:asciiTheme="minorHAnsi" w:hAnsiTheme="minorHAnsi" w:cstheme="minorHAnsi"/>
          <w:sz w:val="24"/>
          <w:szCs w:val="24"/>
        </w:rPr>
        <w:t xml:space="preserve"> </w:t>
      </w:r>
      <w:r w:rsidR="009C3168">
        <w:rPr>
          <w:rFonts w:asciiTheme="minorHAnsi" w:hAnsiTheme="minorHAnsi" w:cstheme="minorHAnsi"/>
          <w:sz w:val="24"/>
          <w:szCs w:val="24"/>
        </w:rPr>
        <w:t xml:space="preserve">fue </w:t>
      </w:r>
      <w:r w:rsidR="004C1B2D">
        <w:rPr>
          <w:rFonts w:asciiTheme="minorHAnsi" w:hAnsiTheme="minorHAnsi" w:cstheme="minorHAnsi"/>
          <w:sz w:val="24"/>
          <w:szCs w:val="24"/>
        </w:rPr>
        <w:t xml:space="preserve">otorgada para una </w:t>
      </w:r>
      <w:r w:rsidR="003B6F93">
        <w:rPr>
          <w:rFonts w:asciiTheme="minorHAnsi" w:hAnsiTheme="minorHAnsi" w:cstheme="minorHAnsi"/>
          <w:sz w:val="24"/>
          <w:szCs w:val="24"/>
        </w:rPr>
        <w:t>capacidad instalada</w:t>
      </w:r>
      <w:r w:rsidR="004C1B2D">
        <w:rPr>
          <w:rFonts w:asciiTheme="minorHAnsi" w:hAnsiTheme="minorHAnsi" w:cstheme="minorHAnsi"/>
          <w:sz w:val="24"/>
          <w:szCs w:val="24"/>
        </w:rPr>
        <w:t xml:space="preserve"> de 9 MW, según la Resolución del </w:t>
      </w:r>
      <w:r w:rsidR="00FF77A6">
        <w:rPr>
          <w:rFonts w:asciiTheme="minorHAnsi" w:hAnsiTheme="minorHAnsi" w:cstheme="minorHAnsi"/>
          <w:sz w:val="24"/>
          <w:szCs w:val="24"/>
        </w:rPr>
        <w:t>SETENA</w:t>
      </w:r>
      <w:r w:rsidR="003122B8">
        <w:rPr>
          <w:rFonts w:asciiTheme="minorHAnsi" w:hAnsiTheme="minorHAnsi" w:cstheme="minorHAnsi"/>
          <w:sz w:val="24"/>
          <w:szCs w:val="24"/>
        </w:rPr>
        <w:t>: Nº.</w:t>
      </w:r>
      <w:r w:rsidR="00964C56">
        <w:rPr>
          <w:rFonts w:asciiTheme="minorHAnsi" w:hAnsiTheme="minorHAnsi" w:cstheme="minorHAnsi"/>
          <w:sz w:val="24"/>
          <w:szCs w:val="24"/>
        </w:rPr>
        <w:t xml:space="preserve"> 2146-2020</w:t>
      </w:r>
      <w:r w:rsidR="00285EE5">
        <w:rPr>
          <w:rFonts w:asciiTheme="minorHAnsi" w:hAnsiTheme="minorHAnsi" w:cstheme="minorHAnsi"/>
          <w:sz w:val="24"/>
          <w:szCs w:val="24"/>
        </w:rPr>
        <w:t>-SETENA</w:t>
      </w:r>
      <w:r w:rsidR="000E1516">
        <w:rPr>
          <w:rFonts w:asciiTheme="minorHAnsi" w:hAnsiTheme="minorHAnsi" w:cstheme="minorHAnsi"/>
          <w:sz w:val="24"/>
          <w:szCs w:val="24"/>
        </w:rPr>
        <w:t>, con base en el estudio de factibilidad</w:t>
      </w:r>
      <w:r w:rsidR="003122B8">
        <w:rPr>
          <w:rFonts w:asciiTheme="minorHAnsi" w:hAnsiTheme="minorHAnsi" w:cstheme="minorHAnsi"/>
          <w:sz w:val="24"/>
          <w:szCs w:val="24"/>
        </w:rPr>
        <w:t xml:space="preserve">. </w:t>
      </w:r>
      <w:r w:rsidRPr="00C153F7">
        <w:rPr>
          <w:rFonts w:asciiTheme="minorHAnsi" w:hAnsiTheme="minorHAnsi" w:cstheme="minorHAnsi"/>
          <w:sz w:val="24"/>
          <w:szCs w:val="24"/>
        </w:rPr>
        <w:t>La energía generada será inyectada a una red de distribución pública mediante una línea aérea de media tensión hasta el punto de interconexión ubicado a escasas decenas de metros del sitio de Proyecto.</w:t>
      </w:r>
      <w:r w:rsidR="00272D7F">
        <w:rPr>
          <w:rFonts w:asciiTheme="minorHAnsi" w:hAnsiTheme="minorHAnsi" w:cstheme="minorHAnsi"/>
          <w:sz w:val="24"/>
          <w:szCs w:val="24"/>
        </w:rPr>
        <w:t xml:space="preserve"> </w:t>
      </w:r>
    </w:p>
    <w:p w14:paraId="2026F81B" w14:textId="77777777" w:rsidR="00274719" w:rsidRPr="00C153F7" w:rsidRDefault="00274719" w:rsidP="00274719">
      <w:pPr>
        <w:rPr>
          <w:rFonts w:asciiTheme="minorHAnsi" w:hAnsiTheme="minorHAnsi" w:cstheme="minorHAnsi"/>
          <w:sz w:val="24"/>
          <w:szCs w:val="24"/>
        </w:rPr>
      </w:pPr>
      <w:r w:rsidRPr="00C153F7">
        <w:rPr>
          <w:rFonts w:asciiTheme="minorHAnsi" w:hAnsiTheme="minorHAnsi" w:cstheme="minorHAnsi"/>
          <w:sz w:val="24"/>
          <w:szCs w:val="24"/>
        </w:rPr>
        <w:t>La energía procedente del proceso de pirólisis se convierte en energía eléctrica a través de un sistema de calderas, presurización de vapor y una turbina-generador Posteriormente, la corriente continua producida en el generador se eleva a 24.5kV mediante transformadores, para posteriormente inyectar directamente en la red de distribución de Media Tensión propiedad de Coopeguanacaste, R.L.</w:t>
      </w:r>
    </w:p>
    <w:p w14:paraId="2CDB8122" w14:textId="77777777" w:rsidR="00B42B7D" w:rsidRPr="00C153F7" w:rsidRDefault="00B42B7D" w:rsidP="00B42B7D">
      <w:pPr>
        <w:rPr>
          <w:rFonts w:asciiTheme="minorHAnsi" w:hAnsiTheme="minorHAnsi" w:cstheme="minorHAnsi"/>
          <w:sz w:val="24"/>
          <w:szCs w:val="24"/>
        </w:rPr>
      </w:pPr>
      <w:r w:rsidRPr="00C153F7">
        <w:rPr>
          <w:rFonts w:asciiTheme="minorHAnsi" w:hAnsiTheme="minorHAnsi" w:cstheme="minorHAnsi"/>
          <w:sz w:val="24"/>
          <w:szCs w:val="24"/>
        </w:rPr>
        <w:lastRenderedPageBreak/>
        <w:t>Este tipo de planta únicamente requiere de dos días de mantenimiento por mes en caliente y 14 días en paro o sea en frío una vez al año, por lo que podría operar 341 días al año aproximadamente.</w:t>
      </w:r>
    </w:p>
    <w:p w14:paraId="5642B511" w14:textId="62AA1800" w:rsidR="00B474C9" w:rsidRPr="006D507D" w:rsidRDefault="00B42B7D" w:rsidP="006D507D">
      <w:pPr>
        <w:rPr>
          <w:rFonts w:asciiTheme="minorHAnsi" w:hAnsiTheme="minorHAnsi" w:cstheme="minorHAnsi"/>
          <w:sz w:val="24"/>
          <w:szCs w:val="24"/>
        </w:rPr>
      </w:pPr>
      <w:r w:rsidRPr="00C153F7">
        <w:rPr>
          <w:rFonts w:asciiTheme="minorHAnsi" w:hAnsiTheme="minorHAnsi" w:cstheme="minorHAnsi"/>
          <w:sz w:val="24"/>
          <w:szCs w:val="24"/>
        </w:rPr>
        <w:t xml:space="preserve">La infraestructura necesaria para el desarrollo del proyecto se detalla en </w:t>
      </w:r>
      <w:r w:rsidR="005A635E">
        <w:rPr>
          <w:rFonts w:asciiTheme="minorHAnsi" w:hAnsiTheme="minorHAnsi" w:cstheme="minorHAnsi"/>
          <w:sz w:val="24"/>
          <w:szCs w:val="24"/>
        </w:rPr>
        <w:t>la siguiente figura</w:t>
      </w:r>
      <w:r w:rsidRPr="00C153F7">
        <w:rPr>
          <w:rFonts w:asciiTheme="minorHAnsi" w:hAnsiTheme="minorHAnsi" w:cstheme="minorHAnsi"/>
          <w:sz w:val="24"/>
          <w:szCs w:val="24"/>
        </w:rPr>
        <w:t xml:space="preserve">. </w:t>
      </w:r>
    </w:p>
    <w:p w14:paraId="1FD14D2D" w14:textId="3B2C8295" w:rsidR="002131E3" w:rsidRPr="002131E3" w:rsidRDefault="002131E3" w:rsidP="00F57CC0">
      <w:pPr>
        <w:pStyle w:val="Descripcin"/>
        <w:jc w:val="center"/>
        <w:rPr>
          <w:rFonts w:asciiTheme="minorHAnsi" w:hAnsiTheme="minorHAnsi" w:cstheme="minorHAnsi"/>
          <w:i w:val="0"/>
          <w:iCs w:val="0"/>
          <w:color w:val="auto"/>
          <w:sz w:val="24"/>
          <w:szCs w:val="24"/>
        </w:rPr>
      </w:pPr>
      <w:bookmarkStart w:id="92" w:name="_Toc240277923"/>
      <w:r w:rsidRPr="002131E3">
        <w:rPr>
          <w:rFonts w:asciiTheme="minorHAnsi" w:hAnsiTheme="minorHAnsi" w:cstheme="minorHAnsi"/>
          <w:i w:val="0"/>
          <w:iCs w:val="0"/>
          <w:color w:val="auto"/>
          <w:sz w:val="24"/>
          <w:szCs w:val="24"/>
        </w:rPr>
        <w:t xml:space="preserve">Figuras </w:t>
      </w:r>
      <w:r w:rsidR="00DC5FCA">
        <w:rPr>
          <w:rFonts w:asciiTheme="minorHAnsi" w:hAnsiTheme="minorHAnsi" w:cstheme="minorHAnsi"/>
          <w:i w:val="0"/>
          <w:iCs w:val="0"/>
          <w:color w:val="auto"/>
          <w:sz w:val="24"/>
          <w:szCs w:val="24"/>
        </w:rPr>
        <w:fldChar w:fldCharType="begin"/>
      </w:r>
      <w:r w:rsidR="00DC5FCA">
        <w:rPr>
          <w:rFonts w:asciiTheme="minorHAnsi" w:hAnsiTheme="minorHAnsi" w:cstheme="minorHAnsi"/>
          <w:i w:val="0"/>
          <w:iCs w:val="0"/>
          <w:color w:val="auto"/>
          <w:sz w:val="24"/>
          <w:szCs w:val="24"/>
        </w:rPr>
        <w:instrText xml:space="preserve"> SEQ Figuras \* ARABIC </w:instrText>
      </w:r>
      <w:r w:rsidR="00DC5FCA">
        <w:rPr>
          <w:rFonts w:asciiTheme="minorHAnsi" w:hAnsiTheme="minorHAnsi" w:cstheme="minorHAnsi"/>
          <w:i w:val="0"/>
          <w:iCs w:val="0"/>
          <w:color w:val="auto"/>
          <w:sz w:val="24"/>
          <w:szCs w:val="24"/>
        </w:rPr>
        <w:fldChar w:fldCharType="separate"/>
      </w:r>
      <w:r w:rsidR="001A410C">
        <w:rPr>
          <w:rFonts w:asciiTheme="minorHAnsi" w:hAnsiTheme="minorHAnsi" w:cstheme="minorHAnsi"/>
          <w:i w:val="0"/>
          <w:iCs w:val="0"/>
          <w:noProof/>
          <w:color w:val="auto"/>
          <w:sz w:val="24"/>
          <w:szCs w:val="24"/>
        </w:rPr>
        <w:t>2</w:t>
      </w:r>
      <w:r w:rsidR="00DC5FCA">
        <w:rPr>
          <w:rFonts w:asciiTheme="minorHAnsi" w:hAnsiTheme="minorHAnsi" w:cstheme="minorHAnsi"/>
          <w:i w:val="0"/>
          <w:iCs w:val="0"/>
          <w:color w:val="auto"/>
          <w:sz w:val="24"/>
          <w:szCs w:val="24"/>
        </w:rPr>
        <w:fldChar w:fldCharType="end"/>
      </w:r>
      <w:r w:rsidRPr="002131E3">
        <w:rPr>
          <w:rFonts w:asciiTheme="minorHAnsi" w:hAnsiTheme="minorHAnsi" w:cstheme="minorHAnsi"/>
          <w:i w:val="0"/>
          <w:iCs w:val="0"/>
          <w:color w:val="auto"/>
          <w:sz w:val="24"/>
          <w:szCs w:val="24"/>
        </w:rPr>
        <w:t xml:space="preserve"> Detalle de las áreas del proyecto.</w:t>
      </w:r>
      <w:bookmarkEnd w:id="92"/>
    </w:p>
    <w:tbl>
      <w:tblPr>
        <w:tblW w:w="9067" w:type="dxa"/>
        <w:tblCellMar>
          <w:left w:w="70" w:type="dxa"/>
          <w:right w:w="70" w:type="dxa"/>
        </w:tblCellMar>
        <w:tblLook w:val="04A0" w:firstRow="1" w:lastRow="0" w:firstColumn="1" w:lastColumn="0" w:noHBand="0" w:noVBand="1"/>
      </w:tblPr>
      <w:tblGrid>
        <w:gridCol w:w="1780"/>
        <w:gridCol w:w="6012"/>
        <w:gridCol w:w="1275"/>
      </w:tblGrid>
      <w:tr w:rsidR="00D606FC" w:rsidRPr="00D606FC" w14:paraId="3D9414BB" w14:textId="77777777" w:rsidTr="00040748">
        <w:trPr>
          <w:trHeight w:val="288"/>
        </w:trPr>
        <w:tc>
          <w:tcPr>
            <w:tcW w:w="178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DACDA95" w14:textId="77777777" w:rsidR="00D606FC" w:rsidRPr="00D606FC" w:rsidRDefault="00D606FC" w:rsidP="00D606FC">
            <w:pPr>
              <w:spacing w:after="0" w:line="240" w:lineRule="auto"/>
              <w:jc w:val="center"/>
              <w:rPr>
                <w:rFonts w:ascii="Calibri" w:eastAsia="Times New Roman" w:hAnsi="Calibri" w:cs="Calibri"/>
                <w:b/>
                <w:bCs/>
                <w:color w:val="000000"/>
                <w:sz w:val="20"/>
                <w:szCs w:val="20"/>
                <w:lang w:eastAsia="es-CR"/>
              </w:rPr>
            </w:pPr>
            <w:r w:rsidRPr="00D606FC">
              <w:rPr>
                <w:rFonts w:ascii="Calibri" w:eastAsia="Times New Roman" w:hAnsi="Calibri" w:cs="Calibri"/>
                <w:b/>
                <w:bCs/>
                <w:color w:val="000000"/>
                <w:sz w:val="20"/>
                <w:szCs w:val="20"/>
                <w:lang w:eastAsia="es-CR"/>
              </w:rPr>
              <w:t>Ítem</w:t>
            </w:r>
          </w:p>
        </w:tc>
        <w:tc>
          <w:tcPr>
            <w:tcW w:w="6012" w:type="dxa"/>
            <w:tcBorders>
              <w:top w:val="single" w:sz="4" w:space="0" w:color="auto"/>
              <w:left w:val="nil"/>
              <w:bottom w:val="single" w:sz="4" w:space="0" w:color="auto"/>
              <w:right w:val="single" w:sz="4" w:space="0" w:color="auto"/>
            </w:tcBorders>
            <w:shd w:val="clear" w:color="000000" w:fill="D9D9D9"/>
            <w:vAlign w:val="center"/>
            <w:hideMark/>
          </w:tcPr>
          <w:p w14:paraId="0B4A57A8" w14:textId="77777777" w:rsidR="00D606FC" w:rsidRPr="00D606FC" w:rsidRDefault="00D606FC" w:rsidP="00D606FC">
            <w:pPr>
              <w:spacing w:after="0" w:line="240" w:lineRule="auto"/>
              <w:jc w:val="center"/>
              <w:rPr>
                <w:rFonts w:ascii="Calibri" w:eastAsia="Times New Roman" w:hAnsi="Calibri" w:cs="Calibri"/>
                <w:b/>
                <w:bCs/>
                <w:color w:val="000000"/>
                <w:sz w:val="20"/>
                <w:szCs w:val="20"/>
                <w:lang w:eastAsia="es-CR"/>
              </w:rPr>
            </w:pPr>
            <w:r w:rsidRPr="00D606FC">
              <w:rPr>
                <w:rFonts w:ascii="Calibri" w:eastAsia="Times New Roman" w:hAnsi="Calibri" w:cs="Calibri"/>
                <w:b/>
                <w:bCs/>
                <w:color w:val="000000"/>
                <w:sz w:val="20"/>
                <w:szCs w:val="20"/>
                <w:lang w:eastAsia="es-CR"/>
              </w:rPr>
              <w:t>Observaciones</w:t>
            </w:r>
          </w:p>
        </w:tc>
        <w:tc>
          <w:tcPr>
            <w:tcW w:w="1275" w:type="dxa"/>
            <w:tcBorders>
              <w:top w:val="single" w:sz="4" w:space="0" w:color="auto"/>
              <w:left w:val="nil"/>
              <w:bottom w:val="single" w:sz="4" w:space="0" w:color="auto"/>
              <w:right w:val="single" w:sz="4" w:space="0" w:color="auto"/>
            </w:tcBorders>
            <w:shd w:val="clear" w:color="000000" w:fill="D9D9D9"/>
            <w:vAlign w:val="center"/>
            <w:hideMark/>
          </w:tcPr>
          <w:p w14:paraId="3E116D1F" w14:textId="77777777" w:rsidR="00D606FC" w:rsidRPr="00D606FC" w:rsidRDefault="00D606FC" w:rsidP="00D606FC">
            <w:pPr>
              <w:spacing w:after="0" w:line="240" w:lineRule="auto"/>
              <w:jc w:val="center"/>
              <w:rPr>
                <w:rFonts w:ascii="Calibri" w:eastAsia="Times New Roman" w:hAnsi="Calibri" w:cs="Calibri"/>
                <w:b/>
                <w:bCs/>
                <w:color w:val="000000"/>
                <w:sz w:val="20"/>
                <w:szCs w:val="20"/>
                <w:lang w:eastAsia="es-CR"/>
              </w:rPr>
            </w:pPr>
            <w:r w:rsidRPr="00D606FC">
              <w:rPr>
                <w:rFonts w:ascii="Calibri" w:eastAsia="Times New Roman" w:hAnsi="Calibri" w:cs="Calibri"/>
                <w:b/>
                <w:bCs/>
                <w:color w:val="000000"/>
                <w:sz w:val="20"/>
                <w:szCs w:val="20"/>
                <w:lang w:eastAsia="es-CR"/>
              </w:rPr>
              <w:t>Área (m²)</w:t>
            </w:r>
          </w:p>
        </w:tc>
      </w:tr>
      <w:tr w:rsidR="00D606FC" w:rsidRPr="00D606FC" w14:paraId="51E89652" w14:textId="77777777" w:rsidTr="00040748">
        <w:trPr>
          <w:trHeight w:val="828"/>
        </w:trPr>
        <w:tc>
          <w:tcPr>
            <w:tcW w:w="1780" w:type="dxa"/>
            <w:tcBorders>
              <w:top w:val="nil"/>
              <w:left w:val="single" w:sz="4" w:space="0" w:color="auto"/>
              <w:bottom w:val="single" w:sz="4" w:space="0" w:color="auto"/>
              <w:right w:val="single" w:sz="4" w:space="0" w:color="auto"/>
            </w:tcBorders>
            <w:vAlign w:val="center"/>
            <w:hideMark/>
          </w:tcPr>
          <w:p w14:paraId="74EC14EF"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Planta principal</w:t>
            </w:r>
          </w:p>
        </w:tc>
        <w:tc>
          <w:tcPr>
            <w:tcW w:w="6012" w:type="dxa"/>
            <w:tcBorders>
              <w:top w:val="nil"/>
              <w:left w:val="nil"/>
              <w:bottom w:val="single" w:sz="4" w:space="0" w:color="auto"/>
              <w:right w:val="single" w:sz="4" w:space="0" w:color="auto"/>
            </w:tcBorders>
            <w:vAlign w:val="center"/>
            <w:hideMark/>
          </w:tcPr>
          <w:p w14:paraId="1FEC0E36"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Estructura cerrada que albergará el proceso del sistema: fosa de residuos, cámara primaria y secundaria, caldera, equipos eléctricos y mecánicos, oficinas, laboratorios, etc.</w:t>
            </w:r>
          </w:p>
        </w:tc>
        <w:tc>
          <w:tcPr>
            <w:tcW w:w="1275" w:type="dxa"/>
            <w:tcBorders>
              <w:top w:val="nil"/>
              <w:left w:val="nil"/>
              <w:bottom w:val="single" w:sz="4" w:space="0" w:color="auto"/>
              <w:right w:val="single" w:sz="4" w:space="0" w:color="auto"/>
            </w:tcBorders>
            <w:vAlign w:val="center"/>
            <w:hideMark/>
          </w:tcPr>
          <w:p w14:paraId="3DE9EAFC"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4934</w:t>
            </w:r>
          </w:p>
        </w:tc>
      </w:tr>
      <w:tr w:rsidR="00D606FC" w:rsidRPr="00D606FC" w14:paraId="5B3977DF"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62DB9A49"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Chimenea</w:t>
            </w:r>
          </w:p>
        </w:tc>
        <w:tc>
          <w:tcPr>
            <w:tcW w:w="6012" w:type="dxa"/>
            <w:tcBorders>
              <w:top w:val="nil"/>
              <w:left w:val="nil"/>
              <w:bottom w:val="single" w:sz="4" w:space="0" w:color="auto"/>
              <w:right w:val="single" w:sz="4" w:space="0" w:color="auto"/>
            </w:tcBorders>
            <w:vAlign w:val="center"/>
            <w:hideMark/>
          </w:tcPr>
          <w:p w14:paraId="1DBABBD6"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Estructura final del proceso de gasificación donde se da la salida de vapores hacia el exterior.</w:t>
            </w:r>
          </w:p>
        </w:tc>
        <w:tc>
          <w:tcPr>
            <w:tcW w:w="1275" w:type="dxa"/>
            <w:tcBorders>
              <w:top w:val="nil"/>
              <w:left w:val="nil"/>
              <w:bottom w:val="single" w:sz="4" w:space="0" w:color="auto"/>
              <w:right w:val="single" w:sz="4" w:space="0" w:color="auto"/>
            </w:tcBorders>
            <w:vAlign w:val="center"/>
            <w:hideMark/>
          </w:tcPr>
          <w:p w14:paraId="1FC4C800"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37.1</w:t>
            </w:r>
          </w:p>
        </w:tc>
      </w:tr>
      <w:tr w:rsidR="00D606FC" w:rsidRPr="00D606FC" w14:paraId="1A54EC27" w14:textId="77777777" w:rsidTr="00040748">
        <w:trPr>
          <w:trHeight w:val="828"/>
        </w:trPr>
        <w:tc>
          <w:tcPr>
            <w:tcW w:w="1780" w:type="dxa"/>
            <w:tcBorders>
              <w:top w:val="nil"/>
              <w:left w:val="single" w:sz="4" w:space="0" w:color="auto"/>
              <w:bottom w:val="single" w:sz="4" w:space="0" w:color="auto"/>
              <w:right w:val="single" w:sz="4" w:space="0" w:color="auto"/>
            </w:tcBorders>
            <w:vAlign w:val="center"/>
            <w:hideMark/>
          </w:tcPr>
          <w:p w14:paraId="46B897FA"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Área de bomba de agua</w:t>
            </w:r>
          </w:p>
        </w:tc>
        <w:tc>
          <w:tcPr>
            <w:tcW w:w="6012" w:type="dxa"/>
            <w:tcBorders>
              <w:top w:val="nil"/>
              <w:left w:val="nil"/>
              <w:bottom w:val="single" w:sz="4" w:space="0" w:color="auto"/>
              <w:right w:val="single" w:sz="4" w:space="0" w:color="auto"/>
            </w:tcBorders>
            <w:vAlign w:val="center"/>
            <w:hideMark/>
          </w:tcPr>
          <w:p w14:paraId="32AB363A"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Cuarto donde se encontrará el sistema de bombeo de la planta. Incluye bombas del sistema de gasificación, sistema de supresión de incendios y agua potable.</w:t>
            </w:r>
          </w:p>
        </w:tc>
        <w:tc>
          <w:tcPr>
            <w:tcW w:w="1275" w:type="dxa"/>
            <w:tcBorders>
              <w:top w:val="nil"/>
              <w:left w:val="nil"/>
              <w:bottom w:val="single" w:sz="4" w:space="0" w:color="auto"/>
              <w:right w:val="single" w:sz="4" w:space="0" w:color="auto"/>
            </w:tcBorders>
            <w:vAlign w:val="center"/>
            <w:hideMark/>
          </w:tcPr>
          <w:p w14:paraId="6D4C11D4"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352.2</w:t>
            </w:r>
          </w:p>
        </w:tc>
      </w:tr>
      <w:tr w:rsidR="00D606FC" w:rsidRPr="00D606FC" w14:paraId="5DD711EF"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46F44AA4"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Torre de enfriamiento</w:t>
            </w:r>
          </w:p>
        </w:tc>
        <w:tc>
          <w:tcPr>
            <w:tcW w:w="6012" w:type="dxa"/>
            <w:tcBorders>
              <w:top w:val="nil"/>
              <w:left w:val="nil"/>
              <w:bottom w:val="single" w:sz="4" w:space="0" w:color="auto"/>
              <w:right w:val="single" w:sz="4" w:space="0" w:color="auto"/>
            </w:tcBorders>
            <w:vAlign w:val="center"/>
            <w:hideMark/>
          </w:tcPr>
          <w:p w14:paraId="24E05171"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Estructura diseñada para realizar el intercambio de calor del agua llevándola a la temperatura de operación.</w:t>
            </w:r>
          </w:p>
        </w:tc>
        <w:tc>
          <w:tcPr>
            <w:tcW w:w="1275" w:type="dxa"/>
            <w:tcBorders>
              <w:top w:val="nil"/>
              <w:left w:val="nil"/>
              <w:bottom w:val="single" w:sz="4" w:space="0" w:color="auto"/>
              <w:right w:val="single" w:sz="4" w:space="0" w:color="auto"/>
            </w:tcBorders>
            <w:vAlign w:val="center"/>
            <w:hideMark/>
          </w:tcPr>
          <w:p w14:paraId="4CA12A0D"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344.2</w:t>
            </w:r>
          </w:p>
        </w:tc>
      </w:tr>
      <w:tr w:rsidR="00D606FC" w:rsidRPr="00D606FC" w14:paraId="0808FDDE"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1ED7D62B"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Producción y piscina contra incendios</w:t>
            </w:r>
          </w:p>
        </w:tc>
        <w:tc>
          <w:tcPr>
            <w:tcW w:w="6012" w:type="dxa"/>
            <w:tcBorders>
              <w:top w:val="nil"/>
              <w:left w:val="nil"/>
              <w:bottom w:val="single" w:sz="4" w:space="0" w:color="auto"/>
              <w:right w:val="single" w:sz="4" w:space="0" w:color="auto"/>
            </w:tcBorders>
            <w:vAlign w:val="center"/>
            <w:hideMark/>
          </w:tcPr>
          <w:p w14:paraId="593FE904"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Estructura destinada al almacenamiento de agua tanto para la producción de la planta como para el sistema de supresión de incendios.</w:t>
            </w:r>
          </w:p>
        </w:tc>
        <w:tc>
          <w:tcPr>
            <w:tcW w:w="1275" w:type="dxa"/>
            <w:tcBorders>
              <w:top w:val="nil"/>
              <w:left w:val="nil"/>
              <w:bottom w:val="single" w:sz="4" w:space="0" w:color="auto"/>
              <w:right w:val="single" w:sz="4" w:space="0" w:color="auto"/>
            </w:tcBorders>
            <w:vAlign w:val="center"/>
            <w:hideMark/>
          </w:tcPr>
          <w:p w14:paraId="03DB1D8B"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284</w:t>
            </w:r>
          </w:p>
        </w:tc>
      </w:tr>
      <w:tr w:rsidR="00D606FC" w:rsidRPr="00D606FC" w14:paraId="2EF8D1E4" w14:textId="77777777" w:rsidTr="00040748">
        <w:trPr>
          <w:trHeight w:val="288"/>
        </w:trPr>
        <w:tc>
          <w:tcPr>
            <w:tcW w:w="1780" w:type="dxa"/>
            <w:tcBorders>
              <w:top w:val="nil"/>
              <w:left w:val="single" w:sz="4" w:space="0" w:color="auto"/>
              <w:bottom w:val="single" w:sz="4" w:space="0" w:color="auto"/>
              <w:right w:val="single" w:sz="4" w:space="0" w:color="auto"/>
            </w:tcBorders>
            <w:vAlign w:val="center"/>
            <w:hideMark/>
          </w:tcPr>
          <w:p w14:paraId="5BFFF31B"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Tanque Diesel</w:t>
            </w:r>
          </w:p>
        </w:tc>
        <w:tc>
          <w:tcPr>
            <w:tcW w:w="6012" w:type="dxa"/>
            <w:tcBorders>
              <w:top w:val="nil"/>
              <w:left w:val="nil"/>
              <w:bottom w:val="single" w:sz="4" w:space="0" w:color="auto"/>
              <w:right w:val="single" w:sz="4" w:space="0" w:color="auto"/>
            </w:tcBorders>
            <w:vAlign w:val="center"/>
            <w:hideMark/>
          </w:tcPr>
          <w:p w14:paraId="051E3B43"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Estructura destinada a almacenar diésel para los procesos de la planta.</w:t>
            </w:r>
          </w:p>
        </w:tc>
        <w:tc>
          <w:tcPr>
            <w:tcW w:w="1275" w:type="dxa"/>
            <w:tcBorders>
              <w:top w:val="nil"/>
              <w:left w:val="nil"/>
              <w:bottom w:val="single" w:sz="4" w:space="0" w:color="auto"/>
              <w:right w:val="single" w:sz="4" w:space="0" w:color="auto"/>
            </w:tcBorders>
            <w:vAlign w:val="center"/>
            <w:hideMark/>
          </w:tcPr>
          <w:p w14:paraId="73D434C1"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125.5</w:t>
            </w:r>
          </w:p>
        </w:tc>
      </w:tr>
      <w:tr w:rsidR="00D606FC" w:rsidRPr="00D606FC" w14:paraId="6B18A2A6"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1A98E262"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Área de almacenamiento de cenizas volantes</w:t>
            </w:r>
          </w:p>
        </w:tc>
        <w:tc>
          <w:tcPr>
            <w:tcW w:w="6012" w:type="dxa"/>
            <w:tcBorders>
              <w:top w:val="nil"/>
              <w:left w:val="nil"/>
              <w:bottom w:val="single" w:sz="4" w:space="0" w:color="auto"/>
              <w:right w:val="single" w:sz="4" w:space="0" w:color="auto"/>
            </w:tcBorders>
            <w:vAlign w:val="center"/>
            <w:hideMark/>
          </w:tcPr>
          <w:p w14:paraId="7631992C"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Área destinada para el almacenamiento de las cenizas volantes antes de movilizar hacia un sitio donde tratarlas.</w:t>
            </w:r>
          </w:p>
        </w:tc>
        <w:tc>
          <w:tcPr>
            <w:tcW w:w="1275" w:type="dxa"/>
            <w:tcBorders>
              <w:top w:val="nil"/>
              <w:left w:val="nil"/>
              <w:bottom w:val="single" w:sz="4" w:space="0" w:color="auto"/>
              <w:right w:val="single" w:sz="4" w:space="0" w:color="auto"/>
            </w:tcBorders>
            <w:vAlign w:val="center"/>
            <w:hideMark/>
          </w:tcPr>
          <w:p w14:paraId="67CE2970"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162</w:t>
            </w:r>
          </w:p>
        </w:tc>
      </w:tr>
      <w:tr w:rsidR="00D606FC" w:rsidRPr="00D606FC" w14:paraId="29B2D07E"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2B24A8E7"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Caseta de entrada</w:t>
            </w:r>
          </w:p>
        </w:tc>
        <w:tc>
          <w:tcPr>
            <w:tcW w:w="6012" w:type="dxa"/>
            <w:tcBorders>
              <w:top w:val="nil"/>
              <w:left w:val="nil"/>
              <w:bottom w:val="single" w:sz="4" w:space="0" w:color="auto"/>
              <w:right w:val="single" w:sz="4" w:space="0" w:color="auto"/>
            </w:tcBorders>
            <w:vAlign w:val="center"/>
            <w:hideMark/>
          </w:tcPr>
          <w:p w14:paraId="38705D4A"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Área destinada para la recepción de cualquier persona que vaya a ingresar a la planta.</w:t>
            </w:r>
          </w:p>
        </w:tc>
        <w:tc>
          <w:tcPr>
            <w:tcW w:w="1275" w:type="dxa"/>
            <w:tcBorders>
              <w:top w:val="nil"/>
              <w:left w:val="nil"/>
              <w:bottom w:val="single" w:sz="4" w:space="0" w:color="auto"/>
              <w:right w:val="single" w:sz="4" w:space="0" w:color="auto"/>
            </w:tcBorders>
            <w:vAlign w:val="center"/>
            <w:hideMark/>
          </w:tcPr>
          <w:p w14:paraId="49B7C2A3"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100</w:t>
            </w:r>
          </w:p>
        </w:tc>
      </w:tr>
      <w:tr w:rsidR="00D606FC" w:rsidRPr="00D606FC" w14:paraId="651DDB24"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4BF52D1E"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Área de estación de pesaje</w:t>
            </w:r>
          </w:p>
        </w:tc>
        <w:tc>
          <w:tcPr>
            <w:tcW w:w="6012" w:type="dxa"/>
            <w:tcBorders>
              <w:top w:val="nil"/>
              <w:left w:val="nil"/>
              <w:bottom w:val="single" w:sz="4" w:space="0" w:color="auto"/>
              <w:right w:val="single" w:sz="4" w:space="0" w:color="auto"/>
            </w:tcBorders>
            <w:vAlign w:val="center"/>
            <w:hideMark/>
          </w:tcPr>
          <w:p w14:paraId="17D0AC58"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Área destinada para el pesaje de vehículos que ingresarán a depositar residuos a la planta.</w:t>
            </w:r>
          </w:p>
        </w:tc>
        <w:tc>
          <w:tcPr>
            <w:tcW w:w="1275" w:type="dxa"/>
            <w:tcBorders>
              <w:top w:val="nil"/>
              <w:left w:val="nil"/>
              <w:bottom w:val="single" w:sz="4" w:space="0" w:color="auto"/>
              <w:right w:val="single" w:sz="4" w:space="0" w:color="auto"/>
            </w:tcBorders>
            <w:vAlign w:val="center"/>
            <w:hideMark/>
          </w:tcPr>
          <w:p w14:paraId="3B707AA5"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229.2</w:t>
            </w:r>
          </w:p>
        </w:tc>
      </w:tr>
      <w:tr w:rsidR="00D606FC" w:rsidRPr="00D606FC" w14:paraId="64F8E8BB"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456CCDB1"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Área de preparación de urea</w:t>
            </w:r>
          </w:p>
        </w:tc>
        <w:tc>
          <w:tcPr>
            <w:tcW w:w="6012" w:type="dxa"/>
            <w:tcBorders>
              <w:top w:val="nil"/>
              <w:left w:val="nil"/>
              <w:bottom w:val="single" w:sz="4" w:space="0" w:color="auto"/>
              <w:right w:val="single" w:sz="4" w:space="0" w:color="auto"/>
            </w:tcBorders>
            <w:vAlign w:val="center"/>
            <w:hideMark/>
          </w:tcPr>
          <w:p w14:paraId="7A1BE26D"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Área destinada al almacenamiento y preparación de urea a utilizar en el proceso de la planta.</w:t>
            </w:r>
          </w:p>
        </w:tc>
        <w:tc>
          <w:tcPr>
            <w:tcW w:w="1275" w:type="dxa"/>
            <w:tcBorders>
              <w:top w:val="nil"/>
              <w:left w:val="nil"/>
              <w:bottom w:val="single" w:sz="4" w:space="0" w:color="auto"/>
              <w:right w:val="single" w:sz="4" w:space="0" w:color="auto"/>
            </w:tcBorders>
            <w:vAlign w:val="center"/>
            <w:hideMark/>
          </w:tcPr>
          <w:p w14:paraId="1ACA7BB7"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100</w:t>
            </w:r>
          </w:p>
        </w:tc>
      </w:tr>
      <w:tr w:rsidR="00D606FC" w:rsidRPr="00D606FC" w14:paraId="63FB3EA6"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3C053230"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Subestación eléctrica</w:t>
            </w:r>
          </w:p>
        </w:tc>
        <w:tc>
          <w:tcPr>
            <w:tcW w:w="6012" w:type="dxa"/>
            <w:tcBorders>
              <w:top w:val="nil"/>
              <w:left w:val="nil"/>
              <w:bottom w:val="single" w:sz="4" w:space="0" w:color="auto"/>
              <w:right w:val="single" w:sz="4" w:space="0" w:color="auto"/>
            </w:tcBorders>
            <w:vAlign w:val="center"/>
            <w:hideMark/>
          </w:tcPr>
          <w:p w14:paraId="2E6336A0"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Zona donde se ubicarán los transformadores y equipos destinados a la interconexión eléctrica de la planta.</w:t>
            </w:r>
          </w:p>
        </w:tc>
        <w:tc>
          <w:tcPr>
            <w:tcW w:w="1275" w:type="dxa"/>
            <w:tcBorders>
              <w:top w:val="nil"/>
              <w:left w:val="nil"/>
              <w:bottom w:val="single" w:sz="4" w:space="0" w:color="auto"/>
              <w:right w:val="single" w:sz="4" w:space="0" w:color="auto"/>
            </w:tcBorders>
            <w:vAlign w:val="center"/>
            <w:hideMark/>
          </w:tcPr>
          <w:p w14:paraId="2F337423"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72</w:t>
            </w:r>
          </w:p>
        </w:tc>
      </w:tr>
      <w:tr w:rsidR="00D606FC" w:rsidRPr="00D606FC" w14:paraId="38256EF6"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389F61A3"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Planta de tratamiento de aguas residuales</w:t>
            </w:r>
          </w:p>
        </w:tc>
        <w:tc>
          <w:tcPr>
            <w:tcW w:w="6012" w:type="dxa"/>
            <w:tcBorders>
              <w:top w:val="nil"/>
              <w:left w:val="nil"/>
              <w:bottom w:val="single" w:sz="4" w:space="0" w:color="auto"/>
              <w:right w:val="single" w:sz="4" w:space="0" w:color="auto"/>
            </w:tcBorders>
            <w:vAlign w:val="center"/>
            <w:hideMark/>
          </w:tcPr>
          <w:p w14:paraId="5571834E"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Estructura donde se localizarán los equipos de tratamiento de aguas negras y lixiviados.</w:t>
            </w:r>
          </w:p>
        </w:tc>
        <w:tc>
          <w:tcPr>
            <w:tcW w:w="1275" w:type="dxa"/>
            <w:tcBorders>
              <w:top w:val="nil"/>
              <w:left w:val="nil"/>
              <w:bottom w:val="single" w:sz="4" w:space="0" w:color="auto"/>
              <w:right w:val="single" w:sz="4" w:space="0" w:color="auto"/>
            </w:tcBorders>
            <w:vAlign w:val="center"/>
            <w:hideMark/>
          </w:tcPr>
          <w:p w14:paraId="7EC7200C"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169.1</w:t>
            </w:r>
          </w:p>
        </w:tc>
      </w:tr>
      <w:tr w:rsidR="00D606FC" w:rsidRPr="00D606FC" w14:paraId="36F71C46"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0F1E9DED"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Estanque regulador</w:t>
            </w:r>
          </w:p>
        </w:tc>
        <w:tc>
          <w:tcPr>
            <w:tcW w:w="6012" w:type="dxa"/>
            <w:tcBorders>
              <w:top w:val="nil"/>
              <w:left w:val="nil"/>
              <w:bottom w:val="single" w:sz="4" w:space="0" w:color="auto"/>
              <w:right w:val="single" w:sz="4" w:space="0" w:color="auto"/>
            </w:tcBorders>
            <w:vAlign w:val="center"/>
            <w:hideMark/>
          </w:tcPr>
          <w:p w14:paraId="249D364F"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Estructura que actúa como un amortiguador entre lo que llega (a veces muy variable) y lo que la planta puede tratar de forma estable.</w:t>
            </w:r>
          </w:p>
        </w:tc>
        <w:tc>
          <w:tcPr>
            <w:tcW w:w="1275" w:type="dxa"/>
            <w:tcBorders>
              <w:top w:val="nil"/>
              <w:left w:val="nil"/>
              <w:bottom w:val="single" w:sz="4" w:space="0" w:color="auto"/>
              <w:right w:val="single" w:sz="4" w:space="0" w:color="auto"/>
            </w:tcBorders>
            <w:vAlign w:val="center"/>
            <w:hideMark/>
          </w:tcPr>
          <w:p w14:paraId="3E394ACB"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64.2</w:t>
            </w:r>
          </w:p>
        </w:tc>
      </w:tr>
      <w:tr w:rsidR="00D606FC" w:rsidRPr="00D606FC" w14:paraId="55E9F170"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41046AB1"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Acceso y calles</w:t>
            </w:r>
          </w:p>
        </w:tc>
        <w:tc>
          <w:tcPr>
            <w:tcW w:w="6012" w:type="dxa"/>
            <w:tcBorders>
              <w:top w:val="nil"/>
              <w:left w:val="nil"/>
              <w:bottom w:val="single" w:sz="4" w:space="0" w:color="auto"/>
              <w:right w:val="single" w:sz="4" w:space="0" w:color="auto"/>
            </w:tcBorders>
            <w:vAlign w:val="center"/>
            <w:hideMark/>
          </w:tcPr>
          <w:p w14:paraId="617DEA28"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Carreteras y accesos con los que contará la planta para comunicar cada una de sus zonas.</w:t>
            </w:r>
          </w:p>
        </w:tc>
        <w:tc>
          <w:tcPr>
            <w:tcW w:w="1275" w:type="dxa"/>
            <w:tcBorders>
              <w:top w:val="nil"/>
              <w:left w:val="nil"/>
              <w:bottom w:val="single" w:sz="4" w:space="0" w:color="auto"/>
              <w:right w:val="single" w:sz="4" w:space="0" w:color="auto"/>
            </w:tcBorders>
            <w:vAlign w:val="center"/>
            <w:hideMark/>
          </w:tcPr>
          <w:p w14:paraId="368CE2EA"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5387.2</w:t>
            </w:r>
          </w:p>
        </w:tc>
      </w:tr>
      <w:tr w:rsidR="00D606FC" w:rsidRPr="00D606FC" w14:paraId="173BAE4A"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0AE04C01"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Área de lavado de camiones</w:t>
            </w:r>
          </w:p>
        </w:tc>
        <w:tc>
          <w:tcPr>
            <w:tcW w:w="6012" w:type="dxa"/>
            <w:tcBorders>
              <w:top w:val="nil"/>
              <w:left w:val="nil"/>
              <w:bottom w:val="single" w:sz="4" w:space="0" w:color="auto"/>
              <w:right w:val="single" w:sz="4" w:space="0" w:color="auto"/>
            </w:tcBorders>
            <w:vAlign w:val="center"/>
            <w:hideMark/>
          </w:tcPr>
          <w:p w14:paraId="59D06E92"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Área donde se realizará el lavado de camiones antes de salir de la planta.</w:t>
            </w:r>
          </w:p>
        </w:tc>
        <w:tc>
          <w:tcPr>
            <w:tcW w:w="1275" w:type="dxa"/>
            <w:tcBorders>
              <w:top w:val="nil"/>
              <w:left w:val="nil"/>
              <w:bottom w:val="single" w:sz="4" w:space="0" w:color="auto"/>
              <w:right w:val="single" w:sz="4" w:space="0" w:color="auto"/>
            </w:tcBorders>
            <w:vAlign w:val="center"/>
            <w:hideMark/>
          </w:tcPr>
          <w:p w14:paraId="2C2EB753"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129.3</w:t>
            </w:r>
          </w:p>
        </w:tc>
      </w:tr>
      <w:tr w:rsidR="00D606FC" w:rsidRPr="00D606FC" w14:paraId="3AC36B43" w14:textId="77777777" w:rsidTr="00040748">
        <w:trPr>
          <w:trHeight w:val="288"/>
        </w:trPr>
        <w:tc>
          <w:tcPr>
            <w:tcW w:w="1780" w:type="dxa"/>
            <w:tcBorders>
              <w:top w:val="nil"/>
              <w:left w:val="single" w:sz="4" w:space="0" w:color="auto"/>
              <w:bottom w:val="single" w:sz="4" w:space="0" w:color="auto"/>
              <w:right w:val="single" w:sz="4" w:space="0" w:color="auto"/>
            </w:tcBorders>
            <w:vAlign w:val="center"/>
            <w:hideMark/>
          </w:tcPr>
          <w:p w14:paraId="679A1D21"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Estacionamientos</w:t>
            </w:r>
          </w:p>
        </w:tc>
        <w:tc>
          <w:tcPr>
            <w:tcW w:w="6012" w:type="dxa"/>
            <w:tcBorders>
              <w:top w:val="nil"/>
              <w:left w:val="nil"/>
              <w:bottom w:val="single" w:sz="4" w:space="0" w:color="auto"/>
              <w:right w:val="single" w:sz="4" w:space="0" w:color="auto"/>
            </w:tcBorders>
            <w:vAlign w:val="center"/>
            <w:hideMark/>
          </w:tcPr>
          <w:p w14:paraId="1E5C696F"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Zona de estacionamiento de vehículos.</w:t>
            </w:r>
          </w:p>
        </w:tc>
        <w:tc>
          <w:tcPr>
            <w:tcW w:w="1275" w:type="dxa"/>
            <w:tcBorders>
              <w:top w:val="nil"/>
              <w:left w:val="nil"/>
              <w:bottom w:val="single" w:sz="4" w:space="0" w:color="auto"/>
              <w:right w:val="single" w:sz="4" w:space="0" w:color="auto"/>
            </w:tcBorders>
            <w:vAlign w:val="center"/>
            <w:hideMark/>
          </w:tcPr>
          <w:p w14:paraId="5A45971F"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557</w:t>
            </w:r>
          </w:p>
        </w:tc>
      </w:tr>
      <w:tr w:rsidR="00D606FC" w:rsidRPr="00D606FC" w14:paraId="6137BB2A" w14:textId="77777777" w:rsidTr="00040748">
        <w:trPr>
          <w:trHeight w:val="552"/>
        </w:trPr>
        <w:tc>
          <w:tcPr>
            <w:tcW w:w="1780" w:type="dxa"/>
            <w:tcBorders>
              <w:top w:val="nil"/>
              <w:left w:val="single" w:sz="4" w:space="0" w:color="auto"/>
              <w:bottom w:val="single" w:sz="4" w:space="0" w:color="auto"/>
              <w:right w:val="single" w:sz="4" w:space="0" w:color="auto"/>
            </w:tcBorders>
            <w:vAlign w:val="center"/>
            <w:hideMark/>
          </w:tcPr>
          <w:p w14:paraId="75F6AB80"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lastRenderedPageBreak/>
              <w:t>Ventilador de tiro</w:t>
            </w:r>
          </w:p>
        </w:tc>
        <w:tc>
          <w:tcPr>
            <w:tcW w:w="6012" w:type="dxa"/>
            <w:tcBorders>
              <w:top w:val="nil"/>
              <w:left w:val="nil"/>
              <w:bottom w:val="single" w:sz="4" w:space="0" w:color="auto"/>
              <w:right w:val="single" w:sz="4" w:space="0" w:color="auto"/>
            </w:tcBorders>
            <w:vAlign w:val="center"/>
            <w:hideMark/>
          </w:tcPr>
          <w:p w14:paraId="131E3641"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Zona donde se ubicarán los ventiladores que llevarán los vapores hacia las chimeneas.</w:t>
            </w:r>
          </w:p>
        </w:tc>
        <w:tc>
          <w:tcPr>
            <w:tcW w:w="1275" w:type="dxa"/>
            <w:tcBorders>
              <w:top w:val="nil"/>
              <w:left w:val="nil"/>
              <w:bottom w:val="single" w:sz="4" w:space="0" w:color="auto"/>
              <w:right w:val="single" w:sz="4" w:space="0" w:color="auto"/>
            </w:tcBorders>
            <w:vAlign w:val="center"/>
            <w:hideMark/>
          </w:tcPr>
          <w:p w14:paraId="09140CB2"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53.2</w:t>
            </w:r>
          </w:p>
        </w:tc>
      </w:tr>
      <w:tr w:rsidR="00D606FC" w:rsidRPr="00D606FC" w14:paraId="0BDC744C" w14:textId="77777777" w:rsidTr="00040748">
        <w:trPr>
          <w:trHeight w:val="288"/>
        </w:trPr>
        <w:tc>
          <w:tcPr>
            <w:tcW w:w="1780" w:type="dxa"/>
            <w:tcBorders>
              <w:top w:val="nil"/>
              <w:left w:val="single" w:sz="4" w:space="0" w:color="auto"/>
              <w:bottom w:val="single" w:sz="4" w:space="0" w:color="auto"/>
              <w:right w:val="single" w:sz="4" w:space="0" w:color="auto"/>
            </w:tcBorders>
            <w:vAlign w:val="center"/>
            <w:hideMark/>
          </w:tcPr>
          <w:p w14:paraId="3214246F"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Campamento temporal</w:t>
            </w:r>
          </w:p>
        </w:tc>
        <w:tc>
          <w:tcPr>
            <w:tcW w:w="6012" w:type="dxa"/>
            <w:tcBorders>
              <w:top w:val="nil"/>
              <w:left w:val="nil"/>
              <w:bottom w:val="single" w:sz="4" w:space="0" w:color="auto"/>
              <w:right w:val="single" w:sz="4" w:space="0" w:color="auto"/>
            </w:tcBorders>
            <w:vAlign w:val="center"/>
            <w:hideMark/>
          </w:tcPr>
          <w:p w14:paraId="49C67890"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Campamento temporal de construcción.</w:t>
            </w:r>
          </w:p>
        </w:tc>
        <w:tc>
          <w:tcPr>
            <w:tcW w:w="1275" w:type="dxa"/>
            <w:tcBorders>
              <w:top w:val="nil"/>
              <w:left w:val="nil"/>
              <w:bottom w:val="single" w:sz="4" w:space="0" w:color="auto"/>
              <w:right w:val="single" w:sz="4" w:space="0" w:color="auto"/>
            </w:tcBorders>
            <w:vAlign w:val="center"/>
            <w:hideMark/>
          </w:tcPr>
          <w:p w14:paraId="5E0BF5AA"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1934.61</w:t>
            </w:r>
          </w:p>
        </w:tc>
      </w:tr>
      <w:tr w:rsidR="00D606FC" w:rsidRPr="00D606FC" w14:paraId="20A2CBB2" w14:textId="77777777" w:rsidTr="00040748">
        <w:trPr>
          <w:trHeight w:val="288"/>
        </w:trPr>
        <w:tc>
          <w:tcPr>
            <w:tcW w:w="1780" w:type="dxa"/>
            <w:tcBorders>
              <w:top w:val="nil"/>
              <w:left w:val="single" w:sz="4" w:space="0" w:color="auto"/>
              <w:bottom w:val="single" w:sz="4" w:space="0" w:color="auto"/>
              <w:right w:val="single" w:sz="4" w:space="0" w:color="auto"/>
            </w:tcBorders>
            <w:vAlign w:val="center"/>
            <w:hideMark/>
          </w:tcPr>
          <w:p w14:paraId="23662C8D"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Cobertura construida</w:t>
            </w:r>
          </w:p>
        </w:tc>
        <w:tc>
          <w:tcPr>
            <w:tcW w:w="6012" w:type="dxa"/>
            <w:tcBorders>
              <w:top w:val="nil"/>
              <w:left w:val="nil"/>
              <w:bottom w:val="single" w:sz="4" w:space="0" w:color="auto"/>
              <w:right w:val="single" w:sz="4" w:space="0" w:color="auto"/>
            </w:tcBorders>
            <w:vAlign w:val="center"/>
            <w:hideMark/>
          </w:tcPr>
          <w:p w14:paraId="21C7E5C1"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Cobertura total de construcción.</w:t>
            </w:r>
          </w:p>
        </w:tc>
        <w:tc>
          <w:tcPr>
            <w:tcW w:w="1275" w:type="dxa"/>
            <w:tcBorders>
              <w:top w:val="nil"/>
              <w:left w:val="nil"/>
              <w:bottom w:val="single" w:sz="4" w:space="0" w:color="auto"/>
              <w:right w:val="single" w:sz="4" w:space="0" w:color="auto"/>
            </w:tcBorders>
            <w:vAlign w:val="center"/>
            <w:hideMark/>
          </w:tcPr>
          <w:p w14:paraId="0CC5F05D"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15054.81</w:t>
            </w:r>
          </w:p>
        </w:tc>
      </w:tr>
      <w:tr w:rsidR="00D606FC" w:rsidRPr="00D606FC" w14:paraId="7CADC520" w14:textId="77777777" w:rsidTr="00040748">
        <w:trPr>
          <w:trHeight w:val="288"/>
        </w:trPr>
        <w:tc>
          <w:tcPr>
            <w:tcW w:w="1780" w:type="dxa"/>
            <w:tcBorders>
              <w:top w:val="nil"/>
              <w:left w:val="single" w:sz="4" w:space="0" w:color="auto"/>
              <w:bottom w:val="single" w:sz="4" w:space="0" w:color="auto"/>
              <w:right w:val="single" w:sz="4" w:space="0" w:color="auto"/>
            </w:tcBorders>
            <w:vAlign w:val="center"/>
            <w:hideMark/>
          </w:tcPr>
          <w:p w14:paraId="206D3013"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Área verde</w:t>
            </w:r>
          </w:p>
        </w:tc>
        <w:tc>
          <w:tcPr>
            <w:tcW w:w="6012" w:type="dxa"/>
            <w:tcBorders>
              <w:top w:val="nil"/>
              <w:left w:val="nil"/>
              <w:bottom w:val="single" w:sz="4" w:space="0" w:color="auto"/>
              <w:right w:val="single" w:sz="4" w:space="0" w:color="auto"/>
            </w:tcBorders>
            <w:vAlign w:val="center"/>
            <w:hideMark/>
          </w:tcPr>
          <w:p w14:paraId="17DA1C86" w14:textId="77777777" w:rsidR="00D606FC" w:rsidRPr="00D606FC" w:rsidRDefault="00D606FC" w:rsidP="00D606FC">
            <w:pPr>
              <w:spacing w:after="0" w:line="240" w:lineRule="auto"/>
              <w:jc w:val="lef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Área destinada para siembra de zonas verdes y árboles.</w:t>
            </w:r>
          </w:p>
        </w:tc>
        <w:tc>
          <w:tcPr>
            <w:tcW w:w="1275" w:type="dxa"/>
            <w:tcBorders>
              <w:top w:val="nil"/>
              <w:left w:val="nil"/>
              <w:bottom w:val="single" w:sz="4" w:space="0" w:color="auto"/>
              <w:right w:val="single" w:sz="4" w:space="0" w:color="auto"/>
            </w:tcBorders>
            <w:vAlign w:val="center"/>
            <w:hideMark/>
          </w:tcPr>
          <w:p w14:paraId="25850F6E" w14:textId="77777777" w:rsidR="00D606FC" w:rsidRPr="00D606FC" w:rsidRDefault="00D606FC" w:rsidP="00D606FC">
            <w:pPr>
              <w:spacing w:after="0" w:line="240" w:lineRule="auto"/>
              <w:jc w:val="right"/>
              <w:rPr>
                <w:rFonts w:ascii="Calibri" w:eastAsia="Times New Roman" w:hAnsi="Calibri" w:cs="Calibri"/>
                <w:color w:val="000000"/>
                <w:sz w:val="20"/>
                <w:szCs w:val="20"/>
                <w:lang w:eastAsia="es-CR"/>
              </w:rPr>
            </w:pPr>
            <w:r w:rsidRPr="00D606FC">
              <w:rPr>
                <w:rFonts w:ascii="Calibri" w:eastAsia="Times New Roman" w:hAnsi="Calibri" w:cs="Calibri"/>
                <w:color w:val="000000"/>
                <w:sz w:val="20"/>
                <w:szCs w:val="20"/>
                <w:lang w:eastAsia="es-CR"/>
              </w:rPr>
              <w:t>39611.19</w:t>
            </w:r>
          </w:p>
        </w:tc>
      </w:tr>
    </w:tbl>
    <w:p w14:paraId="44D5C997" w14:textId="77777777" w:rsidR="00B42B7D" w:rsidRPr="00C153F7" w:rsidRDefault="00B42B7D" w:rsidP="00B42B7D">
      <w:pPr>
        <w:rPr>
          <w:rFonts w:asciiTheme="minorHAnsi" w:hAnsiTheme="minorHAnsi" w:cstheme="minorHAnsi"/>
          <w:color w:val="000000"/>
          <w:sz w:val="24"/>
          <w:szCs w:val="24"/>
        </w:rPr>
        <w:sectPr w:rsidR="00B42B7D" w:rsidRPr="00C153F7" w:rsidSect="00A82305">
          <w:headerReference w:type="default" r:id="rId32"/>
          <w:footerReference w:type="default" r:id="rId33"/>
          <w:headerReference w:type="first" r:id="rId34"/>
          <w:pgSz w:w="12240" w:h="15840"/>
          <w:pgMar w:top="1417" w:right="1701" w:bottom="1417" w:left="1701" w:header="708" w:footer="708" w:gutter="0"/>
          <w:cols w:space="708"/>
          <w:docGrid w:linePitch="360"/>
        </w:sectPr>
      </w:pPr>
    </w:p>
    <w:p w14:paraId="1CA1C873" w14:textId="6583F063" w:rsidR="00AB0D77" w:rsidRPr="00AB0D77" w:rsidRDefault="002131E3" w:rsidP="002131E3">
      <w:pPr>
        <w:pStyle w:val="Descripcin"/>
        <w:jc w:val="center"/>
        <w:rPr>
          <w:rFonts w:asciiTheme="minorHAnsi" w:hAnsiTheme="minorHAnsi" w:cstheme="minorHAnsi"/>
          <w:i w:val="0"/>
          <w:iCs w:val="0"/>
          <w:color w:val="auto"/>
          <w:sz w:val="24"/>
          <w:szCs w:val="24"/>
        </w:rPr>
      </w:pPr>
      <w:bookmarkStart w:id="93" w:name="_Toc240277924"/>
      <w:r w:rsidRPr="002131E3">
        <w:rPr>
          <w:rFonts w:asciiTheme="minorHAnsi" w:hAnsiTheme="minorHAnsi" w:cstheme="minorHAnsi"/>
          <w:i w:val="0"/>
          <w:iCs w:val="0"/>
          <w:color w:val="auto"/>
          <w:sz w:val="24"/>
          <w:szCs w:val="24"/>
        </w:rPr>
        <w:lastRenderedPageBreak/>
        <w:t xml:space="preserve">Figuras </w:t>
      </w:r>
      <w:r w:rsidR="00DC5FCA">
        <w:rPr>
          <w:rFonts w:asciiTheme="minorHAnsi" w:hAnsiTheme="minorHAnsi" w:cstheme="minorHAnsi"/>
          <w:i w:val="0"/>
          <w:iCs w:val="0"/>
          <w:color w:val="auto"/>
          <w:sz w:val="24"/>
          <w:szCs w:val="24"/>
        </w:rPr>
        <w:fldChar w:fldCharType="begin"/>
      </w:r>
      <w:r w:rsidR="00DC5FCA">
        <w:rPr>
          <w:rFonts w:asciiTheme="minorHAnsi" w:hAnsiTheme="minorHAnsi" w:cstheme="minorHAnsi"/>
          <w:i w:val="0"/>
          <w:iCs w:val="0"/>
          <w:color w:val="auto"/>
          <w:sz w:val="24"/>
          <w:szCs w:val="24"/>
        </w:rPr>
        <w:instrText xml:space="preserve"> SEQ Figuras \* ARABIC </w:instrText>
      </w:r>
      <w:r w:rsidR="00DC5FCA">
        <w:rPr>
          <w:rFonts w:asciiTheme="minorHAnsi" w:hAnsiTheme="minorHAnsi" w:cstheme="minorHAnsi"/>
          <w:i w:val="0"/>
          <w:iCs w:val="0"/>
          <w:color w:val="auto"/>
          <w:sz w:val="24"/>
          <w:szCs w:val="24"/>
        </w:rPr>
        <w:fldChar w:fldCharType="separate"/>
      </w:r>
      <w:r w:rsidR="001A410C">
        <w:rPr>
          <w:rFonts w:asciiTheme="minorHAnsi" w:hAnsiTheme="minorHAnsi" w:cstheme="minorHAnsi"/>
          <w:i w:val="0"/>
          <w:iCs w:val="0"/>
          <w:noProof/>
          <w:color w:val="auto"/>
          <w:sz w:val="24"/>
          <w:szCs w:val="24"/>
        </w:rPr>
        <w:t>3</w:t>
      </w:r>
      <w:r w:rsidR="00DC5FCA">
        <w:rPr>
          <w:rFonts w:asciiTheme="minorHAnsi" w:hAnsiTheme="minorHAnsi" w:cstheme="minorHAnsi"/>
          <w:i w:val="0"/>
          <w:iCs w:val="0"/>
          <w:color w:val="auto"/>
          <w:sz w:val="24"/>
          <w:szCs w:val="24"/>
        </w:rPr>
        <w:fldChar w:fldCharType="end"/>
      </w:r>
      <w:r w:rsidRPr="002131E3">
        <w:rPr>
          <w:rFonts w:asciiTheme="minorHAnsi" w:hAnsiTheme="minorHAnsi" w:cstheme="minorHAnsi"/>
          <w:i w:val="0"/>
          <w:iCs w:val="0"/>
          <w:color w:val="auto"/>
          <w:sz w:val="24"/>
          <w:szCs w:val="24"/>
        </w:rPr>
        <w:t xml:space="preserve"> Diseño de sitio del proyecto</w:t>
      </w:r>
      <w:bookmarkEnd w:id="93"/>
    </w:p>
    <w:p w14:paraId="03BA988D" w14:textId="1DC52A84" w:rsidR="009971FD" w:rsidRPr="009971FD" w:rsidRDefault="009971FD" w:rsidP="009971FD">
      <w:pPr>
        <w:jc w:val="center"/>
      </w:pPr>
      <w:r w:rsidRPr="009971FD">
        <w:rPr>
          <w:rFonts w:ascii="Aptos" w:eastAsia="Calibri" w:hAnsi="Aptos" w:cs="Aptos"/>
          <w:noProof/>
          <w:kern w:val="2"/>
          <w:sz w:val="24"/>
          <w:szCs w:val="24"/>
          <w14:ligatures w14:val="standardContextual"/>
        </w:rPr>
        <w:drawing>
          <wp:inline distT="0" distB="0" distL="0" distR="0" wp14:anchorId="392952C7" wp14:editId="530E5913">
            <wp:extent cx="6898819" cy="4640722"/>
            <wp:effectExtent l="0" t="0" r="0" b="7620"/>
            <wp:docPr id="71" name="Imagen 71" descr="Diagrama, 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n 71" descr="Diagrama, Mapa&#10;&#10;El contenido generado por IA puede ser incorrecto."/>
                    <pic:cNvPicPr/>
                  </pic:nvPicPr>
                  <pic:blipFill>
                    <a:blip r:embed="rId35" cstate="email">
                      <a:extLst>
                        <a:ext uri="{28A0092B-C50C-407E-A947-70E740481C1C}">
                          <a14:useLocalDpi xmlns:a14="http://schemas.microsoft.com/office/drawing/2010/main"/>
                        </a:ext>
                      </a:extLst>
                    </a:blip>
                    <a:stretch>
                      <a:fillRect/>
                    </a:stretch>
                  </pic:blipFill>
                  <pic:spPr>
                    <a:xfrm>
                      <a:off x="0" y="0"/>
                      <a:ext cx="6900223" cy="4641666"/>
                    </a:xfrm>
                    <a:prstGeom prst="rect">
                      <a:avLst/>
                    </a:prstGeom>
                  </pic:spPr>
                </pic:pic>
              </a:graphicData>
            </a:graphic>
          </wp:inline>
        </w:drawing>
      </w:r>
      <w:r w:rsidR="00025BBF">
        <w:t xml:space="preserve"> </w:t>
      </w:r>
    </w:p>
    <w:p w14:paraId="1366A157" w14:textId="77435686" w:rsidR="00B42B7D" w:rsidRPr="009971FD" w:rsidRDefault="00B42B7D" w:rsidP="009971FD"/>
    <w:p w14:paraId="5C31C87B" w14:textId="77777777" w:rsidR="00B42B7D" w:rsidRPr="00C153F7" w:rsidRDefault="00B42B7D" w:rsidP="00B42B7D">
      <w:pPr>
        <w:pStyle w:val="Ttulo1"/>
        <w:rPr>
          <w:rFonts w:asciiTheme="minorHAnsi" w:hAnsiTheme="minorHAnsi" w:cstheme="minorHAnsi"/>
          <w:sz w:val="24"/>
          <w:szCs w:val="24"/>
        </w:rPr>
        <w:sectPr w:rsidR="00B42B7D" w:rsidRPr="00C153F7" w:rsidSect="00A82305">
          <w:footerReference w:type="default" r:id="rId36"/>
          <w:footerReference w:type="first" r:id="rId37"/>
          <w:pgSz w:w="16838" w:h="11906" w:orient="landscape"/>
          <w:pgMar w:top="1701" w:right="1418" w:bottom="1701" w:left="1418" w:header="709" w:footer="709" w:gutter="0"/>
          <w:cols w:space="708"/>
          <w:titlePg/>
          <w:docGrid w:linePitch="360"/>
        </w:sectPr>
      </w:pPr>
    </w:p>
    <w:p w14:paraId="7CE4F10B" w14:textId="77777777" w:rsidR="00B42B7D" w:rsidRPr="00DD0C7E" w:rsidRDefault="00B42B7D" w:rsidP="002A3994">
      <w:pPr>
        <w:pStyle w:val="Ttulo5"/>
        <w:rPr>
          <w:rFonts w:asciiTheme="minorHAnsi" w:hAnsiTheme="minorHAnsi" w:cstheme="minorHAnsi"/>
          <w:sz w:val="24"/>
          <w:szCs w:val="24"/>
        </w:rPr>
      </w:pPr>
      <w:bookmarkStart w:id="94" w:name="_Toc95732266"/>
      <w:bookmarkStart w:id="95" w:name="_Toc240277671"/>
      <w:r w:rsidRPr="00DD0C7E">
        <w:rPr>
          <w:rFonts w:asciiTheme="minorHAnsi" w:hAnsiTheme="minorHAnsi" w:cstheme="minorHAnsi"/>
          <w:sz w:val="24"/>
          <w:szCs w:val="24"/>
        </w:rPr>
        <w:lastRenderedPageBreak/>
        <w:t>Materia prima para el proceso de Gasificación.</w:t>
      </w:r>
      <w:bookmarkEnd w:id="94"/>
      <w:bookmarkEnd w:id="95"/>
    </w:p>
    <w:p w14:paraId="76003571" w14:textId="00DD3A26" w:rsidR="00B42B7D" w:rsidRPr="00C153F7" w:rsidRDefault="00B42B7D" w:rsidP="00B42B7D">
      <w:pPr>
        <w:rPr>
          <w:rFonts w:asciiTheme="minorHAnsi" w:hAnsiTheme="minorHAnsi" w:cstheme="minorHAnsi"/>
          <w:sz w:val="24"/>
          <w:szCs w:val="24"/>
        </w:rPr>
      </w:pPr>
      <w:r w:rsidRPr="00C153F7">
        <w:rPr>
          <w:rFonts w:asciiTheme="minorHAnsi" w:hAnsiTheme="minorHAnsi" w:cstheme="minorHAnsi"/>
          <w:sz w:val="24"/>
          <w:szCs w:val="24"/>
        </w:rPr>
        <w:t>Debido al convenio firmado con las Municipalidades de Liberia, Carrillo</w:t>
      </w:r>
      <w:r w:rsidR="00B76540" w:rsidRPr="00C153F7">
        <w:rPr>
          <w:rFonts w:asciiTheme="minorHAnsi" w:hAnsiTheme="minorHAnsi" w:cstheme="minorHAnsi"/>
          <w:sz w:val="24"/>
          <w:szCs w:val="24"/>
        </w:rPr>
        <w:t>,</w:t>
      </w:r>
      <w:r w:rsidRPr="00C153F7">
        <w:rPr>
          <w:rFonts w:asciiTheme="minorHAnsi" w:hAnsiTheme="minorHAnsi" w:cstheme="minorHAnsi"/>
          <w:sz w:val="24"/>
          <w:szCs w:val="24"/>
        </w:rPr>
        <w:t xml:space="preserve"> Nicoya, </w:t>
      </w:r>
      <w:r w:rsidR="00E4769E" w:rsidRPr="00C153F7">
        <w:rPr>
          <w:rFonts w:asciiTheme="minorHAnsi" w:hAnsiTheme="minorHAnsi" w:cstheme="minorHAnsi"/>
          <w:sz w:val="24"/>
          <w:szCs w:val="24"/>
        </w:rPr>
        <w:t xml:space="preserve">Bagaces, Hojancha y Upala, </w:t>
      </w:r>
      <w:r w:rsidRPr="00C153F7">
        <w:rPr>
          <w:rFonts w:asciiTheme="minorHAnsi" w:hAnsiTheme="minorHAnsi" w:cstheme="minorHAnsi"/>
          <w:sz w:val="24"/>
          <w:szCs w:val="24"/>
        </w:rPr>
        <w:t xml:space="preserve">el proyecto recibirá un promedio de </w:t>
      </w:r>
      <w:r w:rsidR="00757F7D" w:rsidRPr="00C153F7">
        <w:rPr>
          <w:rFonts w:asciiTheme="minorHAnsi" w:hAnsiTheme="minorHAnsi" w:cstheme="minorHAnsi"/>
          <w:sz w:val="24"/>
          <w:szCs w:val="24"/>
        </w:rPr>
        <w:t>200</w:t>
      </w:r>
      <w:r w:rsidRPr="00C153F7">
        <w:rPr>
          <w:rFonts w:asciiTheme="minorHAnsi" w:hAnsiTheme="minorHAnsi" w:cstheme="minorHAnsi"/>
          <w:sz w:val="24"/>
          <w:szCs w:val="24"/>
        </w:rPr>
        <w:t xml:space="preserve"> toneladas diarias de desechos sólidos ordinarios previamente clasificados por parte de cada uno de los municipios. En </w:t>
      </w:r>
      <w:r w:rsidR="005A635E">
        <w:rPr>
          <w:rFonts w:asciiTheme="minorHAnsi" w:hAnsiTheme="minorHAnsi" w:cstheme="minorHAnsi"/>
          <w:sz w:val="24"/>
          <w:szCs w:val="24"/>
        </w:rPr>
        <w:t xml:space="preserve">la </w:t>
      </w:r>
      <w:r w:rsidRPr="00C153F7">
        <w:rPr>
          <w:rFonts w:asciiTheme="minorHAnsi" w:hAnsiTheme="minorHAnsi" w:cstheme="minorHAnsi"/>
          <w:sz w:val="24"/>
          <w:szCs w:val="24"/>
        </w:rPr>
        <w:t xml:space="preserve">siguiente </w:t>
      </w:r>
      <w:r w:rsidR="005A635E">
        <w:rPr>
          <w:rFonts w:asciiTheme="minorHAnsi" w:hAnsiTheme="minorHAnsi" w:cstheme="minorHAnsi"/>
          <w:sz w:val="24"/>
          <w:szCs w:val="24"/>
        </w:rPr>
        <w:t>tabla</w:t>
      </w:r>
      <w:r w:rsidRPr="00C153F7">
        <w:rPr>
          <w:rFonts w:asciiTheme="minorHAnsi" w:hAnsiTheme="minorHAnsi" w:cstheme="minorHAnsi"/>
          <w:sz w:val="24"/>
          <w:szCs w:val="24"/>
        </w:rPr>
        <w:t>, se muestra un listado de los residuos sólidos que serán utilizados en el proceso de generación de energía eléctrica planteado.</w:t>
      </w:r>
      <w:r w:rsidR="00210212" w:rsidRPr="00C153F7">
        <w:rPr>
          <w:rFonts w:asciiTheme="minorHAnsi" w:hAnsiTheme="minorHAnsi" w:cstheme="minorHAnsi"/>
          <w:sz w:val="24"/>
          <w:szCs w:val="24"/>
        </w:rPr>
        <w:t xml:space="preserve">  Tenemos otros convenios con negociaciones avanzadas con otras Municipalidades y Concejos Municipales</w:t>
      </w:r>
      <w:r w:rsidR="004804EA" w:rsidRPr="00C153F7">
        <w:rPr>
          <w:rFonts w:asciiTheme="minorHAnsi" w:hAnsiTheme="minorHAnsi" w:cstheme="minorHAnsi"/>
          <w:sz w:val="24"/>
          <w:szCs w:val="24"/>
        </w:rPr>
        <w:t xml:space="preserve"> sin embargo </w:t>
      </w:r>
      <w:r w:rsidR="00DF36B0" w:rsidRPr="00C153F7">
        <w:rPr>
          <w:rFonts w:asciiTheme="minorHAnsi" w:hAnsiTheme="minorHAnsi" w:cstheme="minorHAnsi"/>
          <w:sz w:val="24"/>
          <w:szCs w:val="24"/>
        </w:rPr>
        <w:t>los convenios no se han firmado</w:t>
      </w:r>
      <w:r w:rsidR="0D7AF303" w:rsidRPr="00C153F7">
        <w:rPr>
          <w:rFonts w:asciiTheme="minorHAnsi" w:hAnsiTheme="minorHAnsi" w:cstheme="minorHAnsi"/>
          <w:sz w:val="24"/>
          <w:szCs w:val="24"/>
        </w:rPr>
        <w:t xml:space="preserve"> a la fecha de </w:t>
      </w:r>
      <w:r w:rsidR="007F176A" w:rsidRPr="00C153F7">
        <w:rPr>
          <w:rFonts w:asciiTheme="minorHAnsi" w:hAnsiTheme="minorHAnsi" w:cstheme="minorHAnsi"/>
          <w:sz w:val="24"/>
          <w:szCs w:val="24"/>
        </w:rPr>
        <w:t>emisión</w:t>
      </w:r>
      <w:r w:rsidR="0D7AF303" w:rsidRPr="00C153F7">
        <w:rPr>
          <w:rFonts w:asciiTheme="minorHAnsi" w:hAnsiTheme="minorHAnsi" w:cstheme="minorHAnsi"/>
          <w:sz w:val="24"/>
          <w:szCs w:val="24"/>
        </w:rPr>
        <w:t xml:space="preserve"> de</w:t>
      </w:r>
      <w:r w:rsidR="005825DC" w:rsidRPr="00C153F7">
        <w:rPr>
          <w:rFonts w:asciiTheme="minorHAnsi" w:hAnsiTheme="minorHAnsi" w:cstheme="minorHAnsi"/>
          <w:sz w:val="24"/>
          <w:szCs w:val="24"/>
        </w:rPr>
        <w:t xml:space="preserve"> este</w:t>
      </w:r>
      <w:r w:rsidR="0D7AF303" w:rsidRPr="00C153F7">
        <w:rPr>
          <w:rFonts w:asciiTheme="minorHAnsi" w:hAnsiTheme="minorHAnsi" w:cstheme="minorHAnsi"/>
          <w:sz w:val="24"/>
          <w:szCs w:val="24"/>
        </w:rPr>
        <w:t xml:space="preserve"> informe.</w:t>
      </w:r>
    </w:p>
    <w:p w14:paraId="43BCAB0A" w14:textId="2F4381E4" w:rsidR="002131E3" w:rsidRPr="002131E3" w:rsidRDefault="002131E3" w:rsidP="002131E3">
      <w:pPr>
        <w:pStyle w:val="Descripcin"/>
        <w:jc w:val="center"/>
        <w:rPr>
          <w:rFonts w:asciiTheme="minorHAnsi" w:hAnsiTheme="minorHAnsi" w:cstheme="minorHAnsi"/>
          <w:i w:val="0"/>
          <w:iCs w:val="0"/>
          <w:color w:val="auto"/>
          <w:sz w:val="24"/>
          <w:szCs w:val="24"/>
        </w:rPr>
      </w:pPr>
      <w:bookmarkStart w:id="96" w:name="_Toc240277925"/>
      <w:r w:rsidRPr="002131E3">
        <w:rPr>
          <w:rFonts w:asciiTheme="minorHAnsi" w:hAnsiTheme="minorHAnsi" w:cstheme="minorHAnsi"/>
          <w:i w:val="0"/>
          <w:iCs w:val="0"/>
          <w:color w:val="auto"/>
          <w:sz w:val="24"/>
          <w:szCs w:val="24"/>
        </w:rPr>
        <w:t xml:space="preserve">Figuras </w:t>
      </w:r>
      <w:r w:rsidR="00DC5FCA">
        <w:rPr>
          <w:rFonts w:asciiTheme="minorHAnsi" w:hAnsiTheme="minorHAnsi" w:cstheme="minorHAnsi"/>
          <w:i w:val="0"/>
          <w:iCs w:val="0"/>
          <w:color w:val="auto"/>
          <w:sz w:val="24"/>
          <w:szCs w:val="24"/>
        </w:rPr>
        <w:fldChar w:fldCharType="begin"/>
      </w:r>
      <w:r w:rsidR="00DC5FCA">
        <w:rPr>
          <w:rFonts w:asciiTheme="minorHAnsi" w:hAnsiTheme="minorHAnsi" w:cstheme="minorHAnsi"/>
          <w:i w:val="0"/>
          <w:iCs w:val="0"/>
          <w:color w:val="auto"/>
          <w:sz w:val="24"/>
          <w:szCs w:val="24"/>
        </w:rPr>
        <w:instrText xml:space="preserve"> SEQ Figuras \* ARABIC </w:instrText>
      </w:r>
      <w:r w:rsidR="00DC5FCA">
        <w:rPr>
          <w:rFonts w:asciiTheme="minorHAnsi" w:hAnsiTheme="minorHAnsi" w:cstheme="minorHAnsi"/>
          <w:i w:val="0"/>
          <w:iCs w:val="0"/>
          <w:color w:val="auto"/>
          <w:sz w:val="24"/>
          <w:szCs w:val="24"/>
        </w:rPr>
        <w:fldChar w:fldCharType="separate"/>
      </w:r>
      <w:r w:rsidR="001A410C">
        <w:rPr>
          <w:rFonts w:asciiTheme="minorHAnsi" w:hAnsiTheme="minorHAnsi" w:cstheme="minorHAnsi"/>
          <w:i w:val="0"/>
          <w:iCs w:val="0"/>
          <w:noProof/>
          <w:color w:val="auto"/>
          <w:sz w:val="24"/>
          <w:szCs w:val="24"/>
        </w:rPr>
        <w:t>4</w:t>
      </w:r>
      <w:r w:rsidR="00DC5FCA">
        <w:rPr>
          <w:rFonts w:asciiTheme="minorHAnsi" w:hAnsiTheme="minorHAnsi" w:cstheme="minorHAnsi"/>
          <w:i w:val="0"/>
          <w:iCs w:val="0"/>
          <w:color w:val="auto"/>
          <w:sz w:val="24"/>
          <w:szCs w:val="24"/>
        </w:rPr>
        <w:fldChar w:fldCharType="end"/>
      </w:r>
      <w:r w:rsidRPr="002131E3">
        <w:rPr>
          <w:rFonts w:asciiTheme="minorHAnsi" w:hAnsiTheme="minorHAnsi" w:cstheme="minorHAnsi"/>
          <w:i w:val="0"/>
          <w:iCs w:val="0"/>
          <w:color w:val="auto"/>
          <w:sz w:val="24"/>
          <w:szCs w:val="24"/>
        </w:rPr>
        <w:t xml:space="preserve"> Composición generalizada de los residuos sólidos provenientes de los municipios de Liberia, Carrillo, Nicoya, Bagaces, Hojancha y Upala</w:t>
      </w:r>
      <w:bookmarkEnd w:id="96"/>
    </w:p>
    <w:p w14:paraId="4019AF95" w14:textId="1A66E5E2" w:rsidR="00B42B7D" w:rsidRDefault="00B42B7D" w:rsidP="00B42B7D">
      <w:pPr>
        <w:jc w:val="center"/>
        <w:rPr>
          <w:rFonts w:asciiTheme="minorHAnsi" w:hAnsiTheme="minorHAnsi" w:cstheme="minorHAnsi"/>
          <w:sz w:val="24"/>
          <w:szCs w:val="24"/>
        </w:rPr>
      </w:pPr>
    </w:p>
    <w:tbl>
      <w:tblPr>
        <w:tblW w:w="4840" w:type="dxa"/>
        <w:jc w:val="center"/>
        <w:tblCellMar>
          <w:left w:w="70" w:type="dxa"/>
          <w:right w:w="70" w:type="dxa"/>
        </w:tblCellMar>
        <w:tblLook w:val="04A0" w:firstRow="1" w:lastRow="0" w:firstColumn="1" w:lastColumn="0" w:noHBand="0" w:noVBand="1"/>
      </w:tblPr>
      <w:tblGrid>
        <w:gridCol w:w="2880"/>
        <w:gridCol w:w="1960"/>
      </w:tblGrid>
      <w:tr w:rsidR="003F6BBB" w:rsidRPr="003F6BBB" w14:paraId="7959CC14" w14:textId="77777777" w:rsidTr="00A44375">
        <w:trPr>
          <w:trHeight w:val="576"/>
          <w:jc w:val="center"/>
        </w:trPr>
        <w:tc>
          <w:tcPr>
            <w:tcW w:w="2880" w:type="dxa"/>
            <w:tcBorders>
              <w:top w:val="single" w:sz="4" w:space="0" w:color="auto"/>
              <w:left w:val="single" w:sz="4" w:space="0" w:color="auto"/>
              <w:bottom w:val="single" w:sz="4" w:space="0" w:color="auto"/>
              <w:right w:val="single" w:sz="4" w:space="0" w:color="auto"/>
            </w:tcBorders>
            <w:noWrap/>
            <w:vAlign w:val="bottom"/>
            <w:hideMark/>
          </w:tcPr>
          <w:p w14:paraId="3F76C18C"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Categoría</w:t>
            </w:r>
          </w:p>
        </w:tc>
        <w:tc>
          <w:tcPr>
            <w:tcW w:w="1960" w:type="dxa"/>
            <w:tcBorders>
              <w:top w:val="single" w:sz="4" w:space="0" w:color="auto"/>
              <w:left w:val="nil"/>
              <w:bottom w:val="single" w:sz="4" w:space="0" w:color="auto"/>
              <w:right w:val="single" w:sz="4" w:space="0" w:color="auto"/>
            </w:tcBorders>
            <w:vAlign w:val="bottom"/>
            <w:hideMark/>
          </w:tcPr>
          <w:p w14:paraId="49EBE26A"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Porcentaje en masa (% m/m)</w:t>
            </w:r>
          </w:p>
        </w:tc>
      </w:tr>
      <w:tr w:rsidR="003F6BBB" w:rsidRPr="003F6BBB" w14:paraId="77EAE76D"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04F717BA"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Biodegradable</w:t>
            </w:r>
          </w:p>
        </w:tc>
        <w:tc>
          <w:tcPr>
            <w:tcW w:w="1960" w:type="dxa"/>
            <w:tcBorders>
              <w:top w:val="nil"/>
              <w:left w:val="nil"/>
              <w:bottom w:val="single" w:sz="4" w:space="0" w:color="auto"/>
              <w:right w:val="single" w:sz="4" w:space="0" w:color="auto"/>
            </w:tcBorders>
            <w:vAlign w:val="center"/>
            <w:hideMark/>
          </w:tcPr>
          <w:p w14:paraId="1655E2CF"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49.6</w:t>
            </w:r>
          </w:p>
        </w:tc>
      </w:tr>
      <w:tr w:rsidR="003F6BBB" w:rsidRPr="003F6BBB" w14:paraId="74872903"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09BD44B3" w14:textId="409C15AA"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Cartó</w:t>
            </w:r>
            <w:r w:rsidR="00B474C9">
              <w:rPr>
                <w:rFonts w:ascii="Calibri" w:eastAsia="Times New Roman" w:hAnsi="Calibri" w:cs="Calibri"/>
                <w:color w:val="000000"/>
                <w:lang w:eastAsia="es-CR"/>
              </w:rPr>
              <w:t>n</w:t>
            </w:r>
          </w:p>
        </w:tc>
        <w:tc>
          <w:tcPr>
            <w:tcW w:w="1960" w:type="dxa"/>
            <w:tcBorders>
              <w:top w:val="nil"/>
              <w:left w:val="nil"/>
              <w:bottom w:val="single" w:sz="4" w:space="0" w:color="auto"/>
              <w:right w:val="single" w:sz="4" w:space="0" w:color="auto"/>
            </w:tcBorders>
            <w:vAlign w:val="center"/>
            <w:hideMark/>
          </w:tcPr>
          <w:p w14:paraId="3D01437F"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7.71</w:t>
            </w:r>
          </w:p>
        </w:tc>
      </w:tr>
      <w:tr w:rsidR="003F6BBB" w:rsidRPr="003F6BBB" w14:paraId="30E6CD2B"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003D5C0B"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Bolsas plásticas</w:t>
            </w:r>
          </w:p>
        </w:tc>
        <w:tc>
          <w:tcPr>
            <w:tcW w:w="1960" w:type="dxa"/>
            <w:tcBorders>
              <w:top w:val="nil"/>
              <w:left w:val="nil"/>
              <w:bottom w:val="single" w:sz="4" w:space="0" w:color="auto"/>
              <w:right w:val="single" w:sz="4" w:space="0" w:color="auto"/>
            </w:tcBorders>
            <w:vAlign w:val="center"/>
            <w:hideMark/>
          </w:tcPr>
          <w:p w14:paraId="4D00C087"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6.57</w:t>
            </w:r>
          </w:p>
        </w:tc>
      </w:tr>
      <w:tr w:rsidR="003F6BBB" w:rsidRPr="003F6BBB" w14:paraId="10611A24"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2159AF7B"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Papel higiénico</w:t>
            </w:r>
          </w:p>
        </w:tc>
        <w:tc>
          <w:tcPr>
            <w:tcW w:w="1960" w:type="dxa"/>
            <w:tcBorders>
              <w:top w:val="nil"/>
              <w:left w:val="nil"/>
              <w:bottom w:val="single" w:sz="4" w:space="0" w:color="auto"/>
              <w:right w:val="single" w:sz="4" w:space="0" w:color="auto"/>
            </w:tcBorders>
            <w:vAlign w:val="center"/>
            <w:hideMark/>
          </w:tcPr>
          <w:p w14:paraId="08ADD8C1"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6.42</w:t>
            </w:r>
          </w:p>
        </w:tc>
      </w:tr>
      <w:tr w:rsidR="003F6BBB" w:rsidRPr="003F6BBB" w14:paraId="78185084"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78348921"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Papel</w:t>
            </w:r>
          </w:p>
        </w:tc>
        <w:tc>
          <w:tcPr>
            <w:tcW w:w="1960" w:type="dxa"/>
            <w:tcBorders>
              <w:top w:val="nil"/>
              <w:left w:val="nil"/>
              <w:bottom w:val="single" w:sz="4" w:space="0" w:color="auto"/>
              <w:right w:val="single" w:sz="4" w:space="0" w:color="auto"/>
            </w:tcBorders>
            <w:vAlign w:val="center"/>
            <w:hideMark/>
          </w:tcPr>
          <w:p w14:paraId="127D9DB8"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5.95</w:t>
            </w:r>
          </w:p>
        </w:tc>
      </w:tr>
      <w:tr w:rsidR="003F6BBB" w:rsidRPr="003F6BBB" w14:paraId="19FF9B31"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57D5CC64"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Otros</w:t>
            </w:r>
          </w:p>
        </w:tc>
        <w:tc>
          <w:tcPr>
            <w:tcW w:w="1960" w:type="dxa"/>
            <w:tcBorders>
              <w:top w:val="nil"/>
              <w:left w:val="nil"/>
              <w:bottom w:val="single" w:sz="4" w:space="0" w:color="auto"/>
              <w:right w:val="single" w:sz="4" w:space="0" w:color="auto"/>
            </w:tcBorders>
            <w:vAlign w:val="center"/>
            <w:hideMark/>
          </w:tcPr>
          <w:p w14:paraId="400EFCA8"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5.27</w:t>
            </w:r>
          </w:p>
        </w:tc>
      </w:tr>
      <w:tr w:rsidR="003F6BBB" w:rsidRPr="003F6BBB" w14:paraId="72CD1876"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7DF15853"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Otros plásticos</w:t>
            </w:r>
          </w:p>
        </w:tc>
        <w:tc>
          <w:tcPr>
            <w:tcW w:w="1960" w:type="dxa"/>
            <w:tcBorders>
              <w:top w:val="nil"/>
              <w:left w:val="nil"/>
              <w:bottom w:val="single" w:sz="4" w:space="0" w:color="auto"/>
              <w:right w:val="single" w:sz="4" w:space="0" w:color="auto"/>
            </w:tcBorders>
            <w:vAlign w:val="center"/>
            <w:hideMark/>
          </w:tcPr>
          <w:p w14:paraId="2ED66AD4"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3.52</w:t>
            </w:r>
          </w:p>
        </w:tc>
      </w:tr>
      <w:tr w:rsidR="003F6BBB" w:rsidRPr="003F6BBB" w14:paraId="3CFDA0E9"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413051B7"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Textil</w:t>
            </w:r>
          </w:p>
        </w:tc>
        <w:tc>
          <w:tcPr>
            <w:tcW w:w="1960" w:type="dxa"/>
            <w:tcBorders>
              <w:top w:val="nil"/>
              <w:left w:val="nil"/>
              <w:bottom w:val="single" w:sz="4" w:space="0" w:color="auto"/>
              <w:right w:val="single" w:sz="4" w:space="0" w:color="auto"/>
            </w:tcBorders>
            <w:vAlign w:val="center"/>
            <w:hideMark/>
          </w:tcPr>
          <w:p w14:paraId="75BBB437"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3.35</w:t>
            </w:r>
          </w:p>
        </w:tc>
      </w:tr>
      <w:tr w:rsidR="003F6BBB" w:rsidRPr="003F6BBB" w14:paraId="330E9EDB"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6912D918"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Tereftalato de polietileno (PET)</w:t>
            </w:r>
          </w:p>
        </w:tc>
        <w:tc>
          <w:tcPr>
            <w:tcW w:w="1960" w:type="dxa"/>
            <w:tcBorders>
              <w:top w:val="nil"/>
              <w:left w:val="nil"/>
              <w:bottom w:val="single" w:sz="4" w:space="0" w:color="auto"/>
              <w:right w:val="single" w:sz="4" w:space="0" w:color="auto"/>
            </w:tcBorders>
            <w:vAlign w:val="center"/>
            <w:hideMark/>
          </w:tcPr>
          <w:p w14:paraId="131F4E61"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3.17</w:t>
            </w:r>
          </w:p>
        </w:tc>
      </w:tr>
      <w:tr w:rsidR="003F6BBB" w:rsidRPr="003F6BBB" w14:paraId="4F34D206"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52F0F333"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Vidrio</w:t>
            </w:r>
          </w:p>
        </w:tc>
        <w:tc>
          <w:tcPr>
            <w:tcW w:w="1960" w:type="dxa"/>
            <w:tcBorders>
              <w:top w:val="nil"/>
              <w:left w:val="nil"/>
              <w:bottom w:val="single" w:sz="4" w:space="0" w:color="auto"/>
              <w:right w:val="single" w:sz="4" w:space="0" w:color="auto"/>
            </w:tcBorders>
            <w:vAlign w:val="center"/>
            <w:hideMark/>
          </w:tcPr>
          <w:p w14:paraId="00AEDBD9"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2.53</w:t>
            </w:r>
          </w:p>
        </w:tc>
      </w:tr>
      <w:tr w:rsidR="003F6BBB" w:rsidRPr="003F6BBB" w14:paraId="71607159"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386A00E1" w14:textId="3EF7F592"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Polilaminados</w:t>
            </w:r>
          </w:p>
        </w:tc>
        <w:tc>
          <w:tcPr>
            <w:tcW w:w="1960" w:type="dxa"/>
            <w:tcBorders>
              <w:top w:val="nil"/>
              <w:left w:val="nil"/>
              <w:bottom w:val="single" w:sz="4" w:space="0" w:color="auto"/>
              <w:right w:val="single" w:sz="4" w:space="0" w:color="auto"/>
            </w:tcBorders>
            <w:vAlign w:val="center"/>
            <w:hideMark/>
          </w:tcPr>
          <w:p w14:paraId="55B08EBB"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1.57</w:t>
            </w:r>
          </w:p>
        </w:tc>
      </w:tr>
      <w:tr w:rsidR="003F6BBB" w:rsidRPr="003F6BBB" w14:paraId="00B09C61"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1BE9663C"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Metal</w:t>
            </w:r>
          </w:p>
        </w:tc>
        <w:tc>
          <w:tcPr>
            <w:tcW w:w="1960" w:type="dxa"/>
            <w:tcBorders>
              <w:top w:val="nil"/>
              <w:left w:val="nil"/>
              <w:bottom w:val="single" w:sz="4" w:space="0" w:color="auto"/>
              <w:right w:val="single" w:sz="4" w:space="0" w:color="auto"/>
            </w:tcBorders>
            <w:vAlign w:val="center"/>
            <w:hideMark/>
          </w:tcPr>
          <w:p w14:paraId="6403CBDC"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1.46</w:t>
            </w:r>
          </w:p>
        </w:tc>
      </w:tr>
      <w:tr w:rsidR="003F6BBB" w:rsidRPr="003F6BBB" w14:paraId="3EA60257"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126BE678"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Aluminio</w:t>
            </w:r>
          </w:p>
        </w:tc>
        <w:tc>
          <w:tcPr>
            <w:tcW w:w="1960" w:type="dxa"/>
            <w:tcBorders>
              <w:top w:val="nil"/>
              <w:left w:val="nil"/>
              <w:bottom w:val="single" w:sz="4" w:space="0" w:color="auto"/>
              <w:right w:val="single" w:sz="4" w:space="0" w:color="auto"/>
            </w:tcBorders>
            <w:vAlign w:val="center"/>
            <w:hideMark/>
          </w:tcPr>
          <w:p w14:paraId="50754A08"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0.94</w:t>
            </w:r>
          </w:p>
        </w:tc>
      </w:tr>
      <w:tr w:rsidR="003F6BBB" w:rsidRPr="003F6BBB" w14:paraId="42F43F4D"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01B49548" w14:textId="616708E0"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Estereof</w:t>
            </w:r>
            <w:r w:rsidR="00B25F90">
              <w:rPr>
                <w:rFonts w:ascii="Calibri" w:eastAsia="Times New Roman" w:hAnsi="Calibri" w:cs="Calibri"/>
                <w:color w:val="000000"/>
                <w:lang w:eastAsia="es-CR"/>
              </w:rPr>
              <w:t>ó</w:t>
            </w:r>
            <w:r w:rsidRPr="003F6BBB">
              <w:rPr>
                <w:rFonts w:ascii="Calibri" w:eastAsia="Times New Roman" w:hAnsi="Calibri" w:cs="Calibri"/>
                <w:color w:val="000000"/>
                <w:lang w:eastAsia="es-CR"/>
              </w:rPr>
              <w:t>n</w:t>
            </w:r>
          </w:p>
        </w:tc>
        <w:tc>
          <w:tcPr>
            <w:tcW w:w="1960" w:type="dxa"/>
            <w:tcBorders>
              <w:top w:val="nil"/>
              <w:left w:val="nil"/>
              <w:bottom w:val="single" w:sz="4" w:space="0" w:color="auto"/>
              <w:right w:val="single" w:sz="4" w:space="0" w:color="auto"/>
            </w:tcBorders>
            <w:vAlign w:val="center"/>
            <w:hideMark/>
          </w:tcPr>
          <w:p w14:paraId="07CF9E30"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0.74</w:t>
            </w:r>
          </w:p>
        </w:tc>
      </w:tr>
      <w:tr w:rsidR="003F6BBB" w:rsidRPr="003F6BBB" w14:paraId="67CA0DFC" w14:textId="77777777" w:rsidTr="00A44375">
        <w:trPr>
          <w:trHeight w:val="288"/>
          <w:jc w:val="center"/>
        </w:trPr>
        <w:tc>
          <w:tcPr>
            <w:tcW w:w="2880" w:type="dxa"/>
            <w:tcBorders>
              <w:top w:val="nil"/>
              <w:left w:val="single" w:sz="4" w:space="0" w:color="auto"/>
              <w:bottom w:val="single" w:sz="4" w:space="0" w:color="auto"/>
              <w:right w:val="single" w:sz="4" w:space="0" w:color="auto"/>
            </w:tcBorders>
            <w:vAlign w:val="center"/>
            <w:hideMark/>
          </w:tcPr>
          <w:p w14:paraId="2F2D4FB8"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Electrónico</w:t>
            </w:r>
          </w:p>
        </w:tc>
        <w:tc>
          <w:tcPr>
            <w:tcW w:w="1960" w:type="dxa"/>
            <w:tcBorders>
              <w:top w:val="nil"/>
              <w:left w:val="nil"/>
              <w:bottom w:val="single" w:sz="4" w:space="0" w:color="auto"/>
              <w:right w:val="single" w:sz="4" w:space="0" w:color="auto"/>
            </w:tcBorders>
            <w:vAlign w:val="center"/>
            <w:hideMark/>
          </w:tcPr>
          <w:p w14:paraId="78581FD4" w14:textId="77777777" w:rsidR="003F6BBB" w:rsidRPr="003F6BBB" w:rsidRDefault="003F6BBB" w:rsidP="003F6BBB">
            <w:pPr>
              <w:spacing w:after="0" w:line="240" w:lineRule="auto"/>
              <w:jc w:val="center"/>
              <w:rPr>
                <w:rFonts w:ascii="Calibri" w:eastAsia="Times New Roman" w:hAnsi="Calibri" w:cs="Calibri"/>
                <w:color w:val="000000"/>
                <w:lang w:eastAsia="es-CR"/>
              </w:rPr>
            </w:pPr>
            <w:r w:rsidRPr="003F6BBB">
              <w:rPr>
                <w:rFonts w:ascii="Calibri" w:eastAsia="Times New Roman" w:hAnsi="Calibri" w:cs="Calibri"/>
                <w:color w:val="000000"/>
                <w:lang w:eastAsia="es-CR"/>
              </w:rPr>
              <w:t>0.59</w:t>
            </w:r>
          </w:p>
        </w:tc>
      </w:tr>
      <w:tr w:rsidR="003F6BBB" w:rsidRPr="003F6BBB" w14:paraId="17A7444F" w14:textId="77777777" w:rsidTr="00A44375">
        <w:trPr>
          <w:trHeight w:val="288"/>
          <w:jc w:val="center"/>
        </w:trPr>
        <w:tc>
          <w:tcPr>
            <w:tcW w:w="2880" w:type="dxa"/>
            <w:tcBorders>
              <w:top w:val="nil"/>
              <w:left w:val="nil"/>
              <w:bottom w:val="nil"/>
              <w:right w:val="nil"/>
            </w:tcBorders>
            <w:vAlign w:val="center"/>
            <w:hideMark/>
          </w:tcPr>
          <w:p w14:paraId="4D87740F" w14:textId="77777777" w:rsidR="003F6BBB" w:rsidRPr="003F6BBB" w:rsidRDefault="003F6BBB" w:rsidP="003F6BBB">
            <w:pPr>
              <w:spacing w:after="0" w:line="240" w:lineRule="auto"/>
              <w:jc w:val="left"/>
              <w:rPr>
                <w:rFonts w:ascii="Calibri" w:eastAsia="Times New Roman" w:hAnsi="Calibri" w:cs="Calibri"/>
                <w:color w:val="000000"/>
                <w:lang w:eastAsia="es-CR"/>
              </w:rPr>
            </w:pPr>
            <w:r w:rsidRPr="003F6BBB">
              <w:rPr>
                <w:rFonts w:ascii="Calibri" w:eastAsia="Times New Roman" w:hAnsi="Calibri" w:cs="Calibri"/>
                <w:color w:val="000000"/>
                <w:lang w:eastAsia="es-CR"/>
              </w:rPr>
              <w:t>Fuente: TECNATURA (2018).</w:t>
            </w:r>
          </w:p>
        </w:tc>
        <w:tc>
          <w:tcPr>
            <w:tcW w:w="1960" w:type="dxa"/>
            <w:tcBorders>
              <w:top w:val="nil"/>
              <w:left w:val="nil"/>
              <w:bottom w:val="nil"/>
              <w:right w:val="nil"/>
            </w:tcBorders>
            <w:noWrap/>
            <w:vAlign w:val="bottom"/>
            <w:hideMark/>
          </w:tcPr>
          <w:p w14:paraId="607C326C" w14:textId="77777777" w:rsidR="003F6BBB" w:rsidRPr="003F6BBB" w:rsidRDefault="003F6BBB" w:rsidP="003F6BBB">
            <w:pPr>
              <w:spacing w:after="0" w:line="240" w:lineRule="auto"/>
              <w:jc w:val="left"/>
              <w:rPr>
                <w:rFonts w:ascii="Calibri" w:eastAsia="Times New Roman" w:hAnsi="Calibri" w:cs="Calibri"/>
                <w:color w:val="000000"/>
                <w:lang w:eastAsia="es-CR"/>
              </w:rPr>
            </w:pPr>
          </w:p>
        </w:tc>
      </w:tr>
    </w:tbl>
    <w:p w14:paraId="53E4A624" w14:textId="77777777" w:rsidR="00832C8A" w:rsidRPr="00C153F7" w:rsidRDefault="00832C8A" w:rsidP="00B42B7D">
      <w:pPr>
        <w:jc w:val="center"/>
        <w:rPr>
          <w:rFonts w:asciiTheme="minorHAnsi" w:hAnsiTheme="minorHAnsi" w:cstheme="minorHAnsi"/>
          <w:sz w:val="24"/>
          <w:szCs w:val="24"/>
        </w:rPr>
      </w:pPr>
    </w:p>
    <w:p w14:paraId="3471C371" w14:textId="77777777" w:rsidR="00B42B7D" w:rsidRPr="00C153F7" w:rsidRDefault="00B42B7D" w:rsidP="00B42B7D">
      <w:pPr>
        <w:rPr>
          <w:rFonts w:asciiTheme="minorHAnsi" w:hAnsiTheme="minorHAnsi" w:cstheme="minorHAnsi"/>
          <w:sz w:val="24"/>
          <w:szCs w:val="24"/>
        </w:rPr>
      </w:pPr>
      <w:r w:rsidRPr="00C153F7">
        <w:rPr>
          <w:rFonts w:asciiTheme="minorHAnsi" w:hAnsiTheme="minorHAnsi" w:cstheme="minorHAnsi"/>
          <w:sz w:val="24"/>
          <w:szCs w:val="24"/>
        </w:rPr>
        <w:t>Según el Reglamento sobre Condiciones de Operación y Control de Emisiones de Instalaciones para Coincineración de Residuos Sólidos Ordinarios (Decreto Ejecutivo N.º 39136-S-MINAE), el proyecto no recibirá desechos que hayan sido depositados previamente en rellenos sanitarios o vertederos. Así como tampoco los siguientes desechos:</w:t>
      </w:r>
    </w:p>
    <w:p w14:paraId="0B63A2F7"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lastRenderedPageBreak/>
        <w:t>Residuos radiactivos o nucleares.</w:t>
      </w:r>
    </w:p>
    <w:p w14:paraId="086F9A34"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t xml:space="preserve">Residuos eléctricos y electrónicos. </w:t>
      </w:r>
    </w:p>
    <w:p w14:paraId="3C7B6068"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t>Baterías y acumuladores enteros o sus partes que contengan metales pesados.</w:t>
      </w:r>
    </w:p>
    <w:p w14:paraId="642E535D"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t>Residuos corrosivos, incluidos los ácidos minerales.</w:t>
      </w:r>
    </w:p>
    <w:p w14:paraId="604111F7"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t xml:space="preserve">Explosivos. </w:t>
      </w:r>
    </w:p>
    <w:p w14:paraId="3B5B223F"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t>Residuos que contengan cianuro.</w:t>
      </w:r>
    </w:p>
    <w:p w14:paraId="323DABD8"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t xml:space="preserve">Residuos que contengan amianto. </w:t>
      </w:r>
    </w:p>
    <w:p w14:paraId="02F658F6"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t>Armas químicas o biológicas destinadas a su destrucción.</w:t>
      </w:r>
    </w:p>
    <w:p w14:paraId="3FBF8087"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t>Residuos que contengan metales pesados o estén contaminados con éstos.</w:t>
      </w:r>
    </w:p>
    <w:p w14:paraId="30B28680"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t>Residuos de composición desconocida o impredecible.</w:t>
      </w:r>
    </w:p>
    <w:p w14:paraId="4BDEA39B"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t>Compuestos Orgánicos Persistentes (COPs).</w:t>
      </w:r>
    </w:p>
    <w:p w14:paraId="3737599C"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t>Residuos de Polivinil Cloruro (PVC).</w:t>
      </w:r>
    </w:p>
    <w:p w14:paraId="61758984" w14:textId="77777777" w:rsidR="00B42B7D" w:rsidRPr="00C153F7" w:rsidRDefault="00B42B7D" w:rsidP="00B205BB">
      <w:pPr>
        <w:pStyle w:val="Prrafodelista"/>
        <w:numPr>
          <w:ilvl w:val="0"/>
          <w:numId w:val="32"/>
        </w:numPr>
        <w:rPr>
          <w:rFonts w:asciiTheme="minorHAnsi" w:hAnsiTheme="minorHAnsi" w:cstheme="minorHAnsi"/>
          <w:sz w:val="24"/>
          <w:szCs w:val="24"/>
        </w:rPr>
      </w:pPr>
      <w:r w:rsidRPr="00C153F7">
        <w:rPr>
          <w:rFonts w:asciiTheme="minorHAnsi" w:hAnsiTheme="minorHAnsi" w:cstheme="minorHAnsi"/>
          <w:sz w:val="24"/>
          <w:szCs w:val="24"/>
        </w:rPr>
        <w:t>Residuos peligrosos provenientes de los servicios de atención de la salud humana, así como sus establecimientos de enseñanza y laboratorios.</w:t>
      </w:r>
    </w:p>
    <w:p w14:paraId="7529709B" w14:textId="77777777" w:rsidR="00B42B7D" w:rsidRPr="00C153F7" w:rsidRDefault="00B42B7D" w:rsidP="00B42B7D">
      <w:pPr>
        <w:rPr>
          <w:rFonts w:asciiTheme="minorHAnsi" w:hAnsiTheme="minorHAnsi" w:cstheme="minorHAnsi"/>
          <w:sz w:val="24"/>
          <w:szCs w:val="24"/>
        </w:rPr>
      </w:pPr>
      <w:r w:rsidRPr="00C153F7">
        <w:rPr>
          <w:rFonts w:asciiTheme="minorHAnsi" w:hAnsiTheme="minorHAnsi" w:cstheme="minorHAnsi"/>
          <w:sz w:val="24"/>
          <w:szCs w:val="24"/>
        </w:rPr>
        <w:t xml:space="preserve">Una vez que los desechos sólidos han sido clasificados por las respectivas Municipalidades y trasladados a la Planta, se procede con el acopio temporal, manipulación, clasificación y preparación del material para ser utilizados como materia prima. Esto implica la aplicación de un segundo filtro que contempla nuevamente la eliminación de materiales y sustancias inadecuadas. </w:t>
      </w:r>
    </w:p>
    <w:p w14:paraId="51D1DA7A" w14:textId="77777777" w:rsidR="00B42B7D" w:rsidRPr="00C153F7" w:rsidRDefault="00B42B7D" w:rsidP="00B42B7D">
      <w:pPr>
        <w:rPr>
          <w:rFonts w:asciiTheme="minorHAnsi" w:hAnsiTheme="minorHAnsi" w:cstheme="minorHAnsi"/>
          <w:sz w:val="24"/>
          <w:szCs w:val="24"/>
        </w:rPr>
      </w:pPr>
      <w:r w:rsidRPr="00C153F7">
        <w:rPr>
          <w:rFonts w:asciiTheme="minorHAnsi" w:hAnsiTheme="minorHAnsi" w:cstheme="minorHAnsi"/>
          <w:sz w:val="24"/>
          <w:szCs w:val="24"/>
        </w:rPr>
        <w:t>Los materiales que no pudieran ingresar al proceso de gasificación serán clasificados según su naturaleza y gestionados de forma adecuada, ya sea como materiales peligrosos o bien, serán trasladados hacia el relleno sanitario autorizado en la localidad de Santa Cruz, ubicado a unos pocos kilómetros del AP.</w:t>
      </w:r>
    </w:p>
    <w:p w14:paraId="7AB75102" w14:textId="77777777" w:rsidR="00B42B7D" w:rsidRPr="00C153F7" w:rsidRDefault="00B42B7D" w:rsidP="007A69E4">
      <w:pPr>
        <w:pStyle w:val="Ttulo5"/>
        <w:ind w:left="1287" w:hanging="720"/>
        <w:rPr>
          <w:rFonts w:asciiTheme="minorHAnsi" w:hAnsiTheme="minorHAnsi" w:cstheme="minorHAnsi"/>
          <w:sz w:val="24"/>
          <w:szCs w:val="24"/>
        </w:rPr>
      </w:pPr>
      <w:bookmarkStart w:id="97" w:name="_Toc80355435"/>
      <w:bookmarkStart w:id="98" w:name="_Toc80355568"/>
      <w:bookmarkStart w:id="99" w:name="_Toc27629123"/>
      <w:bookmarkStart w:id="100" w:name="_Toc95732267"/>
      <w:bookmarkStart w:id="101" w:name="_Toc240277672"/>
      <w:bookmarkEnd w:id="97"/>
      <w:bookmarkEnd w:id="98"/>
      <w:r w:rsidRPr="00C153F7">
        <w:rPr>
          <w:rFonts w:asciiTheme="minorHAnsi" w:hAnsiTheme="minorHAnsi" w:cstheme="minorHAnsi"/>
          <w:sz w:val="24"/>
          <w:szCs w:val="24"/>
        </w:rPr>
        <w:t>Proceso de gasificación pirolítica</w:t>
      </w:r>
      <w:bookmarkEnd w:id="99"/>
      <w:r w:rsidRPr="00C153F7">
        <w:rPr>
          <w:rFonts w:asciiTheme="minorHAnsi" w:hAnsiTheme="minorHAnsi" w:cstheme="minorHAnsi"/>
          <w:sz w:val="24"/>
          <w:szCs w:val="24"/>
        </w:rPr>
        <w:t>.</w:t>
      </w:r>
      <w:bookmarkEnd w:id="100"/>
      <w:bookmarkEnd w:id="101"/>
    </w:p>
    <w:p w14:paraId="65ABBFFF" w14:textId="7E97DF7C"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En el proceso de gasificación se tienen etapas de secado, pirólisis y gasificación. Es por esto que se llama gasificación pirolítica. Cabe señalar que en la etapa pirolítica del proceso se da una descomposición térmica en ausencia de oxígeno y posteriormente, en la etapa de gasificación, la oxidación parcial de los productos de la pirólisis al emplearse oxígeno</w:t>
      </w:r>
      <w:r w:rsidR="00BE1C7A">
        <w:rPr>
          <w:rFonts w:asciiTheme="minorHAnsi" w:hAnsiTheme="minorHAnsi" w:cstheme="minorHAnsi"/>
          <w:sz w:val="24"/>
          <w:szCs w:val="24"/>
          <w:lang w:val="es-MX"/>
        </w:rPr>
        <w:t>.</w:t>
      </w:r>
    </w:p>
    <w:p w14:paraId="56FA00E4" w14:textId="3267937D" w:rsidR="00B42B7D" w:rsidRPr="00C153F7" w:rsidRDefault="00B42B7D" w:rsidP="006D507D">
      <w:pPr>
        <w:rPr>
          <w:rFonts w:asciiTheme="minorHAnsi" w:hAnsiTheme="minorHAnsi" w:cstheme="minorHAnsi"/>
          <w:i/>
          <w:iCs/>
          <w:sz w:val="24"/>
          <w:szCs w:val="24"/>
          <w:lang w:val="es-MX"/>
        </w:rPr>
      </w:pPr>
      <w:r w:rsidRPr="00C153F7">
        <w:rPr>
          <w:rFonts w:asciiTheme="minorHAnsi" w:hAnsiTheme="minorHAnsi" w:cstheme="minorHAnsi"/>
          <w:sz w:val="24"/>
          <w:szCs w:val="24"/>
          <w:lang w:val="es-MX"/>
        </w:rPr>
        <w:lastRenderedPageBreak/>
        <w:t>El valor promedio de la capacidad calórica de los residuos sólidos a utilizar, asumiendo un 60% de humedad, es de 19492,70 kJ/kg (Rodríguez, 2012).</w:t>
      </w:r>
    </w:p>
    <w:p w14:paraId="500109C3" w14:textId="77777777"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Como producto de estas etapas, se genera lo que se conoce como gas de síntesis o syngas, el cual no es condensable y puede utilizarse en motores de combustión y calderas para el proceso cogeneración termoeléctrica.</w:t>
      </w:r>
    </w:p>
    <w:p w14:paraId="52E05CFF" w14:textId="649AAAEC"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El gas de síntesis se utiliza como combustible en la caldera del proceso para la generación de vapor, el cual se dirige hacia una turbina. Esto, se conoce como el ciclo combinado de generación eléctrica con gasificación.</w:t>
      </w:r>
    </w:p>
    <w:p w14:paraId="0FA32066" w14:textId="77777777"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Al hacer pasar el gas de síntesis por la caldera y aprovechar la energía liberada durante la combustión para la generación de vapor, se obtiene un producto residual compuesto por gases que deben dirigirse hacia el sistema de purificación para su posterior disposición en el ambiente.</w:t>
      </w:r>
    </w:p>
    <w:p w14:paraId="001EA108" w14:textId="77777777"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La gasificación, tal como se propone en el proyecto, presenta muchas ventajas y beneficios en diversos aspectos, tal como se enumeran a continuación: (Elías, 2005).</w:t>
      </w:r>
    </w:p>
    <w:p w14:paraId="32145752" w14:textId="77777777" w:rsidR="00B42B7D" w:rsidRPr="00C153F7" w:rsidRDefault="00B42B7D" w:rsidP="00B205BB">
      <w:pPr>
        <w:numPr>
          <w:ilvl w:val="0"/>
          <w:numId w:val="34"/>
        </w:numPr>
        <w:rPr>
          <w:rFonts w:asciiTheme="minorHAnsi" w:hAnsiTheme="minorHAnsi" w:cstheme="minorHAnsi"/>
          <w:sz w:val="24"/>
          <w:szCs w:val="24"/>
          <w:lang w:val="es-MX"/>
        </w:rPr>
      </w:pPr>
      <w:r w:rsidRPr="00C153F7">
        <w:rPr>
          <w:rFonts w:asciiTheme="minorHAnsi" w:hAnsiTheme="minorHAnsi" w:cstheme="minorHAnsi"/>
          <w:sz w:val="24"/>
          <w:szCs w:val="24"/>
          <w:lang w:val="es-MX"/>
        </w:rPr>
        <w:t>Un menor impacto ambiental cuando se trata de producir electricidad a bajo costo a partir de materiales sólidos.</w:t>
      </w:r>
    </w:p>
    <w:p w14:paraId="5166AD18" w14:textId="77777777" w:rsidR="00B42B7D" w:rsidRPr="00C153F7" w:rsidRDefault="00B42B7D" w:rsidP="00B205BB">
      <w:pPr>
        <w:numPr>
          <w:ilvl w:val="0"/>
          <w:numId w:val="34"/>
        </w:numPr>
        <w:rPr>
          <w:rFonts w:asciiTheme="minorHAnsi" w:hAnsiTheme="minorHAnsi" w:cstheme="minorHAnsi"/>
          <w:sz w:val="24"/>
          <w:szCs w:val="24"/>
          <w:lang w:val="es-MX"/>
        </w:rPr>
      </w:pPr>
      <w:r w:rsidRPr="00C153F7">
        <w:rPr>
          <w:rFonts w:asciiTheme="minorHAnsi" w:hAnsiTheme="minorHAnsi" w:cstheme="minorHAnsi"/>
          <w:sz w:val="24"/>
          <w:szCs w:val="24"/>
          <w:lang w:val="es-MX"/>
        </w:rPr>
        <w:t>Mayor eficiencia si se integra con otras tecnologías avanzadas.</w:t>
      </w:r>
    </w:p>
    <w:p w14:paraId="6B0B64CE" w14:textId="77777777" w:rsidR="00B42B7D" w:rsidRPr="00C153F7" w:rsidRDefault="00B42B7D" w:rsidP="00B205BB">
      <w:pPr>
        <w:numPr>
          <w:ilvl w:val="0"/>
          <w:numId w:val="34"/>
        </w:numPr>
        <w:rPr>
          <w:rFonts w:asciiTheme="minorHAnsi" w:hAnsiTheme="minorHAnsi" w:cstheme="minorHAnsi"/>
          <w:sz w:val="24"/>
          <w:szCs w:val="24"/>
          <w:lang w:val="es-MX"/>
        </w:rPr>
      </w:pPr>
      <w:r w:rsidRPr="00C153F7">
        <w:rPr>
          <w:rFonts w:asciiTheme="minorHAnsi" w:hAnsiTheme="minorHAnsi" w:cstheme="minorHAnsi"/>
          <w:sz w:val="24"/>
          <w:szCs w:val="24"/>
          <w:lang w:val="es-MX"/>
        </w:rPr>
        <w:t>El volumen de los gases y la concentración de contaminantes producidos es menor que los procesos tradiciones de conversión energética, por lo que los sistemas de depuración suelen ser incluso más eficientes</w:t>
      </w:r>
    </w:p>
    <w:p w14:paraId="2F27330A" w14:textId="77777777" w:rsidR="00B42B7D" w:rsidRPr="00C153F7" w:rsidRDefault="00B42B7D" w:rsidP="00B205BB">
      <w:pPr>
        <w:numPr>
          <w:ilvl w:val="0"/>
          <w:numId w:val="34"/>
        </w:numPr>
        <w:rPr>
          <w:rFonts w:asciiTheme="minorHAnsi" w:hAnsiTheme="minorHAnsi" w:cstheme="minorHAnsi"/>
          <w:sz w:val="24"/>
          <w:szCs w:val="24"/>
          <w:lang w:val="es-MX"/>
        </w:rPr>
      </w:pPr>
      <w:r w:rsidRPr="00C153F7">
        <w:rPr>
          <w:rFonts w:asciiTheme="minorHAnsi" w:hAnsiTheme="minorHAnsi" w:cstheme="minorHAnsi"/>
          <w:sz w:val="24"/>
          <w:szCs w:val="24"/>
          <w:lang w:val="es-MX"/>
        </w:rPr>
        <w:t>El rendimiento termodinámico global es muy superior si se emplea el gas de síntesis para expandirlo en motores térmicos, aprovechando la energía de los gases calientes tras la combustión para producir vapor.</w:t>
      </w:r>
    </w:p>
    <w:p w14:paraId="0DDDD862" w14:textId="77777777"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Tal y como se mencionó al inicio, el procesamiento de los residuos sólidos inicia con una etapa de pretratamiento (clasificación y homogenización), según la compatibilidad térmica y química de los mismos. Esta separación implica el cumplimiento de la jerarquización de </w:t>
      </w:r>
      <w:r w:rsidRPr="00C153F7">
        <w:rPr>
          <w:rFonts w:asciiTheme="minorHAnsi" w:hAnsiTheme="minorHAnsi" w:cstheme="minorHAnsi"/>
          <w:sz w:val="24"/>
          <w:szCs w:val="24"/>
          <w:lang w:val="es-MX"/>
        </w:rPr>
        <w:lastRenderedPageBreak/>
        <w:t xml:space="preserve">gestión integral de residuos sólidos y disposición de los materiales respectivos según su caracterización. </w:t>
      </w:r>
    </w:p>
    <w:p w14:paraId="12C2E199" w14:textId="788DCD4A" w:rsidR="00B42B7D"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Los vehículos que transportan los residuos son pesados al ingresar al área de la planta, luego pasan a la zona de almacenamiento donde se selecciona en función de su capacidad calórica, ha de mencionarse que esta área se encuentra con un ambiente controlado en lo referente a la temperatura y control de olores, también hay que indicar que los pocos lixiviados que se generan en esta área son canalizados hacia la planta de tratamiento</w:t>
      </w:r>
      <w:r w:rsidR="00F1192C">
        <w:rPr>
          <w:rFonts w:asciiTheme="minorHAnsi" w:hAnsiTheme="minorHAnsi" w:cstheme="minorHAnsi"/>
          <w:sz w:val="24"/>
          <w:szCs w:val="24"/>
          <w:lang w:val="es-MX"/>
        </w:rPr>
        <w:t>.</w:t>
      </w:r>
      <w:r w:rsidRPr="00C153F7">
        <w:rPr>
          <w:rFonts w:asciiTheme="minorHAnsi" w:hAnsiTheme="minorHAnsi" w:cstheme="minorHAnsi"/>
          <w:sz w:val="24"/>
          <w:szCs w:val="24"/>
          <w:lang w:val="es-MX"/>
        </w:rPr>
        <w:t xml:space="preserve"> </w:t>
      </w:r>
    </w:p>
    <w:p w14:paraId="0F8E64A2" w14:textId="6204410B"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Hay que recalcar que el cúmulo resultante de residuos sólidos aptos para transformación térmica es seleccionado previamente para mejorar su procesamiento y se almacena en sectores destinados para ello dentro del patio de almacenamiento que está</w:t>
      </w:r>
      <w:r w:rsidR="00075B4F" w:rsidRPr="00C153F7">
        <w:rPr>
          <w:rFonts w:asciiTheme="minorHAnsi" w:hAnsiTheme="minorHAnsi" w:cstheme="minorHAnsi"/>
          <w:sz w:val="24"/>
          <w:szCs w:val="24"/>
          <w:lang w:val="es-MX"/>
        </w:rPr>
        <w:t xml:space="preserve"> </w:t>
      </w:r>
      <w:r w:rsidR="001E7B8E" w:rsidRPr="00C153F7">
        <w:rPr>
          <w:rFonts w:asciiTheme="minorHAnsi" w:hAnsiTheme="minorHAnsi" w:cstheme="minorHAnsi"/>
          <w:sz w:val="24"/>
          <w:szCs w:val="24"/>
          <w:lang w:val="es-MX"/>
        </w:rPr>
        <w:t>totalmente cerrado, con un sistema de presión negativa</w:t>
      </w:r>
      <w:r w:rsidRPr="00C153F7">
        <w:rPr>
          <w:rFonts w:asciiTheme="minorHAnsi" w:hAnsiTheme="minorHAnsi" w:cstheme="minorHAnsi"/>
          <w:sz w:val="24"/>
          <w:szCs w:val="24"/>
          <w:lang w:val="es-MX"/>
        </w:rPr>
        <w:t xml:space="preserve"> y con</w:t>
      </w:r>
      <w:r w:rsidR="00BA7C27" w:rsidRPr="00C153F7">
        <w:rPr>
          <w:rFonts w:asciiTheme="minorHAnsi" w:hAnsiTheme="minorHAnsi" w:cstheme="minorHAnsi"/>
          <w:sz w:val="24"/>
          <w:szCs w:val="24"/>
          <w:lang w:val="es-MX"/>
        </w:rPr>
        <w:t xml:space="preserve"> control de temperatura </w:t>
      </w:r>
      <w:r w:rsidRPr="00C153F7">
        <w:rPr>
          <w:rFonts w:asciiTheme="minorHAnsi" w:hAnsiTheme="minorHAnsi" w:cstheme="minorHAnsi"/>
          <w:sz w:val="24"/>
          <w:szCs w:val="24"/>
          <w:lang w:val="es-MX"/>
        </w:rPr>
        <w:t>para evitar la putrefacción inmediata y ret</w:t>
      </w:r>
      <w:r w:rsidR="0072479C" w:rsidRPr="00C153F7">
        <w:rPr>
          <w:rFonts w:asciiTheme="minorHAnsi" w:hAnsiTheme="minorHAnsi" w:cstheme="minorHAnsi"/>
          <w:sz w:val="24"/>
          <w:szCs w:val="24"/>
          <w:lang w:val="es-MX"/>
        </w:rPr>
        <w:t>r</w:t>
      </w:r>
      <w:r w:rsidRPr="00C153F7">
        <w:rPr>
          <w:rFonts w:asciiTheme="minorHAnsi" w:hAnsiTheme="minorHAnsi" w:cstheme="minorHAnsi"/>
          <w:sz w:val="24"/>
          <w:szCs w:val="24"/>
          <w:lang w:val="es-MX"/>
        </w:rPr>
        <w:t>asar la generación de lixiviados. Así, mediante cargadores frontales hidráulicos, se traslada y se alimenta la cámara primaria de gasificación pirolítica cada 10 minutos aproximadamente, donde se produce gas de síntesis, que contiene una mezcla resultante de la descomposición de las moléculas de la humedad de los RSM y otros combustibles de monóxido de carbono (CO), hidrógeno (H</w:t>
      </w:r>
      <w:r w:rsidRPr="00C153F7">
        <w:rPr>
          <w:rFonts w:asciiTheme="minorHAnsi" w:hAnsiTheme="minorHAnsi" w:cstheme="minorHAnsi"/>
          <w:sz w:val="24"/>
          <w:szCs w:val="24"/>
          <w:vertAlign w:val="subscript"/>
          <w:lang w:val="es-MX"/>
        </w:rPr>
        <w:t>2</w:t>
      </w:r>
      <w:r w:rsidRPr="00C153F7">
        <w:rPr>
          <w:rFonts w:asciiTheme="minorHAnsi" w:hAnsiTheme="minorHAnsi" w:cstheme="minorHAnsi"/>
          <w:sz w:val="24"/>
          <w:szCs w:val="24"/>
          <w:lang w:val="es-MX"/>
        </w:rPr>
        <w:t>) y otros hidrocarburos.</w:t>
      </w:r>
    </w:p>
    <w:p w14:paraId="64B76720" w14:textId="77777777"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Como resultado de la oxidación parcial, ocurre una reacción exotérmica en un entorno de oxígeno controlado (sub-estequiométrico), donde se autogenera el calor requerido para alcanzar la temperatura de operación de la cámara primaria (aproximadamente 1000 °C). Bajo estas condiciones operativas, la combustión del gas de síntesis se minimiza en la cámara primaria. En esta etapa se lleva a cabo la conversión de carbono y la ceniza resultante se descarga, mientras la corriente gaseosa se dirige a la cámara secundaria de oxidación térmica, para su combustión. </w:t>
      </w:r>
    </w:p>
    <w:p w14:paraId="6AFC3361" w14:textId="77777777" w:rsidR="00B42B7D"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La ceniza de gasificación, la cual es inerte, y con elementos viscosos cae en un sistema de barrena llena de agua, especialmente diseñado, debajo de la cámara primaria, que enfría la ceniza y la entrega a la sala de cenizas para su disposición final. También una pequeña cantidad de cenizas volantes es arrastrada al generador de vapor de recuperación de calor </w:t>
      </w:r>
      <w:r w:rsidRPr="00C153F7">
        <w:rPr>
          <w:rFonts w:asciiTheme="minorHAnsi" w:hAnsiTheme="minorHAnsi" w:cstheme="minorHAnsi"/>
          <w:sz w:val="24"/>
          <w:szCs w:val="24"/>
          <w:lang w:val="es-MX"/>
        </w:rPr>
        <w:lastRenderedPageBreak/>
        <w:t xml:space="preserve">(HRSG) y a la cámara de filtración con remoción adicional de ceniza, usando equipos de recolección de sólidos en esas unidades. </w:t>
      </w:r>
    </w:p>
    <w:p w14:paraId="684BFAA2" w14:textId="3D3A3F9E" w:rsidR="00B42B7D" w:rsidRPr="00C153F7" w:rsidRDefault="00BB4525" w:rsidP="00B42B7D">
      <w:pPr>
        <w:rPr>
          <w:rFonts w:asciiTheme="minorHAnsi" w:hAnsiTheme="minorHAnsi" w:cstheme="minorHAnsi"/>
          <w:sz w:val="24"/>
          <w:szCs w:val="24"/>
          <w:lang w:val="es-MX"/>
        </w:rPr>
      </w:pPr>
      <w:r w:rsidRPr="00BB4525">
        <w:rPr>
          <w:rFonts w:asciiTheme="minorHAnsi" w:hAnsiTheme="minorHAnsi" w:cstheme="minorHAnsi"/>
          <w:sz w:val="24"/>
          <w:szCs w:val="24"/>
          <w:lang w:val="es-MX"/>
        </w:rPr>
        <w:t>En los prospectos anteriores se indicaba un porcentaje de generación de ceniza del 5%. En ese momento, el proyecto se encontraba en la etapa de preinversión y aún no se había definido la tecnología final que se utilizaría. Sin embargo, según las indicaciones del fabricante, la generación de ceniza podría alcanzar hasta un 15%</w:t>
      </w:r>
      <w:r>
        <w:rPr>
          <w:rFonts w:asciiTheme="minorHAnsi" w:hAnsiTheme="minorHAnsi" w:cstheme="minorHAnsi"/>
          <w:sz w:val="24"/>
          <w:szCs w:val="24"/>
          <w:lang w:val="es-MX"/>
        </w:rPr>
        <w:t xml:space="preserve"> </w:t>
      </w:r>
      <w:r w:rsidR="00B42B7D" w:rsidRPr="00C153F7">
        <w:rPr>
          <w:rFonts w:asciiTheme="minorHAnsi" w:hAnsiTheme="minorHAnsi" w:cstheme="minorHAnsi"/>
          <w:sz w:val="24"/>
          <w:szCs w:val="24"/>
          <w:lang w:val="es-MX"/>
        </w:rPr>
        <w:t xml:space="preserve">en volumen de la alimentación de residuos sólidos municipales, puede establecerse para su utilización como material de cobertura en rellenos sanitarios, como agregado en terraplenes o como insumo para productos asfálticos y agregado para la producción de bloques de concreto o la construcción de aceras. </w:t>
      </w:r>
    </w:p>
    <w:p w14:paraId="45DB165B" w14:textId="77777777"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El manejo de ceniza se ejecuta dentro de la instalación del proceso, que está bajo presión inducida ligeramente negativa, debido al consumo de aire local para combustión. Como resultado, cualquier emisión de cenizas u olores que pueda ocurrir por la operación se captura y es introducida con el aire de combustión en el sistema térmico de oxidación. </w:t>
      </w:r>
    </w:p>
    <w:p w14:paraId="00F5846B" w14:textId="310BA0AD"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El gas de síntesis se mueve desde la parte superior de la cámara primaria a través de un </w:t>
      </w:r>
      <w:r w:rsidR="002B25B5" w:rsidRPr="00C153F7">
        <w:rPr>
          <w:rFonts w:asciiTheme="minorHAnsi" w:hAnsiTheme="minorHAnsi" w:cstheme="minorHAnsi"/>
          <w:sz w:val="24"/>
          <w:szCs w:val="24"/>
          <w:lang w:val="es-MX"/>
        </w:rPr>
        <w:t xml:space="preserve">sensor de temperatura </w:t>
      </w:r>
      <w:r w:rsidR="00DD2D4B" w:rsidRPr="00C153F7">
        <w:rPr>
          <w:rFonts w:asciiTheme="minorHAnsi" w:hAnsiTheme="minorHAnsi" w:cstheme="minorHAnsi"/>
          <w:sz w:val="24"/>
          <w:szCs w:val="24"/>
          <w:lang w:val="es-MX"/>
        </w:rPr>
        <w:t>h</w:t>
      </w:r>
      <w:r w:rsidRPr="00C153F7">
        <w:rPr>
          <w:rFonts w:asciiTheme="minorHAnsi" w:hAnsiTheme="minorHAnsi" w:cstheme="minorHAnsi"/>
          <w:sz w:val="24"/>
          <w:szCs w:val="24"/>
          <w:lang w:val="es-MX"/>
        </w:rPr>
        <w:t xml:space="preserve">acia la cámara secundaria de oxidación térmica, donde se adiciona una cantidad regulada de aire al gas de síntesis, lo que permite una eficiente combustión a temperaturas en el rango de 1200 °C. Los gases generados en esta etapa se combinan y se envían a calentar la caldera que generará el vapor que se inducirá al generador). Esta es una reacción extremadamente exotérmica, que genera una gran cantidad de calor que es capturado por el generador. </w:t>
      </w:r>
    </w:p>
    <w:p w14:paraId="65E5AACD" w14:textId="56720E41"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El vapor que se genera en esta etapa se emplea para operar una turbina de vapor que impulsa un generador eléctrico para la producción de energía. La potencia total que genera el sistema es de aproximadamente </w:t>
      </w:r>
      <w:r w:rsidR="00366F4E" w:rsidRPr="00C153F7">
        <w:rPr>
          <w:rFonts w:asciiTheme="minorHAnsi" w:hAnsiTheme="minorHAnsi" w:cstheme="minorHAnsi"/>
          <w:sz w:val="24"/>
          <w:szCs w:val="24"/>
          <w:lang w:val="es-MX"/>
        </w:rPr>
        <w:t>7.5</w:t>
      </w:r>
      <w:r w:rsidRPr="00C153F7">
        <w:rPr>
          <w:rFonts w:asciiTheme="minorHAnsi" w:hAnsiTheme="minorHAnsi" w:cstheme="minorHAnsi"/>
          <w:sz w:val="24"/>
          <w:szCs w:val="24"/>
          <w:lang w:val="es-MX"/>
        </w:rPr>
        <w:t xml:space="preserve"> MW. El escape de vapor de la turbina se direcciona a un condensador de Aire – Aire donde se enfría y se condensa a estado líquido, a través de un sistema de tratamiento de agua, antes de regresar al generador de vapor de recuperación de calor (HRSG) para una vez más convertido a vapor. Una torre de </w:t>
      </w:r>
      <w:r w:rsidRPr="00C153F7">
        <w:rPr>
          <w:rFonts w:asciiTheme="minorHAnsi" w:hAnsiTheme="minorHAnsi" w:cstheme="minorHAnsi"/>
          <w:sz w:val="24"/>
          <w:szCs w:val="24"/>
          <w:lang w:val="es-MX"/>
        </w:rPr>
        <w:lastRenderedPageBreak/>
        <w:t xml:space="preserve">enfriamiento suministra la corriente fría, la cual también se depura en el sistema de tratamiento de agua. </w:t>
      </w:r>
    </w:p>
    <w:p w14:paraId="36D66193" w14:textId="7EABF353"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Los gases calientes utilizados para producir vapor, exhaustos del generador de vapor de recuperación de calor (HRSG), se tratan para reducir y controlar las emisiones de dióxido de azufre y cloruro de hidrógeno mediante la inyección de cal (o reactivo a base de sodio como trona). Las emisiones de mercurio y dioxinas/furanos en los gases calientes se mitigan mediante la agregación de carbón activado. Después de estas aplicaciones, los gases calientes pasan a través de una cámara de filtración (</w:t>
      </w:r>
      <w:r w:rsidR="0030600B" w:rsidRPr="00C153F7">
        <w:rPr>
          <w:rFonts w:asciiTheme="minorHAnsi" w:hAnsiTheme="minorHAnsi" w:cstheme="minorHAnsi"/>
          <w:sz w:val="24"/>
          <w:szCs w:val="24"/>
          <w:lang w:val="es-MX"/>
        </w:rPr>
        <w:t xml:space="preserve">filtro de </w:t>
      </w:r>
      <w:r w:rsidRPr="00C153F7">
        <w:rPr>
          <w:rFonts w:asciiTheme="minorHAnsi" w:hAnsiTheme="minorHAnsi" w:cstheme="minorHAnsi"/>
          <w:sz w:val="24"/>
          <w:szCs w:val="24"/>
          <w:lang w:val="es-MX"/>
        </w:rPr>
        <w:t xml:space="preserve">mangas) donde los metales pesados, micropartículas suspendidas, el reactivo agotado, las sales de reacción, el mercurio, el carbono y otras partículas se precipitan y después se transportan mecánicamente a la sala de cenizas. Este sistema para el control de emisiones permite la reducción de gases ácidos, al utilizar reactivo a base de cal (o sodio), cuya combinación con los cloruros y compuestos de azufre de los gases calientes, neutraliza los mismos, seguido por tratamiento de carbón activado para mercurio y control de dioxinas/furanos. Posteriormente, se brinda filtración por pulsos de aire a presión (PJFF). </w:t>
      </w:r>
    </w:p>
    <w:p w14:paraId="596A274E" w14:textId="77777777"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El reactivo a base de cal (o sodio) y el carbón activado se reciben a granel y se acopian en silos de almacenamiento, cargados neumáticamente con filtración para el control de emisión de material particulado durante la operación. Los sistemas de inyección son cerrados para impedir el escape de material particulado a la atmósfera. </w:t>
      </w:r>
    </w:p>
    <w:p w14:paraId="5872D28C" w14:textId="77777777"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Los gases procedentes de la cámara de filtración se descargan en un sistema de reducción catalítica selectiva (SCR) donde se dosifica amoníaco para reducir y controlar la emisión de óxidos de nitrógeno, con reducción a nitrógeno. </w:t>
      </w:r>
    </w:p>
    <w:p w14:paraId="48041E53" w14:textId="77777777"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Esta etapa incluye una sección de transición en la entrada, con mezcla y estabilización de flujo mediante un mezclador estático, un catalizador cerámico de titanio modificada con vanadio para la reducción de óxidos de nitrógeno, soporte de catalizador, almacenamiento de amoníaco acuoso líquido y sistema de inyección de amoníaco. </w:t>
      </w:r>
      <w:bookmarkStart w:id="102" w:name="OLE_LINK1"/>
      <w:r w:rsidRPr="00C153F7">
        <w:rPr>
          <w:rFonts w:asciiTheme="minorHAnsi" w:hAnsiTheme="minorHAnsi" w:cstheme="minorHAnsi"/>
          <w:sz w:val="24"/>
          <w:szCs w:val="24"/>
          <w:lang w:val="es-MX"/>
        </w:rPr>
        <w:t xml:space="preserve">El amoniaco acuoso se evapora usando los gases calientes del proceso a través de una rejilla de inyección autoequilibrante, para maximizar el contacto de amoniaco con los gases de escape y </w:t>
      </w:r>
      <w:r w:rsidRPr="00C153F7">
        <w:rPr>
          <w:rFonts w:asciiTheme="minorHAnsi" w:hAnsiTheme="minorHAnsi" w:cstheme="minorHAnsi"/>
          <w:sz w:val="24"/>
          <w:szCs w:val="24"/>
          <w:lang w:val="es-MX"/>
        </w:rPr>
        <w:lastRenderedPageBreak/>
        <w:t xml:space="preserve">distribuir la mezcla de manera uniforme sobre la superficie del catalizador. Un soplador de inyección de vapor de amoníaco se acopla para proporcionar un flujo continuo de aire caliente, con el fin de mantener una mezcla uniforme de los gases de escape y el vapor de amoníaco. </w:t>
      </w:r>
      <w:bookmarkEnd w:id="102"/>
    </w:p>
    <w:p w14:paraId="610C2B58" w14:textId="77777777"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Finalmente, los gases calientes del sistema de reducción catalítica selectiva se descargan a través de una chimenea a la atmósfera, el cual es el único punto de emisiones gaseosas efectivas de la instalación de gasificación pirolítica.</w:t>
      </w:r>
    </w:p>
    <w:p w14:paraId="654ECE43" w14:textId="4A91F3EF" w:rsidR="000F382D" w:rsidRDefault="003F0832" w:rsidP="00B42B7D">
      <w:pPr>
        <w:rPr>
          <w:rFonts w:asciiTheme="minorHAnsi" w:hAnsiTheme="minorHAnsi" w:cstheme="minorHAnsi"/>
          <w:sz w:val="24"/>
          <w:szCs w:val="24"/>
          <w:lang w:val="es-MX"/>
        </w:rPr>
      </w:pPr>
      <w:r>
        <w:rPr>
          <w:rFonts w:asciiTheme="minorHAnsi" w:hAnsiTheme="minorHAnsi" w:cstheme="minorHAnsi"/>
          <w:sz w:val="24"/>
          <w:szCs w:val="24"/>
          <w:lang w:val="es-MX"/>
        </w:rPr>
        <w:t xml:space="preserve">A </w:t>
      </w:r>
      <w:r w:rsidR="00272DDC">
        <w:rPr>
          <w:rFonts w:asciiTheme="minorHAnsi" w:hAnsiTheme="minorHAnsi" w:cstheme="minorHAnsi"/>
          <w:sz w:val="24"/>
          <w:szCs w:val="24"/>
          <w:lang w:val="es-MX"/>
        </w:rPr>
        <w:t>continuación,</w:t>
      </w:r>
      <w:r>
        <w:rPr>
          <w:rFonts w:asciiTheme="minorHAnsi" w:hAnsiTheme="minorHAnsi" w:cstheme="minorHAnsi"/>
          <w:sz w:val="24"/>
          <w:szCs w:val="24"/>
          <w:lang w:val="es-MX"/>
        </w:rPr>
        <w:t xml:space="preserve"> </w:t>
      </w:r>
      <w:r w:rsidR="005D692C">
        <w:rPr>
          <w:rFonts w:asciiTheme="minorHAnsi" w:hAnsiTheme="minorHAnsi" w:cstheme="minorHAnsi"/>
          <w:sz w:val="24"/>
          <w:szCs w:val="24"/>
          <w:lang w:val="es-MX"/>
        </w:rPr>
        <w:t xml:space="preserve">se muestra </w:t>
      </w:r>
      <w:r w:rsidR="00B42B7D" w:rsidRPr="00C153F7">
        <w:rPr>
          <w:rFonts w:asciiTheme="minorHAnsi" w:hAnsiTheme="minorHAnsi" w:cstheme="minorHAnsi"/>
          <w:sz w:val="24"/>
          <w:szCs w:val="24"/>
          <w:lang w:val="es-MX"/>
        </w:rPr>
        <w:t>un resumen de</w:t>
      </w:r>
      <w:r w:rsidR="005D692C">
        <w:rPr>
          <w:rFonts w:asciiTheme="minorHAnsi" w:hAnsiTheme="minorHAnsi" w:cstheme="minorHAnsi"/>
          <w:sz w:val="24"/>
          <w:szCs w:val="24"/>
          <w:lang w:val="es-MX"/>
        </w:rPr>
        <w:t>l</w:t>
      </w:r>
      <w:r w:rsidR="00B42B7D" w:rsidRPr="00C153F7">
        <w:rPr>
          <w:rFonts w:asciiTheme="minorHAnsi" w:hAnsiTheme="minorHAnsi" w:cstheme="minorHAnsi"/>
          <w:sz w:val="24"/>
          <w:szCs w:val="24"/>
          <w:lang w:val="es-MX"/>
        </w:rPr>
        <w:t xml:space="preserve"> potencial de emisión con base y metodología del Estudio de Dispersión Atmosférica, Ecotoxicología y Toxicidad Humana de Contaminantes para el proyecto. Se incluye la cuantificación de óxidos de nitrógeno, monóxido de carbono, compuestos orgánicos totales, dióxido de azufre, material particulado. Los contaminantes restantes se aproximan según el modelo.</w:t>
      </w:r>
    </w:p>
    <w:p w14:paraId="21A2F3AE" w14:textId="77777777" w:rsidR="009A08DC" w:rsidRDefault="009A08DC" w:rsidP="00B42B7D">
      <w:pPr>
        <w:rPr>
          <w:rFonts w:asciiTheme="minorHAnsi" w:hAnsiTheme="minorHAnsi" w:cstheme="minorHAnsi"/>
          <w:sz w:val="24"/>
          <w:szCs w:val="24"/>
          <w:lang w:val="es-MX"/>
        </w:rPr>
      </w:pPr>
    </w:p>
    <w:p w14:paraId="3ED8F503" w14:textId="77777777" w:rsidR="009A08DC" w:rsidRDefault="009A08DC" w:rsidP="00B42B7D">
      <w:pPr>
        <w:rPr>
          <w:rFonts w:asciiTheme="minorHAnsi" w:hAnsiTheme="minorHAnsi" w:cstheme="minorHAnsi"/>
          <w:sz w:val="24"/>
          <w:szCs w:val="24"/>
          <w:lang w:val="es-MX"/>
        </w:rPr>
      </w:pPr>
    </w:p>
    <w:p w14:paraId="7806A9C5" w14:textId="77777777" w:rsidR="009A08DC" w:rsidRDefault="009A08DC" w:rsidP="00B42B7D">
      <w:pPr>
        <w:rPr>
          <w:rFonts w:asciiTheme="minorHAnsi" w:hAnsiTheme="minorHAnsi" w:cstheme="minorHAnsi"/>
          <w:sz w:val="24"/>
          <w:szCs w:val="24"/>
          <w:lang w:val="es-MX"/>
        </w:rPr>
      </w:pPr>
    </w:p>
    <w:p w14:paraId="4171D48E" w14:textId="77777777" w:rsidR="009A08DC" w:rsidRDefault="009A08DC" w:rsidP="00B42B7D">
      <w:pPr>
        <w:rPr>
          <w:rFonts w:asciiTheme="minorHAnsi" w:hAnsiTheme="minorHAnsi" w:cstheme="minorHAnsi"/>
          <w:sz w:val="24"/>
          <w:szCs w:val="24"/>
          <w:lang w:val="es-MX"/>
        </w:rPr>
      </w:pPr>
    </w:p>
    <w:p w14:paraId="00C95605" w14:textId="77777777" w:rsidR="009A08DC" w:rsidRDefault="009A08DC" w:rsidP="00B42B7D">
      <w:pPr>
        <w:rPr>
          <w:rFonts w:asciiTheme="minorHAnsi" w:hAnsiTheme="minorHAnsi" w:cstheme="minorHAnsi"/>
          <w:sz w:val="24"/>
          <w:szCs w:val="24"/>
          <w:lang w:val="es-MX"/>
        </w:rPr>
      </w:pPr>
    </w:p>
    <w:p w14:paraId="6603BDCC" w14:textId="77777777" w:rsidR="009A08DC" w:rsidRDefault="009A08DC" w:rsidP="00B42B7D">
      <w:pPr>
        <w:rPr>
          <w:rFonts w:asciiTheme="minorHAnsi" w:hAnsiTheme="minorHAnsi" w:cstheme="minorHAnsi"/>
          <w:sz w:val="24"/>
          <w:szCs w:val="24"/>
          <w:lang w:val="es-MX"/>
        </w:rPr>
      </w:pPr>
    </w:p>
    <w:p w14:paraId="17542864" w14:textId="77777777" w:rsidR="009A08DC" w:rsidRDefault="009A08DC" w:rsidP="00B42B7D">
      <w:pPr>
        <w:rPr>
          <w:rFonts w:asciiTheme="minorHAnsi" w:hAnsiTheme="minorHAnsi" w:cstheme="minorHAnsi"/>
          <w:sz w:val="24"/>
          <w:szCs w:val="24"/>
          <w:lang w:val="es-MX"/>
        </w:rPr>
      </w:pPr>
    </w:p>
    <w:p w14:paraId="353A57D6" w14:textId="77777777" w:rsidR="009A08DC" w:rsidRDefault="009A08DC" w:rsidP="00B42B7D">
      <w:pPr>
        <w:rPr>
          <w:rFonts w:asciiTheme="minorHAnsi" w:hAnsiTheme="minorHAnsi" w:cstheme="minorHAnsi"/>
          <w:sz w:val="24"/>
          <w:szCs w:val="24"/>
          <w:lang w:val="es-MX"/>
        </w:rPr>
      </w:pPr>
    </w:p>
    <w:p w14:paraId="4CCD1702" w14:textId="77777777" w:rsidR="009A08DC" w:rsidRDefault="009A08DC" w:rsidP="00B42B7D">
      <w:pPr>
        <w:rPr>
          <w:rFonts w:asciiTheme="minorHAnsi" w:hAnsiTheme="minorHAnsi" w:cstheme="minorHAnsi"/>
          <w:sz w:val="24"/>
          <w:szCs w:val="24"/>
          <w:lang w:val="es-MX"/>
        </w:rPr>
      </w:pPr>
    </w:p>
    <w:p w14:paraId="239089F8" w14:textId="77777777" w:rsidR="009A08DC" w:rsidRDefault="009A08DC" w:rsidP="00B42B7D">
      <w:pPr>
        <w:rPr>
          <w:rFonts w:asciiTheme="minorHAnsi" w:hAnsiTheme="minorHAnsi" w:cstheme="minorHAnsi"/>
          <w:sz w:val="24"/>
          <w:szCs w:val="24"/>
          <w:lang w:val="es-MX"/>
        </w:rPr>
      </w:pPr>
    </w:p>
    <w:p w14:paraId="7A4B9391" w14:textId="77777777" w:rsidR="009A08DC" w:rsidRDefault="009A08DC" w:rsidP="00B42B7D">
      <w:pPr>
        <w:rPr>
          <w:rFonts w:asciiTheme="minorHAnsi" w:hAnsiTheme="minorHAnsi" w:cstheme="minorHAnsi"/>
          <w:sz w:val="24"/>
          <w:szCs w:val="24"/>
          <w:lang w:val="es-MX"/>
        </w:rPr>
      </w:pPr>
    </w:p>
    <w:p w14:paraId="0D41F9A4" w14:textId="205D1BF4" w:rsidR="00DC5FCA" w:rsidRPr="00272DDC" w:rsidRDefault="00DC5FCA" w:rsidP="00DC5FCA">
      <w:pPr>
        <w:pStyle w:val="Descripcin"/>
        <w:keepNext/>
        <w:jc w:val="center"/>
        <w:rPr>
          <w:rFonts w:asciiTheme="minorHAnsi" w:hAnsiTheme="minorHAnsi" w:cstheme="minorHAnsi"/>
          <w:i w:val="0"/>
          <w:iCs w:val="0"/>
          <w:color w:val="auto"/>
          <w:sz w:val="24"/>
          <w:szCs w:val="24"/>
          <w:lang w:val="es-MX"/>
        </w:rPr>
      </w:pPr>
      <w:bookmarkStart w:id="103" w:name="_Toc240277926"/>
      <w:r w:rsidRPr="00272DDC">
        <w:rPr>
          <w:rFonts w:asciiTheme="minorHAnsi" w:hAnsiTheme="minorHAnsi" w:cstheme="minorHAnsi"/>
          <w:i w:val="0"/>
          <w:iCs w:val="0"/>
          <w:color w:val="auto"/>
          <w:sz w:val="24"/>
          <w:szCs w:val="24"/>
          <w:lang w:val="es-MX"/>
        </w:rPr>
        <w:lastRenderedPageBreak/>
        <w:t xml:space="preserve">Figuras </w:t>
      </w:r>
      <w:r w:rsidR="001A410C" w:rsidRPr="00272DDC">
        <w:rPr>
          <w:rFonts w:asciiTheme="minorHAnsi" w:hAnsiTheme="minorHAnsi" w:cstheme="minorHAnsi"/>
          <w:i w:val="0"/>
          <w:iCs w:val="0"/>
          <w:color w:val="auto"/>
          <w:sz w:val="24"/>
          <w:szCs w:val="24"/>
          <w:lang w:val="es-MX"/>
        </w:rPr>
        <w:fldChar w:fldCharType="begin"/>
      </w:r>
      <w:r w:rsidR="001A410C" w:rsidRPr="00272DDC">
        <w:rPr>
          <w:rFonts w:asciiTheme="minorHAnsi" w:hAnsiTheme="minorHAnsi" w:cstheme="minorHAnsi"/>
          <w:i w:val="0"/>
          <w:iCs w:val="0"/>
          <w:color w:val="auto"/>
          <w:sz w:val="24"/>
          <w:szCs w:val="24"/>
          <w:lang w:val="es-MX"/>
        </w:rPr>
        <w:instrText xml:space="preserve"> SEQ Figuras \* ARABIC </w:instrText>
      </w:r>
      <w:r w:rsidR="001A410C" w:rsidRPr="00272DDC">
        <w:rPr>
          <w:rFonts w:asciiTheme="minorHAnsi" w:hAnsiTheme="minorHAnsi" w:cstheme="minorHAnsi"/>
          <w:i w:val="0"/>
          <w:iCs w:val="0"/>
          <w:color w:val="auto"/>
          <w:sz w:val="24"/>
          <w:szCs w:val="24"/>
          <w:lang w:val="es-MX"/>
        </w:rPr>
        <w:fldChar w:fldCharType="separate"/>
      </w:r>
      <w:r w:rsidR="001A410C" w:rsidRPr="00272DDC">
        <w:rPr>
          <w:rFonts w:asciiTheme="minorHAnsi" w:hAnsiTheme="minorHAnsi" w:cstheme="minorHAnsi"/>
          <w:i w:val="0"/>
          <w:iCs w:val="0"/>
          <w:color w:val="auto"/>
          <w:sz w:val="24"/>
          <w:szCs w:val="24"/>
          <w:lang w:val="es-MX"/>
        </w:rPr>
        <w:t>5</w:t>
      </w:r>
      <w:r w:rsidR="001A410C" w:rsidRPr="00272DDC">
        <w:rPr>
          <w:rFonts w:asciiTheme="minorHAnsi" w:hAnsiTheme="minorHAnsi" w:cstheme="minorHAnsi"/>
          <w:i w:val="0"/>
          <w:iCs w:val="0"/>
          <w:color w:val="auto"/>
          <w:sz w:val="24"/>
          <w:szCs w:val="24"/>
          <w:lang w:val="es-MX"/>
        </w:rPr>
        <w:fldChar w:fldCharType="end"/>
      </w:r>
      <w:r w:rsidRPr="00272DDC">
        <w:rPr>
          <w:rFonts w:asciiTheme="minorHAnsi" w:hAnsiTheme="minorHAnsi" w:cstheme="minorHAnsi"/>
          <w:i w:val="0"/>
          <w:iCs w:val="0"/>
          <w:color w:val="auto"/>
          <w:sz w:val="24"/>
          <w:szCs w:val="24"/>
          <w:lang w:val="es-MX"/>
        </w:rPr>
        <w:t xml:space="preserve"> Análisis de contaminantes peligrosos de aire en emisión.</w:t>
      </w:r>
      <w:bookmarkEnd w:id="103"/>
    </w:p>
    <w:tbl>
      <w:tblPr>
        <w:tblW w:w="8200" w:type="dxa"/>
        <w:tblCellMar>
          <w:left w:w="70" w:type="dxa"/>
          <w:right w:w="70" w:type="dxa"/>
        </w:tblCellMar>
        <w:tblLook w:val="04A0" w:firstRow="1" w:lastRow="0" w:firstColumn="1" w:lastColumn="0" w:noHBand="0" w:noVBand="1"/>
      </w:tblPr>
      <w:tblGrid>
        <w:gridCol w:w="2000"/>
        <w:gridCol w:w="1240"/>
        <w:gridCol w:w="1240"/>
        <w:gridCol w:w="1240"/>
        <w:gridCol w:w="1240"/>
        <w:gridCol w:w="1240"/>
      </w:tblGrid>
      <w:tr w:rsidR="002936FF" w:rsidRPr="002936FF" w14:paraId="553C143B" w14:textId="77777777" w:rsidTr="002936FF">
        <w:trPr>
          <w:trHeight w:val="864"/>
        </w:trPr>
        <w:tc>
          <w:tcPr>
            <w:tcW w:w="2000" w:type="dxa"/>
            <w:tcBorders>
              <w:top w:val="single" w:sz="4" w:space="0" w:color="auto"/>
              <w:left w:val="single" w:sz="4" w:space="0" w:color="auto"/>
              <w:bottom w:val="single" w:sz="4" w:space="0" w:color="auto"/>
              <w:right w:val="single" w:sz="4" w:space="0" w:color="auto"/>
            </w:tcBorders>
            <w:vAlign w:val="center"/>
            <w:hideMark/>
          </w:tcPr>
          <w:p w14:paraId="10F02236" w14:textId="77777777" w:rsidR="002936FF" w:rsidRPr="002936FF" w:rsidRDefault="002936FF" w:rsidP="002936FF">
            <w:pPr>
              <w:spacing w:after="0" w:line="240" w:lineRule="auto"/>
              <w:jc w:val="center"/>
              <w:rPr>
                <w:rFonts w:ascii="Calibri" w:eastAsia="Times New Roman" w:hAnsi="Calibri" w:cs="Calibri"/>
                <w:b/>
                <w:bCs/>
                <w:color w:val="000000"/>
                <w:lang w:eastAsia="es-CR"/>
              </w:rPr>
            </w:pPr>
            <w:r w:rsidRPr="002936FF">
              <w:rPr>
                <w:rFonts w:ascii="Calibri" w:eastAsia="Times New Roman" w:hAnsi="Calibri" w:cs="Calibri"/>
                <w:b/>
                <w:bCs/>
                <w:color w:val="000000"/>
                <w:lang w:eastAsia="es-CR"/>
              </w:rPr>
              <w:t>Contaminante</w:t>
            </w:r>
          </w:p>
        </w:tc>
        <w:tc>
          <w:tcPr>
            <w:tcW w:w="1240" w:type="dxa"/>
            <w:tcBorders>
              <w:top w:val="single" w:sz="4" w:space="0" w:color="auto"/>
              <w:left w:val="nil"/>
              <w:bottom w:val="single" w:sz="4" w:space="0" w:color="auto"/>
              <w:right w:val="single" w:sz="4" w:space="0" w:color="auto"/>
            </w:tcBorders>
            <w:vAlign w:val="center"/>
            <w:hideMark/>
          </w:tcPr>
          <w:p w14:paraId="675D35CD" w14:textId="77777777" w:rsidR="002936FF" w:rsidRPr="002936FF" w:rsidRDefault="002936FF" w:rsidP="002936FF">
            <w:pPr>
              <w:spacing w:after="0" w:line="240" w:lineRule="auto"/>
              <w:jc w:val="center"/>
              <w:rPr>
                <w:rFonts w:ascii="Calibri" w:eastAsia="Times New Roman" w:hAnsi="Calibri" w:cs="Calibri"/>
                <w:b/>
                <w:bCs/>
                <w:color w:val="000000"/>
                <w:lang w:eastAsia="es-CR"/>
              </w:rPr>
            </w:pPr>
            <w:r w:rsidRPr="002936FF">
              <w:rPr>
                <w:rFonts w:ascii="Calibri" w:eastAsia="Times New Roman" w:hAnsi="Calibri" w:cs="Calibri"/>
                <w:b/>
                <w:bCs/>
                <w:color w:val="000000"/>
                <w:lang w:eastAsia="es-CR"/>
              </w:rPr>
              <w:t>kg/día</w:t>
            </w:r>
          </w:p>
        </w:tc>
        <w:tc>
          <w:tcPr>
            <w:tcW w:w="1240" w:type="dxa"/>
            <w:tcBorders>
              <w:top w:val="single" w:sz="4" w:space="0" w:color="auto"/>
              <w:left w:val="nil"/>
              <w:bottom w:val="single" w:sz="4" w:space="0" w:color="auto"/>
              <w:right w:val="single" w:sz="4" w:space="0" w:color="auto"/>
            </w:tcBorders>
            <w:vAlign w:val="center"/>
            <w:hideMark/>
          </w:tcPr>
          <w:p w14:paraId="7DE5DE8C" w14:textId="77777777" w:rsidR="002936FF" w:rsidRPr="002936FF" w:rsidRDefault="002936FF" w:rsidP="002936FF">
            <w:pPr>
              <w:spacing w:after="0" w:line="240" w:lineRule="auto"/>
              <w:jc w:val="center"/>
              <w:rPr>
                <w:rFonts w:ascii="Calibri" w:eastAsia="Times New Roman" w:hAnsi="Calibri" w:cs="Calibri"/>
                <w:b/>
                <w:bCs/>
                <w:color w:val="000000"/>
                <w:lang w:eastAsia="es-CR"/>
              </w:rPr>
            </w:pPr>
            <w:r w:rsidRPr="002936FF">
              <w:rPr>
                <w:rFonts w:ascii="Calibri" w:eastAsia="Times New Roman" w:hAnsi="Calibri" w:cs="Calibri"/>
                <w:b/>
                <w:bCs/>
                <w:color w:val="000000"/>
                <w:lang w:eastAsia="es-CR"/>
              </w:rPr>
              <w:t>kg/hora</w:t>
            </w:r>
          </w:p>
        </w:tc>
        <w:tc>
          <w:tcPr>
            <w:tcW w:w="1240" w:type="dxa"/>
            <w:tcBorders>
              <w:top w:val="single" w:sz="4" w:space="0" w:color="auto"/>
              <w:left w:val="nil"/>
              <w:bottom w:val="single" w:sz="4" w:space="0" w:color="auto"/>
              <w:right w:val="single" w:sz="4" w:space="0" w:color="auto"/>
            </w:tcBorders>
            <w:vAlign w:val="center"/>
            <w:hideMark/>
          </w:tcPr>
          <w:p w14:paraId="7697A255" w14:textId="77777777" w:rsidR="002936FF" w:rsidRPr="002936FF" w:rsidRDefault="002936FF" w:rsidP="002936FF">
            <w:pPr>
              <w:spacing w:after="0" w:line="240" w:lineRule="auto"/>
              <w:jc w:val="center"/>
              <w:rPr>
                <w:rFonts w:ascii="Calibri" w:eastAsia="Times New Roman" w:hAnsi="Calibri" w:cs="Calibri"/>
                <w:b/>
                <w:bCs/>
                <w:color w:val="000000"/>
                <w:lang w:eastAsia="es-CR"/>
              </w:rPr>
            </w:pPr>
            <w:r w:rsidRPr="002936FF">
              <w:rPr>
                <w:rFonts w:ascii="Calibri" w:eastAsia="Times New Roman" w:hAnsi="Calibri" w:cs="Calibri"/>
                <w:b/>
                <w:bCs/>
                <w:color w:val="000000"/>
                <w:lang w:eastAsia="es-CR"/>
              </w:rPr>
              <w:t>Modelo (mg/m³)</w:t>
            </w:r>
          </w:p>
        </w:tc>
        <w:tc>
          <w:tcPr>
            <w:tcW w:w="1240" w:type="dxa"/>
            <w:tcBorders>
              <w:top w:val="single" w:sz="4" w:space="0" w:color="auto"/>
              <w:left w:val="nil"/>
              <w:bottom w:val="single" w:sz="4" w:space="0" w:color="auto"/>
              <w:right w:val="single" w:sz="4" w:space="0" w:color="auto"/>
            </w:tcBorders>
            <w:vAlign w:val="center"/>
            <w:hideMark/>
          </w:tcPr>
          <w:p w14:paraId="323B9249" w14:textId="77777777" w:rsidR="002936FF" w:rsidRPr="002936FF" w:rsidRDefault="002936FF" w:rsidP="002936FF">
            <w:pPr>
              <w:spacing w:after="0" w:line="240" w:lineRule="auto"/>
              <w:jc w:val="center"/>
              <w:rPr>
                <w:rFonts w:ascii="Calibri" w:eastAsia="Times New Roman" w:hAnsi="Calibri" w:cs="Calibri"/>
                <w:b/>
                <w:bCs/>
                <w:color w:val="000000"/>
                <w:lang w:eastAsia="es-CR"/>
              </w:rPr>
            </w:pPr>
            <w:r w:rsidRPr="002936FF">
              <w:rPr>
                <w:rFonts w:ascii="Calibri" w:eastAsia="Times New Roman" w:hAnsi="Calibri" w:cs="Calibri"/>
                <w:b/>
                <w:bCs/>
                <w:color w:val="000000"/>
                <w:lang w:eastAsia="es-CR"/>
              </w:rPr>
              <w:t>Límite máximo (mg/m³)</w:t>
            </w:r>
          </w:p>
        </w:tc>
        <w:tc>
          <w:tcPr>
            <w:tcW w:w="1240" w:type="dxa"/>
            <w:tcBorders>
              <w:top w:val="single" w:sz="4" w:space="0" w:color="auto"/>
              <w:left w:val="nil"/>
              <w:bottom w:val="single" w:sz="4" w:space="0" w:color="auto"/>
              <w:right w:val="single" w:sz="4" w:space="0" w:color="auto"/>
            </w:tcBorders>
            <w:vAlign w:val="center"/>
            <w:hideMark/>
          </w:tcPr>
          <w:p w14:paraId="3267DAA7" w14:textId="77777777" w:rsidR="002936FF" w:rsidRPr="002936FF" w:rsidRDefault="002936FF" w:rsidP="002936FF">
            <w:pPr>
              <w:spacing w:after="0" w:line="240" w:lineRule="auto"/>
              <w:jc w:val="center"/>
              <w:rPr>
                <w:rFonts w:ascii="Calibri" w:eastAsia="Times New Roman" w:hAnsi="Calibri" w:cs="Calibri"/>
                <w:b/>
                <w:bCs/>
                <w:color w:val="000000"/>
                <w:lang w:eastAsia="es-CR"/>
              </w:rPr>
            </w:pPr>
            <w:r w:rsidRPr="002936FF">
              <w:rPr>
                <w:rFonts w:ascii="Calibri" w:eastAsia="Times New Roman" w:hAnsi="Calibri" w:cs="Calibri"/>
                <w:b/>
                <w:bCs/>
                <w:color w:val="000000"/>
                <w:lang w:eastAsia="es-CR"/>
              </w:rPr>
              <w:t>Cumple la norma</w:t>
            </w:r>
          </w:p>
        </w:tc>
      </w:tr>
      <w:tr w:rsidR="002936FF" w:rsidRPr="002936FF" w14:paraId="32FC594D"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7CE0F3EC"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Ácido fluorhídrico</w:t>
            </w:r>
          </w:p>
        </w:tc>
        <w:tc>
          <w:tcPr>
            <w:tcW w:w="1240" w:type="dxa"/>
            <w:tcBorders>
              <w:top w:val="nil"/>
              <w:left w:val="nil"/>
              <w:bottom w:val="single" w:sz="4" w:space="0" w:color="auto"/>
              <w:right w:val="single" w:sz="4" w:space="0" w:color="auto"/>
            </w:tcBorders>
            <w:vAlign w:val="center"/>
            <w:hideMark/>
          </w:tcPr>
          <w:p w14:paraId="5CFA926E"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0,0014</w:t>
            </w:r>
          </w:p>
        </w:tc>
        <w:tc>
          <w:tcPr>
            <w:tcW w:w="1240" w:type="dxa"/>
            <w:tcBorders>
              <w:top w:val="nil"/>
              <w:left w:val="nil"/>
              <w:bottom w:val="single" w:sz="4" w:space="0" w:color="auto"/>
              <w:right w:val="single" w:sz="4" w:space="0" w:color="auto"/>
            </w:tcBorders>
            <w:vAlign w:val="center"/>
            <w:hideMark/>
          </w:tcPr>
          <w:p w14:paraId="13D05CCE"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0,00006</w:t>
            </w:r>
          </w:p>
        </w:tc>
        <w:tc>
          <w:tcPr>
            <w:tcW w:w="1240" w:type="dxa"/>
            <w:tcBorders>
              <w:top w:val="nil"/>
              <w:left w:val="nil"/>
              <w:bottom w:val="single" w:sz="4" w:space="0" w:color="auto"/>
              <w:right w:val="single" w:sz="4" w:space="0" w:color="auto"/>
            </w:tcBorders>
            <w:vAlign w:val="center"/>
            <w:hideMark/>
          </w:tcPr>
          <w:p w14:paraId="3B851251"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0,3</w:t>
            </w:r>
          </w:p>
        </w:tc>
        <w:tc>
          <w:tcPr>
            <w:tcW w:w="1240" w:type="dxa"/>
            <w:tcBorders>
              <w:top w:val="nil"/>
              <w:left w:val="nil"/>
              <w:bottom w:val="single" w:sz="4" w:space="0" w:color="auto"/>
              <w:right w:val="single" w:sz="4" w:space="0" w:color="auto"/>
            </w:tcBorders>
            <w:vAlign w:val="center"/>
            <w:hideMark/>
          </w:tcPr>
          <w:p w14:paraId="7B1C9233"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1</w:t>
            </w:r>
          </w:p>
        </w:tc>
        <w:tc>
          <w:tcPr>
            <w:tcW w:w="1240" w:type="dxa"/>
            <w:tcBorders>
              <w:top w:val="nil"/>
              <w:left w:val="nil"/>
              <w:bottom w:val="single" w:sz="4" w:space="0" w:color="auto"/>
              <w:right w:val="single" w:sz="4" w:space="0" w:color="auto"/>
            </w:tcBorders>
            <w:vAlign w:val="center"/>
            <w:hideMark/>
          </w:tcPr>
          <w:p w14:paraId="1221BA7F"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15A35E4B"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15FABD89"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Antimonio</w:t>
            </w:r>
          </w:p>
        </w:tc>
        <w:tc>
          <w:tcPr>
            <w:tcW w:w="1240" w:type="dxa"/>
            <w:tcBorders>
              <w:top w:val="nil"/>
              <w:left w:val="nil"/>
              <w:bottom w:val="single" w:sz="4" w:space="0" w:color="auto"/>
              <w:right w:val="single" w:sz="4" w:space="0" w:color="auto"/>
            </w:tcBorders>
            <w:vAlign w:val="center"/>
            <w:hideMark/>
          </w:tcPr>
          <w:p w14:paraId="4F45ED16"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0,024</w:t>
            </w:r>
          </w:p>
        </w:tc>
        <w:tc>
          <w:tcPr>
            <w:tcW w:w="1240" w:type="dxa"/>
            <w:tcBorders>
              <w:top w:val="nil"/>
              <w:left w:val="nil"/>
              <w:bottom w:val="single" w:sz="4" w:space="0" w:color="auto"/>
              <w:right w:val="single" w:sz="4" w:space="0" w:color="auto"/>
            </w:tcBorders>
            <w:vAlign w:val="center"/>
            <w:hideMark/>
          </w:tcPr>
          <w:p w14:paraId="48A5474C"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0,001</w:t>
            </w:r>
          </w:p>
        </w:tc>
        <w:tc>
          <w:tcPr>
            <w:tcW w:w="1240" w:type="dxa"/>
            <w:tcBorders>
              <w:top w:val="nil"/>
              <w:left w:val="nil"/>
              <w:bottom w:val="single" w:sz="4" w:space="0" w:color="auto"/>
              <w:right w:val="single" w:sz="4" w:space="0" w:color="auto"/>
            </w:tcBorders>
            <w:vAlign w:val="center"/>
            <w:hideMark/>
          </w:tcPr>
          <w:p w14:paraId="07AD1471"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0,01</w:t>
            </w:r>
          </w:p>
        </w:tc>
        <w:tc>
          <w:tcPr>
            <w:tcW w:w="1240" w:type="dxa"/>
            <w:tcBorders>
              <w:top w:val="nil"/>
              <w:left w:val="nil"/>
              <w:bottom w:val="single" w:sz="4" w:space="0" w:color="auto"/>
              <w:right w:val="single" w:sz="4" w:space="0" w:color="auto"/>
            </w:tcBorders>
            <w:vAlign w:val="center"/>
            <w:hideMark/>
          </w:tcPr>
          <w:p w14:paraId="15F5E0C3"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14BC44AD"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7B036BDB"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376514A0"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Arsénico</w:t>
            </w:r>
          </w:p>
        </w:tc>
        <w:tc>
          <w:tcPr>
            <w:tcW w:w="1240" w:type="dxa"/>
            <w:tcBorders>
              <w:top w:val="nil"/>
              <w:left w:val="nil"/>
              <w:bottom w:val="single" w:sz="4" w:space="0" w:color="auto"/>
              <w:right w:val="single" w:sz="4" w:space="0" w:color="auto"/>
            </w:tcBorders>
            <w:vAlign w:val="center"/>
            <w:hideMark/>
          </w:tcPr>
          <w:p w14:paraId="3BD50C80"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0,01</w:t>
            </w:r>
          </w:p>
        </w:tc>
        <w:tc>
          <w:tcPr>
            <w:tcW w:w="1240" w:type="dxa"/>
            <w:tcBorders>
              <w:top w:val="nil"/>
              <w:left w:val="nil"/>
              <w:bottom w:val="single" w:sz="4" w:space="0" w:color="auto"/>
              <w:right w:val="single" w:sz="4" w:space="0" w:color="auto"/>
            </w:tcBorders>
            <w:vAlign w:val="center"/>
            <w:hideMark/>
          </w:tcPr>
          <w:p w14:paraId="774D6430"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0,0004</w:t>
            </w:r>
          </w:p>
        </w:tc>
        <w:tc>
          <w:tcPr>
            <w:tcW w:w="1240" w:type="dxa"/>
            <w:tcBorders>
              <w:top w:val="nil"/>
              <w:left w:val="nil"/>
              <w:bottom w:val="single" w:sz="4" w:space="0" w:color="auto"/>
              <w:right w:val="single" w:sz="4" w:space="0" w:color="auto"/>
            </w:tcBorders>
            <w:vAlign w:val="center"/>
            <w:hideMark/>
          </w:tcPr>
          <w:p w14:paraId="6F096F89"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0,03</w:t>
            </w:r>
          </w:p>
        </w:tc>
        <w:tc>
          <w:tcPr>
            <w:tcW w:w="1240" w:type="dxa"/>
            <w:tcBorders>
              <w:top w:val="nil"/>
              <w:left w:val="nil"/>
              <w:bottom w:val="single" w:sz="4" w:space="0" w:color="auto"/>
              <w:right w:val="single" w:sz="4" w:space="0" w:color="auto"/>
            </w:tcBorders>
            <w:vAlign w:val="center"/>
            <w:hideMark/>
          </w:tcPr>
          <w:p w14:paraId="5808BC66"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623088F8"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3B5D5EFF"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4D4DA1A0"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Cadmio</w:t>
            </w:r>
          </w:p>
        </w:tc>
        <w:tc>
          <w:tcPr>
            <w:tcW w:w="1240" w:type="dxa"/>
            <w:tcBorders>
              <w:top w:val="nil"/>
              <w:left w:val="nil"/>
              <w:bottom w:val="single" w:sz="4" w:space="0" w:color="auto"/>
              <w:right w:val="single" w:sz="4" w:space="0" w:color="auto"/>
            </w:tcBorders>
            <w:vAlign w:val="center"/>
            <w:hideMark/>
          </w:tcPr>
          <w:p w14:paraId="363E54B6"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0,04</w:t>
            </w:r>
          </w:p>
        </w:tc>
        <w:tc>
          <w:tcPr>
            <w:tcW w:w="1240" w:type="dxa"/>
            <w:tcBorders>
              <w:top w:val="nil"/>
              <w:left w:val="nil"/>
              <w:bottom w:val="single" w:sz="4" w:space="0" w:color="auto"/>
              <w:right w:val="single" w:sz="4" w:space="0" w:color="auto"/>
            </w:tcBorders>
            <w:vAlign w:val="center"/>
            <w:hideMark/>
          </w:tcPr>
          <w:p w14:paraId="10449EF0"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0,002</w:t>
            </w:r>
          </w:p>
        </w:tc>
        <w:tc>
          <w:tcPr>
            <w:tcW w:w="1240" w:type="dxa"/>
            <w:tcBorders>
              <w:top w:val="nil"/>
              <w:left w:val="nil"/>
              <w:bottom w:val="single" w:sz="4" w:space="0" w:color="auto"/>
              <w:right w:val="single" w:sz="4" w:space="0" w:color="auto"/>
            </w:tcBorders>
            <w:vAlign w:val="center"/>
            <w:hideMark/>
          </w:tcPr>
          <w:p w14:paraId="33922857"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0,01</w:t>
            </w:r>
          </w:p>
        </w:tc>
        <w:tc>
          <w:tcPr>
            <w:tcW w:w="1240" w:type="dxa"/>
            <w:tcBorders>
              <w:top w:val="nil"/>
              <w:left w:val="nil"/>
              <w:bottom w:val="single" w:sz="4" w:space="0" w:color="auto"/>
              <w:right w:val="single" w:sz="4" w:space="0" w:color="auto"/>
            </w:tcBorders>
            <w:vAlign w:val="center"/>
            <w:hideMark/>
          </w:tcPr>
          <w:p w14:paraId="09227291"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0991D9CE"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77AF5C80"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08122818"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Cloruro de hidrógeno</w:t>
            </w:r>
          </w:p>
        </w:tc>
        <w:tc>
          <w:tcPr>
            <w:tcW w:w="1240" w:type="dxa"/>
            <w:tcBorders>
              <w:top w:val="nil"/>
              <w:left w:val="nil"/>
              <w:bottom w:val="single" w:sz="4" w:space="0" w:color="auto"/>
              <w:right w:val="single" w:sz="4" w:space="0" w:color="auto"/>
            </w:tcBorders>
            <w:vAlign w:val="center"/>
            <w:hideMark/>
          </w:tcPr>
          <w:p w14:paraId="3B98D0D3"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8,75</w:t>
            </w:r>
          </w:p>
        </w:tc>
        <w:tc>
          <w:tcPr>
            <w:tcW w:w="1240" w:type="dxa"/>
            <w:tcBorders>
              <w:top w:val="nil"/>
              <w:left w:val="nil"/>
              <w:bottom w:val="single" w:sz="4" w:space="0" w:color="auto"/>
              <w:right w:val="single" w:sz="4" w:space="0" w:color="auto"/>
            </w:tcBorders>
            <w:vAlign w:val="center"/>
            <w:hideMark/>
          </w:tcPr>
          <w:p w14:paraId="708FF9A7"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0,4</w:t>
            </w:r>
          </w:p>
        </w:tc>
        <w:tc>
          <w:tcPr>
            <w:tcW w:w="1240" w:type="dxa"/>
            <w:tcBorders>
              <w:top w:val="nil"/>
              <w:left w:val="nil"/>
              <w:bottom w:val="single" w:sz="4" w:space="0" w:color="auto"/>
              <w:right w:val="single" w:sz="4" w:space="0" w:color="auto"/>
            </w:tcBorders>
            <w:vAlign w:val="center"/>
            <w:hideMark/>
          </w:tcPr>
          <w:p w14:paraId="5E69750D"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0,04</w:t>
            </w:r>
          </w:p>
        </w:tc>
        <w:tc>
          <w:tcPr>
            <w:tcW w:w="1240" w:type="dxa"/>
            <w:tcBorders>
              <w:top w:val="nil"/>
              <w:left w:val="nil"/>
              <w:bottom w:val="single" w:sz="4" w:space="0" w:color="auto"/>
              <w:right w:val="single" w:sz="4" w:space="0" w:color="auto"/>
            </w:tcBorders>
            <w:vAlign w:val="center"/>
            <w:hideMark/>
          </w:tcPr>
          <w:p w14:paraId="0EBC5775"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10</w:t>
            </w:r>
          </w:p>
        </w:tc>
        <w:tc>
          <w:tcPr>
            <w:tcW w:w="1240" w:type="dxa"/>
            <w:tcBorders>
              <w:top w:val="nil"/>
              <w:left w:val="nil"/>
              <w:bottom w:val="single" w:sz="4" w:space="0" w:color="auto"/>
              <w:right w:val="single" w:sz="4" w:space="0" w:color="auto"/>
            </w:tcBorders>
            <w:vAlign w:val="center"/>
            <w:hideMark/>
          </w:tcPr>
          <w:p w14:paraId="6A73CDE9"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3CA322BE"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1D7C9A2E"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Cobalto</w:t>
            </w:r>
          </w:p>
        </w:tc>
        <w:tc>
          <w:tcPr>
            <w:tcW w:w="1240" w:type="dxa"/>
            <w:tcBorders>
              <w:top w:val="nil"/>
              <w:left w:val="nil"/>
              <w:bottom w:val="single" w:sz="4" w:space="0" w:color="auto"/>
              <w:right w:val="single" w:sz="4" w:space="0" w:color="auto"/>
            </w:tcBorders>
            <w:vAlign w:val="center"/>
            <w:hideMark/>
          </w:tcPr>
          <w:p w14:paraId="50339DF8"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0,000098</w:t>
            </w:r>
          </w:p>
        </w:tc>
        <w:tc>
          <w:tcPr>
            <w:tcW w:w="1240" w:type="dxa"/>
            <w:tcBorders>
              <w:top w:val="nil"/>
              <w:left w:val="nil"/>
              <w:bottom w:val="single" w:sz="4" w:space="0" w:color="auto"/>
              <w:right w:val="single" w:sz="4" w:space="0" w:color="auto"/>
            </w:tcBorders>
            <w:vAlign w:val="center"/>
            <w:hideMark/>
          </w:tcPr>
          <w:p w14:paraId="674002F7"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0,000004</w:t>
            </w:r>
          </w:p>
        </w:tc>
        <w:tc>
          <w:tcPr>
            <w:tcW w:w="1240" w:type="dxa"/>
            <w:tcBorders>
              <w:top w:val="nil"/>
              <w:left w:val="nil"/>
              <w:bottom w:val="single" w:sz="4" w:space="0" w:color="auto"/>
              <w:right w:val="single" w:sz="4" w:space="0" w:color="auto"/>
            </w:tcBorders>
            <w:vAlign w:val="center"/>
            <w:hideMark/>
          </w:tcPr>
          <w:p w14:paraId="1DBEAFB3"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0,01</w:t>
            </w:r>
          </w:p>
        </w:tc>
        <w:tc>
          <w:tcPr>
            <w:tcW w:w="1240" w:type="dxa"/>
            <w:tcBorders>
              <w:top w:val="nil"/>
              <w:left w:val="nil"/>
              <w:bottom w:val="single" w:sz="4" w:space="0" w:color="auto"/>
              <w:right w:val="single" w:sz="4" w:space="0" w:color="auto"/>
            </w:tcBorders>
            <w:vAlign w:val="center"/>
            <w:hideMark/>
          </w:tcPr>
          <w:p w14:paraId="37672412"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0ADF894E"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24F4FFB3"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5978AFB5"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Cobre</w:t>
            </w:r>
          </w:p>
        </w:tc>
        <w:tc>
          <w:tcPr>
            <w:tcW w:w="1240" w:type="dxa"/>
            <w:tcBorders>
              <w:top w:val="nil"/>
              <w:left w:val="nil"/>
              <w:bottom w:val="single" w:sz="4" w:space="0" w:color="auto"/>
              <w:right w:val="single" w:sz="4" w:space="0" w:color="auto"/>
            </w:tcBorders>
            <w:vAlign w:val="center"/>
            <w:hideMark/>
          </w:tcPr>
          <w:p w14:paraId="05F9A70C"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0,033</w:t>
            </w:r>
          </w:p>
        </w:tc>
        <w:tc>
          <w:tcPr>
            <w:tcW w:w="1240" w:type="dxa"/>
            <w:tcBorders>
              <w:top w:val="nil"/>
              <w:left w:val="nil"/>
              <w:bottom w:val="single" w:sz="4" w:space="0" w:color="auto"/>
              <w:right w:val="single" w:sz="4" w:space="0" w:color="auto"/>
            </w:tcBorders>
            <w:vAlign w:val="center"/>
            <w:hideMark/>
          </w:tcPr>
          <w:p w14:paraId="558A273D"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0,001</w:t>
            </w:r>
          </w:p>
        </w:tc>
        <w:tc>
          <w:tcPr>
            <w:tcW w:w="1240" w:type="dxa"/>
            <w:tcBorders>
              <w:top w:val="nil"/>
              <w:left w:val="nil"/>
              <w:bottom w:val="single" w:sz="4" w:space="0" w:color="auto"/>
              <w:right w:val="single" w:sz="4" w:space="0" w:color="auto"/>
            </w:tcBorders>
            <w:vAlign w:val="center"/>
            <w:hideMark/>
          </w:tcPr>
          <w:p w14:paraId="30102B9F"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0,01</w:t>
            </w:r>
          </w:p>
        </w:tc>
        <w:tc>
          <w:tcPr>
            <w:tcW w:w="1240" w:type="dxa"/>
            <w:tcBorders>
              <w:top w:val="nil"/>
              <w:left w:val="nil"/>
              <w:bottom w:val="single" w:sz="4" w:space="0" w:color="auto"/>
              <w:right w:val="single" w:sz="4" w:space="0" w:color="auto"/>
            </w:tcBorders>
            <w:vAlign w:val="center"/>
            <w:hideMark/>
          </w:tcPr>
          <w:p w14:paraId="77665224"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2B6A380C"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1E34470E" w14:textId="77777777" w:rsidTr="002936FF">
        <w:trPr>
          <w:trHeight w:val="576"/>
        </w:trPr>
        <w:tc>
          <w:tcPr>
            <w:tcW w:w="2000" w:type="dxa"/>
            <w:tcBorders>
              <w:top w:val="nil"/>
              <w:left w:val="single" w:sz="4" w:space="0" w:color="auto"/>
              <w:bottom w:val="single" w:sz="4" w:space="0" w:color="auto"/>
              <w:right w:val="single" w:sz="4" w:space="0" w:color="auto"/>
            </w:tcBorders>
            <w:vAlign w:val="center"/>
            <w:hideMark/>
          </w:tcPr>
          <w:p w14:paraId="6602399C"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Carbono orgánico total</w:t>
            </w:r>
          </w:p>
        </w:tc>
        <w:tc>
          <w:tcPr>
            <w:tcW w:w="1240" w:type="dxa"/>
            <w:tcBorders>
              <w:top w:val="nil"/>
              <w:left w:val="nil"/>
              <w:bottom w:val="single" w:sz="4" w:space="0" w:color="auto"/>
              <w:right w:val="single" w:sz="4" w:space="0" w:color="auto"/>
            </w:tcBorders>
            <w:vAlign w:val="center"/>
            <w:hideMark/>
          </w:tcPr>
          <w:p w14:paraId="7E690FBA"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343,44</w:t>
            </w:r>
          </w:p>
        </w:tc>
        <w:tc>
          <w:tcPr>
            <w:tcW w:w="1240" w:type="dxa"/>
            <w:tcBorders>
              <w:top w:val="nil"/>
              <w:left w:val="nil"/>
              <w:bottom w:val="single" w:sz="4" w:space="0" w:color="auto"/>
              <w:right w:val="single" w:sz="4" w:space="0" w:color="auto"/>
            </w:tcBorders>
            <w:vAlign w:val="center"/>
            <w:hideMark/>
          </w:tcPr>
          <w:p w14:paraId="1F8D4EA7"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14,3</w:t>
            </w:r>
          </w:p>
        </w:tc>
        <w:tc>
          <w:tcPr>
            <w:tcW w:w="1240" w:type="dxa"/>
            <w:tcBorders>
              <w:top w:val="nil"/>
              <w:left w:val="nil"/>
              <w:bottom w:val="single" w:sz="4" w:space="0" w:color="auto"/>
              <w:right w:val="single" w:sz="4" w:space="0" w:color="auto"/>
            </w:tcBorders>
            <w:vAlign w:val="center"/>
            <w:hideMark/>
          </w:tcPr>
          <w:p w14:paraId="0B0F2EB8"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4,1</w:t>
            </w:r>
          </w:p>
        </w:tc>
        <w:tc>
          <w:tcPr>
            <w:tcW w:w="1240" w:type="dxa"/>
            <w:tcBorders>
              <w:top w:val="nil"/>
              <w:left w:val="nil"/>
              <w:bottom w:val="single" w:sz="4" w:space="0" w:color="auto"/>
              <w:right w:val="single" w:sz="4" w:space="0" w:color="auto"/>
            </w:tcBorders>
            <w:vAlign w:val="center"/>
            <w:hideMark/>
          </w:tcPr>
          <w:p w14:paraId="607FF859"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10</w:t>
            </w:r>
          </w:p>
        </w:tc>
        <w:tc>
          <w:tcPr>
            <w:tcW w:w="1240" w:type="dxa"/>
            <w:tcBorders>
              <w:top w:val="nil"/>
              <w:left w:val="nil"/>
              <w:bottom w:val="single" w:sz="4" w:space="0" w:color="auto"/>
              <w:right w:val="single" w:sz="4" w:space="0" w:color="auto"/>
            </w:tcBorders>
            <w:vAlign w:val="center"/>
            <w:hideMark/>
          </w:tcPr>
          <w:p w14:paraId="28674E51"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383E33B9"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56969E74"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Cromo (hexavalente)</w:t>
            </w:r>
          </w:p>
        </w:tc>
        <w:tc>
          <w:tcPr>
            <w:tcW w:w="1240" w:type="dxa"/>
            <w:tcBorders>
              <w:top w:val="nil"/>
              <w:left w:val="nil"/>
              <w:bottom w:val="single" w:sz="4" w:space="0" w:color="auto"/>
              <w:right w:val="single" w:sz="4" w:space="0" w:color="auto"/>
            </w:tcBorders>
            <w:vAlign w:val="center"/>
            <w:hideMark/>
          </w:tcPr>
          <w:p w14:paraId="6B49B516"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05B4EAE2"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0,002</w:t>
            </w:r>
          </w:p>
        </w:tc>
        <w:tc>
          <w:tcPr>
            <w:tcW w:w="1240" w:type="dxa"/>
            <w:tcBorders>
              <w:top w:val="nil"/>
              <w:left w:val="nil"/>
              <w:bottom w:val="single" w:sz="4" w:space="0" w:color="auto"/>
              <w:right w:val="single" w:sz="4" w:space="0" w:color="auto"/>
            </w:tcBorders>
            <w:vAlign w:val="center"/>
            <w:hideMark/>
          </w:tcPr>
          <w:p w14:paraId="08A38425"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0,01</w:t>
            </w:r>
          </w:p>
        </w:tc>
        <w:tc>
          <w:tcPr>
            <w:tcW w:w="1240" w:type="dxa"/>
            <w:tcBorders>
              <w:top w:val="nil"/>
              <w:left w:val="nil"/>
              <w:bottom w:val="single" w:sz="4" w:space="0" w:color="auto"/>
              <w:right w:val="single" w:sz="4" w:space="0" w:color="auto"/>
            </w:tcBorders>
            <w:vAlign w:val="center"/>
            <w:hideMark/>
          </w:tcPr>
          <w:p w14:paraId="04114115"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24FA7A9A"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69EB830E"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45530883"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Dióxido de azufre</w:t>
            </w:r>
          </w:p>
        </w:tc>
        <w:tc>
          <w:tcPr>
            <w:tcW w:w="1240" w:type="dxa"/>
            <w:tcBorders>
              <w:top w:val="nil"/>
              <w:left w:val="nil"/>
              <w:bottom w:val="single" w:sz="4" w:space="0" w:color="auto"/>
              <w:right w:val="single" w:sz="4" w:space="0" w:color="auto"/>
            </w:tcBorders>
            <w:vAlign w:val="center"/>
            <w:hideMark/>
          </w:tcPr>
          <w:p w14:paraId="1D7A6E4C"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137,70</w:t>
            </w:r>
          </w:p>
        </w:tc>
        <w:tc>
          <w:tcPr>
            <w:tcW w:w="1240" w:type="dxa"/>
            <w:tcBorders>
              <w:top w:val="nil"/>
              <w:left w:val="nil"/>
              <w:bottom w:val="single" w:sz="4" w:space="0" w:color="auto"/>
              <w:right w:val="single" w:sz="4" w:space="0" w:color="auto"/>
            </w:tcBorders>
            <w:vAlign w:val="center"/>
            <w:hideMark/>
          </w:tcPr>
          <w:p w14:paraId="7CE611E1"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5,7</w:t>
            </w:r>
          </w:p>
        </w:tc>
        <w:tc>
          <w:tcPr>
            <w:tcW w:w="1240" w:type="dxa"/>
            <w:tcBorders>
              <w:top w:val="nil"/>
              <w:left w:val="nil"/>
              <w:bottom w:val="single" w:sz="4" w:space="0" w:color="auto"/>
              <w:right w:val="single" w:sz="4" w:space="0" w:color="auto"/>
            </w:tcBorders>
            <w:vAlign w:val="center"/>
            <w:hideMark/>
          </w:tcPr>
          <w:p w14:paraId="2148CE64"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16,4</w:t>
            </w:r>
          </w:p>
        </w:tc>
        <w:tc>
          <w:tcPr>
            <w:tcW w:w="1240" w:type="dxa"/>
            <w:tcBorders>
              <w:top w:val="nil"/>
              <w:left w:val="nil"/>
              <w:bottom w:val="single" w:sz="4" w:space="0" w:color="auto"/>
              <w:right w:val="single" w:sz="4" w:space="0" w:color="auto"/>
            </w:tcBorders>
            <w:vAlign w:val="center"/>
            <w:hideMark/>
          </w:tcPr>
          <w:p w14:paraId="01228A4E"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50</w:t>
            </w:r>
          </w:p>
        </w:tc>
        <w:tc>
          <w:tcPr>
            <w:tcW w:w="1240" w:type="dxa"/>
            <w:tcBorders>
              <w:top w:val="nil"/>
              <w:left w:val="nil"/>
              <w:bottom w:val="single" w:sz="4" w:space="0" w:color="auto"/>
              <w:right w:val="single" w:sz="4" w:space="0" w:color="auto"/>
            </w:tcBorders>
            <w:vAlign w:val="center"/>
            <w:hideMark/>
          </w:tcPr>
          <w:p w14:paraId="252079C0"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47544D3F"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0B0FA04B"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Dioxinas/Furanos</w:t>
            </w:r>
          </w:p>
        </w:tc>
        <w:tc>
          <w:tcPr>
            <w:tcW w:w="1240" w:type="dxa"/>
            <w:tcBorders>
              <w:top w:val="nil"/>
              <w:left w:val="nil"/>
              <w:bottom w:val="single" w:sz="4" w:space="0" w:color="auto"/>
              <w:right w:val="single" w:sz="4" w:space="0" w:color="auto"/>
            </w:tcBorders>
            <w:vAlign w:val="center"/>
            <w:hideMark/>
          </w:tcPr>
          <w:p w14:paraId="71852420"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0,000024</w:t>
            </w:r>
          </w:p>
        </w:tc>
        <w:tc>
          <w:tcPr>
            <w:tcW w:w="1240" w:type="dxa"/>
            <w:tcBorders>
              <w:top w:val="nil"/>
              <w:left w:val="nil"/>
              <w:bottom w:val="single" w:sz="4" w:space="0" w:color="auto"/>
              <w:right w:val="single" w:sz="4" w:space="0" w:color="auto"/>
            </w:tcBorders>
            <w:vAlign w:val="center"/>
            <w:hideMark/>
          </w:tcPr>
          <w:p w14:paraId="1BC7D963"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0,000001</w:t>
            </w:r>
          </w:p>
        </w:tc>
        <w:tc>
          <w:tcPr>
            <w:tcW w:w="1240" w:type="dxa"/>
            <w:tcBorders>
              <w:top w:val="nil"/>
              <w:left w:val="nil"/>
              <w:bottom w:val="single" w:sz="4" w:space="0" w:color="auto"/>
              <w:right w:val="single" w:sz="4" w:space="0" w:color="auto"/>
            </w:tcBorders>
            <w:vAlign w:val="center"/>
            <w:hideMark/>
          </w:tcPr>
          <w:p w14:paraId="5CEB64E2"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0,000001</w:t>
            </w:r>
          </w:p>
        </w:tc>
        <w:tc>
          <w:tcPr>
            <w:tcW w:w="1240" w:type="dxa"/>
            <w:tcBorders>
              <w:top w:val="nil"/>
              <w:left w:val="nil"/>
              <w:bottom w:val="single" w:sz="4" w:space="0" w:color="auto"/>
              <w:right w:val="single" w:sz="4" w:space="0" w:color="auto"/>
            </w:tcBorders>
            <w:vAlign w:val="center"/>
            <w:hideMark/>
          </w:tcPr>
          <w:p w14:paraId="4D8A1B9A"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0,1*</w:t>
            </w:r>
          </w:p>
        </w:tc>
        <w:tc>
          <w:tcPr>
            <w:tcW w:w="1240" w:type="dxa"/>
            <w:tcBorders>
              <w:top w:val="nil"/>
              <w:left w:val="nil"/>
              <w:bottom w:val="single" w:sz="4" w:space="0" w:color="auto"/>
              <w:right w:val="single" w:sz="4" w:space="0" w:color="auto"/>
            </w:tcBorders>
            <w:vAlign w:val="center"/>
            <w:hideMark/>
          </w:tcPr>
          <w:p w14:paraId="4651B332"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5ABCEACE"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082439B0"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Manganeso</w:t>
            </w:r>
          </w:p>
        </w:tc>
        <w:tc>
          <w:tcPr>
            <w:tcW w:w="1240" w:type="dxa"/>
            <w:tcBorders>
              <w:top w:val="nil"/>
              <w:left w:val="nil"/>
              <w:bottom w:val="single" w:sz="4" w:space="0" w:color="auto"/>
              <w:right w:val="single" w:sz="4" w:space="0" w:color="auto"/>
            </w:tcBorders>
            <w:vAlign w:val="center"/>
            <w:hideMark/>
          </w:tcPr>
          <w:p w14:paraId="70C5D992"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0,0024</w:t>
            </w:r>
          </w:p>
        </w:tc>
        <w:tc>
          <w:tcPr>
            <w:tcW w:w="1240" w:type="dxa"/>
            <w:tcBorders>
              <w:top w:val="nil"/>
              <w:left w:val="nil"/>
              <w:bottom w:val="single" w:sz="4" w:space="0" w:color="auto"/>
              <w:right w:val="single" w:sz="4" w:space="0" w:color="auto"/>
            </w:tcBorders>
            <w:vAlign w:val="center"/>
            <w:hideMark/>
          </w:tcPr>
          <w:p w14:paraId="71389E90"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0,0001</w:t>
            </w:r>
          </w:p>
        </w:tc>
        <w:tc>
          <w:tcPr>
            <w:tcW w:w="1240" w:type="dxa"/>
            <w:tcBorders>
              <w:top w:val="nil"/>
              <w:left w:val="nil"/>
              <w:bottom w:val="single" w:sz="4" w:space="0" w:color="auto"/>
              <w:right w:val="single" w:sz="4" w:space="0" w:color="auto"/>
            </w:tcBorders>
            <w:vAlign w:val="center"/>
            <w:hideMark/>
          </w:tcPr>
          <w:p w14:paraId="2427E324"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0,01</w:t>
            </w:r>
          </w:p>
        </w:tc>
        <w:tc>
          <w:tcPr>
            <w:tcW w:w="1240" w:type="dxa"/>
            <w:tcBorders>
              <w:top w:val="nil"/>
              <w:left w:val="nil"/>
              <w:bottom w:val="single" w:sz="4" w:space="0" w:color="auto"/>
              <w:right w:val="single" w:sz="4" w:space="0" w:color="auto"/>
            </w:tcBorders>
            <w:vAlign w:val="center"/>
            <w:hideMark/>
          </w:tcPr>
          <w:p w14:paraId="2941940D"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53D9847F"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1B7BA98A"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1C88C58B"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Mercurio</w:t>
            </w:r>
          </w:p>
        </w:tc>
        <w:tc>
          <w:tcPr>
            <w:tcW w:w="1240" w:type="dxa"/>
            <w:tcBorders>
              <w:top w:val="nil"/>
              <w:left w:val="nil"/>
              <w:bottom w:val="single" w:sz="4" w:space="0" w:color="auto"/>
              <w:right w:val="single" w:sz="4" w:space="0" w:color="auto"/>
            </w:tcBorders>
            <w:vAlign w:val="center"/>
            <w:hideMark/>
          </w:tcPr>
          <w:p w14:paraId="460F1DC4"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0,45</w:t>
            </w:r>
          </w:p>
        </w:tc>
        <w:tc>
          <w:tcPr>
            <w:tcW w:w="1240" w:type="dxa"/>
            <w:tcBorders>
              <w:top w:val="nil"/>
              <w:left w:val="nil"/>
              <w:bottom w:val="single" w:sz="4" w:space="0" w:color="auto"/>
              <w:right w:val="single" w:sz="4" w:space="0" w:color="auto"/>
            </w:tcBorders>
            <w:vAlign w:val="center"/>
            <w:hideMark/>
          </w:tcPr>
          <w:p w14:paraId="4CF5D1DA"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0,02</w:t>
            </w:r>
          </w:p>
        </w:tc>
        <w:tc>
          <w:tcPr>
            <w:tcW w:w="1240" w:type="dxa"/>
            <w:tcBorders>
              <w:top w:val="nil"/>
              <w:left w:val="nil"/>
              <w:bottom w:val="single" w:sz="4" w:space="0" w:color="auto"/>
              <w:right w:val="single" w:sz="4" w:space="0" w:color="auto"/>
            </w:tcBorders>
            <w:vAlign w:val="center"/>
            <w:hideMark/>
          </w:tcPr>
          <w:p w14:paraId="0D807662"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0,02</w:t>
            </w:r>
          </w:p>
        </w:tc>
        <w:tc>
          <w:tcPr>
            <w:tcW w:w="1240" w:type="dxa"/>
            <w:tcBorders>
              <w:top w:val="nil"/>
              <w:left w:val="nil"/>
              <w:bottom w:val="single" w:sz="4" w:space="0" w:color="auto"/>
              <w:right w:val="single" w:sz="4" w:space="0" w:color="auto"/>
            </w:tcBorders>
            <w:vAlign w:val="center"/>
            <w:hideMark/>
          </w:tcPr>
          <w:p w14:paraId="144A4D72"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0189B89A"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452C4FB5" w14:textId="77777777" w:rsidTr="002936FF">
        <w:trPr>
          <w:trHeight w:val="576"/>
        </w:trPr>
        <w:tc>
          <w:tcPr>
            <w:tcW w:w="2000" w:type="dxa"/>
            <w:tcBorders>
              <w:top w:val="nil"/>
              <w:left w:val="single" w:sz="4" w:space="0" w:color="auto"/>
              <w:bottom w:val="single" w:sz="4" w:space="0" w:color="auto"/>
              <w:right w:val="single" w:sz="4" w:space="0" w:color="auto"/>
            </w:tcBorders>
            <w:vAlign w:val="center"/>
            <w:hideMark/>
          </w:tcPr>
          <w:p w14:paraId="7223D272"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Monóxido de carbono</w:t>
            </w:r>
          </w:p>
        </w:tc>
        <w:tc>
          <w:tcPr>
            <w:tcW w:w="1240" w:type="dxa"/>
            <w:tcBorders>
              <w:top w:val="nil"/>
              <w:left w:val="nil"/>
              <w:bottom w:val="single" w:sz="4" w:space="0" w:color="auto"/>
              <w:right w:val="single" w:sz="4" w:space="0" w:color="auto"/>
            </w:tcBorders>
            <w:vAlign w:val="center"/>
            <w:hideMark/>
          </w:tcPr>
          <w:p w14:paraId="634D5769"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348,30</w:t>
            </w:r>
          </w:p>
        </w:tc>
        <w:tc>
          <w:tcPr>
            <w:tcW w:w="1240" w:type="dxa"/>
            <w:tcBorders>
              <w:top w:val="nil"/>
              <w:left w:val="nil"/>
              <w:bottom w:val="single" w:sz="4" w:space="0" w:color="auto"/>
              <w:right w:val="single" w:sz="4" w:space="0" w:color="auto"/>
            </w:tcBorders>
            <w:vAlign w:val="center"/>
            <w:hideMark/>
          </w:tcPr>
          <w:p w14:paraId="291F4045"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14,5</w:t>
            </w:r>
          </w:p>
        </w:tc>
        <w:tc>
          <w:tcPr>
            <w:tcW w:w="1240" w:type="dxa"/>
            <w:tcBorders>
              <w:top w:val="nil"/>
              <w:left w:val="nil"/>
              <w:bottom w:val="single" w:sz="4" w:space="0" w:color="auto"/>
              <w:right w:val="single" w:sz="4" w:space="0" w:color="auto"/>
            </w:tcBorders>
            <w:vAlign w:val="center"/>
            <w:hideMark/>
          </w:tcPr>
          <w:p w14:paraId="2EF16AD6"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41,7</w:t>
            </w:r>
          </w:p>
        </w:tc>
        <w:tc>
          <w:tcPr>
            <w:tcW w:w="1240" w:type="dxa"/>
            <w:tcBorders>
              <w:top w:val="nil"/>
              <w:left w:val="nil"/>
              <w:bottom w:val="single" w:sz="4" w:space="0" w:color="auto"/>
              <w:right w:val="single" w:sz="4" w:space="0" w:color="auto"/>
            </w:tcBorders>
            <w:vAlign w:val="center"/>
            <w:hideMark/>
          </w:tcPr>
          <w:p w14:paraId="7E9C706D"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50</w:t>
            </w:r>
          </w:p>
        </w:tc>
        <w:tc>
          <w:tcPr>
            <w:tcW w:w="1240" w:type="dxa"/>
            <w:tcBorders>
              <w:top w:val="nil"/>
              <w:left w:val="nil"/>
              <w:bottom w:val="single" w:sz="4" w:space="0" w:color="auto"/>
              <w:right w:val="single" w:sz="4" w:space="0" w:color="auto"/>
            </w:tcBorders>
            <w:vAlign w:val="center"/>
            <w:hideMark/>
          </w:tcPr>
          <w:p w14:paraId="5291F9E3"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4657A87F"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4FFAAF37"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Níquel</w:t>
            </w:r>
          </w:p>
        </w:tc>
        <w:tc>
          <w:tcPr>
            <w:tcW w:w="1240" w:type="dxa"/>
            <w:tcBorders>
              <w:top w:val="nil"/>
              <w:left w:val="nil"/>
              <w:bottom w:val="single" w:sz="4" w:space="0" w:color="auto"/>
              <w:right w:val="single" w:sz="4" w:space="0" w:color="auto"/>
            </w:tcBorders>
            <w:vAlign w:val="center"/>
            <w:hideMark/>
          </w:tcPr>
          <w:p w14:paraId="5F20B05D"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0,09</w:t>
            </w:r>
          </w:p>
        </w:tc>
        <w:tc>
          <w:tcPr>
            <w:tcW w:w="1240" w:type="dxa"/>
            <w:tcBorders>
              <w:top w:val="nil"/>
              <w:left w:val="nil"/>
              <w:bottom w:val="single" w:sz="4" w:space="0" w:color="auto"/>
              <w:right w:val="single" w:sz="4" w:space="0" w:color="auto"/>
            </w:tcBorders>
            <w:vAlign w:val="center"/>
            <w:hideMark/>
          </w:tcPr>
          <w:p w14:paraId="041AC265"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0,004</w:t>
            </w:r>
          </w:p>
        </w:tc>
        <w:tc>
          <w:tcPr>
            <w:tcW w:w="1240" w:type="dxa"/>
            <w:tcBorders>
              <w:top w:val="nil"/>
              <w:left w:val="nil"/>
              <w:bottom w:val="single" w:sz="4" w:space="0" w:color="auto"/>
              <w:right w:val="single" w:sz="4" w:space="0" w:color="auto"/>
            </w:tcBorders>
            <w:vAlign w:val="center"/>
            <w:hideMark/>
          </w:tcPr>
          <w:p w14:paraId="11A051AB"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0,04</w:t>
            </w:r>
          </w:p>
        </w:tc>
        <w:tc>
          <w:tcPr>
            <w:tcW w:w="1240" w:type="dxa"/>
            <w:tcBorders>
              <w:top w:val="nil"/>
              <w:left w:val="nil"/>
              <w:bottom w:val="single" w:sz="4" w:space="0" w:color="auto"/>
              <w:right w:val="single" w:sz="4" w:space="0" w:color="auto"/>
            </w:tcBorders>
            <w:vAlign w:val="center"/>
            <w:hideMark/>
          </w:tcPr>
          <w:p w14:paraId="4E69D0B5"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4C788373"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2D5441CD"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2BE7E22F"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Óxidos de nitrógeno</w:t>
            </w:r>
          </w:p>
        </w:tc>
        <w:tc>
          <w:tcPr>
            <w:tcW w:w="1240" w:type="dxa"/>
            <w:tcBorders>
              <w:top w:val="nil"/>
              <w:left w:val="nil"/>
              <w:bottom w:val="single" w:sz="4" w:space="0" w:color="auto"/>
              <w:right w:val="single" w:sz="4" w:space="0" w:color="auto"/>
            </w:tcBorders>
            <w:vAlign w:val="center"/>
            <w:hideMark/>
          </w:tcPr>
          <w:p w14:paraId="79DCFAF0"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251,75</w:t>
            </w:r>
          </w:p>
        </w:tc>
        <w:tc>
          <w:tcPr>
            <w:tcW w:w="1240" w:type="dxa"/>
            <w:tcBorders>
              <w:top w:val="nil"/>
              <w:left w:val="nil"/>
              <w:bottom w:val="single" w:sz="4" w:space="0" w:color="auto"/>
              <w:right w:val="single" w:sz="4" w:space="0" w:color="auto"/>
            </w:tcBorders>
            <w:vAlign w:val="center"/>
            <w:hideMark/>
          </w:tcPr>
          <w:p w14:paraId="2D93CF89"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10,5</w:t>
            </w:r>
          </w:p>
        </w:tc>
        <w:tc>
          <w:tcPr>
            <w:tcW w:w="1240" w:type="dxa"/>
            <w:tcBorders>
              <w:top w:val="nil"/>
              <w:left w:val="nil"/>
              <w:bottom w:val="single" w:sz="4" w:space="0" w:color="auto"/>
              <w:right w:val="single" w:sz="4" w:space="0" w:color="auto"/>
            </w:tcBorders>
            <w:vAlign w:val="center"/>
            <w:hideMark/>
          </w:tcPr>
          <w:p w14:paraId="1A8D8879"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180,4</w:t>
            </w:r>
          </w:p>
        </w:tc>
        <w:tc>
          <w:tcPr>
            <w:tcW w:w="1240" w:type="dxa"/>
            <w:tcBorders>
              <w:top w:val="nil"/>
              <w:left w:val="nil"/>
              <w:bottom w:val="single" w:sz="4" w:space="0" w:color="auto"/>
              <w:right w:val="single" w:sz="4" w:space="0" w:color="auto"/>
            </w:tcBorders>
            <w:vAlign w:val="center"/>
            <w:hideMark/>
          </w:tcPr>
          <w:p w14:paraId="42B94B4B"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200</w:t>
            </w:r>
          </w:p>
        </w:tc>
        <w:tc>
          <w:tcPr>
            <w:tcW w:w="1240" w:type="dxa"/>
            <w:tcBorders>
              <w:top w:val="nil"/>
              <w:left w:val="nil"/>
              <w:bottom w:val="single" w:sz="4" w:space="0" w:color="auto"/>
              <w:right w:val="single" w:sz="4" w:space="0" w:color="auto"/>
            </w:tcBorders>
            <w:vAlign w:val="center"/>
            <w:hideMark/>
          </w:tcPr>
          <w:p w14:paraId="598A6512"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7373EA9C" w14:textId="77777777" w:rsidTr="002936FF">
        <w:trPr>
          <w:trHeight w:val="576"/>
        </w:trPr>
        <w:tc>
          <w:tcPr>
            <w:tcW w:w="2000" w:type="dxa"/>
            <w:tcBorders>
              <w:top w:val="nil"/>
              <w:left w:val="single" w:sz="4" w:space="0" w:color="auto"/>
              <w:bottom w:val="single" w:sz="4" w:space="0" w:color="auto"/>
              <w:right w:val="single" w:sz="4" w:space="0" w:color="auto"/>
            </w:tcBorders>
            <w:vAlign w:val="center"/>
            <w:hideMark/>
          </w:tcPr>
          <w:p w14:paraId="146D1C48"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Partículas totales en suspensión</w:t>
            </w:r>
          </w:p>
        </w:tc>
        <w:tc>
          <w:tcPr>
            <w:tcW w:w="1240" w:type="dxa"/>
            <w:tcBorders>
              <w:top w:val="nil"/>
              <w:left w:val="nil"/>
              <w:bottom w:val="single" w:sz="4" w:space="0" w:color="auto"/>
              <w:right w:val="single" w:sz="4" w:space="0" w:color="auto"/>
            </w:tcBorders>
            <w:vAlign w:val="center"/>
            <w:hideMark/>
          </w:tcPr>
          <w:p w14:paraId="38E2C295"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27,86</w:t>
            </w:r>
          </w:p>
        </w:tc>
        <w:tc>
          <w:tcPr>
            <w:tcW w:w="1240" w:type="dxa"/>
            <w:tcBorders>
              <w:top w:val="nil"/>
              <w:left w:val="nil"/>
              <w:bottom w:val="single" w:sz="4" w:space="0" w:color="auto"/>
              <w:right w:val="single" w:sz="4" w:space="0" w:color="auto"/>
            </w:tcBorders>
            <w:vAlign w:val="center"/>
            <w:hideMark/>
          </w:tcPr>
          <w:p w14:paraId="6E4FB275"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1,2</w:t>
            </w:r>
          </w:p>
        </w:tc>
        <w:tc>
          <w:tcPr>
            <w:tcW w:w="1240" w:type="dxa"/>
            <w:tcBorders>
              <w:top w:val="nil"/>
              <w:left w:val="nil"/>
              <w:bottom w:val="single" w:sz="4" w:space="0" w:color="auto"/>
              <w:right w:val="single" w:sz="4" w:space="0" w:color="auto"/>
            </w:tcBorders>
            <w:vAlign w:val="center"/>
            <w:hideMark/>
          </w:tcPr>
          <w:p w14:paraId="027E14AA"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3,4</w:t>
            </w:r>
          </w:p>
        </w:tc>
        <w:tc>
          <w:tcPr>
            <w:tcW w:w="1240" w:type="dxa"/>
            <w:tcBorders>
              <w:top w:val="nil"/>
              <w:left w:val="nil"/>
              <w:bottom w:val="single" w:sz="4" w:space="0" w:color="auto"/>
              <w:right w:val="single" w:sz="4" w:space="0" w:color="auto"/>
            </w:tcBorders>
            <w:vAlign w:val="center"/>
            <w:hideMark/>
          </w:tcPr>
          <w:p w14:paraId="39EB6F70"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10</w:t>
            </w:r>
          </w:p>
        </w:tc>
        <w:tc>
          <w:tcPr>
            <w:tcW w:w="1240" w:type="dxa"/>
            <w:tcBorders>
              <w:top w:val="nil"/>
              <w:left w:val="nil"/>
              <w:bottom w:val="single" w:sz="4" w:space="0" w:color="auto"/>
              <w:right w:val="single" w:sz="4" w:space="0" w:color="auto"/>
            </w:tcBorders>
            <w:vAlign w:val="center"/>
            <w:hideMark/>
          </w:tcPr>
          <w:p w14:paraId="181EDF94"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577BB5DC"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40FC4534"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Plomo</w:t>
            </w:r>
          </w:p>
        </w:tc>
        <w:tc>
          <w:tcPr>
            <w:tcW w:w="1240" w:type="dxa"/>
            <w:tcBorders>
              <w:top w:val="nil"/>
              <w:left w:val="nil"/>
              <w:bottom w:val="single" w:sz="4" w:space="0" w:color="auto"/>
              <w:right w:val="single" w:sz="4" w:space="0" w:color="auto"/>
            </w:tcBorders>
            <w:vAlign w:val="center"/>
            <w:hideMark/>
          </w:tcPr>
          <w:p w14:paraId="28F7B056"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0,23</w:t>
            </w:r>
          </w:p>
        </w:tc>
        <w:tc>
          <w:tcPr>
            <w:tcW w:w="1240" w:type="dxa"/>
            <w:tcBorders>
              <w:top w:val="nil"/>
              <w:left w:val="nil"/>
              <w:bottom w:val="single" w:sz="4" w:space="0" w:color="auto"/>
              <w:right w:val="single" w:sz="4" w:space="0" w:color="auto"/>
            </w:tcBorders>
            <w:vAlign w:val="center"/>
            <w:hideMark/>
          </w:tcPr>
          <w:p w14:paraId="4134A1EB"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0,01</w:t>
            </w:r>
          </w:p>
        </w:tc>
        <w:tc>
          <w:tcPr>
            <w:tcW w:w="1240" w:type="dxa"/>
            <w:tcBorders>
              <w:top w:val="nil"/>
              <w:left w:val="nil"/>
              <w:bottom w:val="single" w:sz="4" w:space="0" w:color="auto"/>
              <w:right w:val="single" w:sz="4" w:space="0" w:color="auto"/>
            </w:tcBorders>
            <w:vAlign w:val="center"/>
            <w:hideMark/>
          </w:tcPr>
          <w:p w14:paraId="1B348393"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0,04</w:t>
            </w:r>
          </w:p>
        </w:tc>
        <w:tc>
          <w:tcPr>
            <w:tcW w:w="1240" w:type="dxa"/>
            <w:tcBorders>
              <w:top w:val="nil"/>
              <w:left w:val="nil"/>
              <w:bottom w:val="single" w:sz="4" w:space="0" w:color="auto"/>
              <w:right w:val="single" w:sz="4" w:space="0" w:color="auto"/>
            </w:tcBorders>
            <w:vAlign w:val="center"/>
            <w:hideMark/>
          </w:tcPr>
          <w:p w14:paraId="48A851A7"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7C5156CB"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29EFE24B"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3FFCAC89"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Talio</w:t>
            </w:r>
          </w:p>
        </w:tc>
        <w:tc>
          <w:tcPr>
            <w:tcW w:w="1240" w:type="dxa"/>
            <w:tcBorders>
              <w:top w:val="nil"/>
              <w:left w:val="nil"/>
              <w:bottom w:val="single" w:sz="4" w:space="0" w:color="auto"/>
              <w:right w:val="single" w:sz="4" w:space="0" w:color="auto"/>
            </w:tcBorders>
            <w:vAlign w:val="center"/>
            <w:hideMark/>
          </w:tcPr>
          <w:p w14:paraId="5B73E806"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0,0098</w:t>
            </w:r>
          </w:p>
        </w:tc>
        <w:tc>
          <w:tcPr>
            <w:tcW w:w="1240" w:type="dxa"/>
            <w:tcBorders>
              <w:top w:val="nil"/>
              <w:left w:val="nil"/>
              <w:bottom w:val="single" w:sz="4" w:space="0" w:color="auto"/>
              <w:right w:val="single" w:sz="4" w:space="0" w:color="auto"/>
            </w:tcBorders>
            <w:vAlign w:val="center"/>
            <w:hideMark/>
          </w:tcPr>
          <w:p w14:paraId="0899095F"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0,0004</w:t>
            </w:r>
          </w:p>
        </w:tc>
        <w:tc>
          <w:tcPr>
            <w:tcW w:w="1240" w:type="dxa"/>
            <w:tcBorders>
              <w:top w:val="nil"/>
              <w:left w:val="nil"/>
              <w:bottom w:val="single" w:sz="4" w:space="0" w:color="auto"/>
              <w:right w:val="single" w:sz="4" w:space="0" w:color="auto"/>
            </w:tcBorders>
            <w:vAlign w:val="center"/>
            <w:hideMark/>
          </w:tcPr>
          <w:p w14:paraId="72093728"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0,03</w:t>
            </w:r>
          </w:p>
        </w:tc>
        <w:tc>
          <w:tcPr>
            <w:tcW w:w="1240" w:type="dxa"/>
            <w:tcBorders>
              <w:top w:val="nil"/>
              <w:left w:val="nil"/>
              <w:bottom w:val="single" w:sz="4" w:space="0" w:color="auto"/>
              <w:right w:val="single" w:sz="4" w:space="0" w:color="auto"/>
            </w:tcBorders>
            <w:vAlign w:val="center"/>
            <w:hideMark/>
          </w:tcPr>
          <w:p w14:paraId="6695FBD4"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22EAEF6D"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r w:rsidR="002936FF" w:rsidRPr="002936FF" w14:paraId="3A1C2895" w14:textId="77777777" w:rsidTr="002936FF">
        <w:trPr>
          <w:trHeight w:val="288"/>
        </w:trPr>
        <w:tc>
          <w:tcPr>
            <w:tcW w:w="2000" w:type="dxa"/>
            <w:tcBorders>
              <w:top w:val="nil"/>
              <w:left w:val="single" w:sz="4" w:space="0" w:color="auto"/>
              <w:bottom w:val="single" w:sz="4" w:space="0" w:color="auto"/>
              <w:right w:val="single" w:sz="4" w:space="0" w:color="auto"/>
            </w:tcBorders>
            <w:vAlign w:val="center"/>
            <w:hideMark/>
          </w:tcPr>
          <w:p w14:paraId="72C92BD6" w14:textId="77777777" w:rsidR="002936FF" w:rsidRPr="002936FF" w:rsidRDefault="002936FF" w:rsidP="002936FF">
            <w:pPr>
              <w:spacing w:after="0" w:line="240" w:lineRule="auto"/>
              <w:jc w:val="left"/>
              <w:rPr>
                <w:rFonts w:ascii="Calibri" w:eastAsia="Times New Roman" w:hAnsi="Calibri" w:cs="Calibri"/>
                <w:color w:val="000000"/>
                <w:lang w:eastAsia="es-CR"/>
              </w:rPr>
            </w:pPr>
            <w:r w:rsidRPr="002936FF">
              <w:rPr>
                <w:rFonts w:ascii="Calibri" w:eastAsia="Times New Roman" w:hAnsi="Calibri" w:cs="Calibri"/>
                <w:color w:val="000000"/>
                <w:lang w:eastAsia="es-CR"/>
              </w:rPr>
              <w:t>Vanadio</w:t>
            </w:r>
          </w:p>
        </w:tc>
        <w:tc>
          <w:tcPr>
            <w:tcW w:w="1240" w:type="dxa"/>
            <w:tcBorders>
              <w:top w:val="nil"/>
              <w:left w:val="nil"/>
              <w:bottom w:val="single" w:sz="4" w:space="0" w:color="auto"/>
              <w:right w:val="single" w:sz="4" w:space="0" w:color="auto"/>
            </w:tcBorders>
            <w:vAlign w:val="center"/>
            <w:hideMark/>
          </w:tcPr>
          <w:p w14:paraId="2AA3B3B8"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0,0016</w:t>
            </w:r>
          </w:p>
        </w:tc>
        <w:tc>
          <w:tcPr>
            <w:tcW w:w="1240" w:type="dxa"/>
            <w:tcBorders>
              <w:top w:val="nil"/>
              <w:left w:val="nil"/>
              <w:bottom w:val="single" w:sz="4" w:space="0" w:color="auto"/>
              <w:right w:val="single" w:sz="4" w:space="0" w:color="auto"/>
            </w:tcBorders>
            <w:vAlign w:val="center"/>
            <w:hideMark/>
          </w:tcPr>
          <w:p w14:paraId="653260CD"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0,00007</w:t>
            </w:r>
          </w:p>
        </w:tc>
        <w:tc>
          <w:tcPr>
            <w:tcW w:w="1240" w:type="dxa"/>
            <w:tcBorders>
              <w:top w:val="nil"/>
              <w:left w:val="nil"/>
              <w:bottom w:val="single" w:sz="4" w:space="0" w:color="auto"/>
              <w:right w:val="single" w:sz="4" w:space="0" w:color="auto"/>
            </w:tcBorders>
            <w:vAlign w:val="center"/>
            <w:hideMark/>
          </w:tcPr>
          <w:p w14:paraId="58B872D6"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0,01</w:t>
            </w:r>
          </w:p>
        </w:tc>
        <w:tc>
          <w:tcPr>
            <w:tcW w:w="1240" w:type="dxa"/>
            <w:tcBorders>
              <w:top w:val="nil"/>
              <w:left w:val="nil"/>
              <w:bottom w:val="single" w:sz="4" w:space="0" w:color="auto"/>
              <w:right w:val="single" w:sz="4" w:space="0" w:color="auto"/>
            </w:tcBorders>
            <w:vAlign w:val="center"/>
            <w:hideMark/>
          </w:tcPr>
          <w:p w14:paraId="371A57D4" w14:textId="77777777" w:rsidR="002936FF" w:rsidRPr="002936FF" w:rsidRDefault="002936FF" w:rsidP="002936FF">
            <w:pPr>
              <w:spacing w:after="0" w:line="240" w:lineRule="auto"/>
              <w:jc w:val="right"/>
              <w:rPr>
                <w:rFonts w:ascii="Calibri" w:eastAsia="Times New Roman" w:hAnsi="Calibri" w:cs="Calibri"/>
                <w:color w:val="000000"/>
                <w:lang w:eastAsia="es-CR"/>
              </w:rPr>
            </w:pPr>
            <w:r w:rsidRPr="002936FF">
              <w:rPr>
                <w:rFonts w:ascii="Calibri" w:eastAsia="Times New Roman" w:hAnsi="Calibri" w:cs="Calibri"/>
                <w:color w:val="000000"/>
                <w:lang w:eastAsia="es-CR"/>
              </w:rPr>
              <w:t>0,05</w:t>
            </w:r>
          </w:p>
        </w:tc>
        <w:tc>
          <w:tcPr>
            <w:tcW w:w="1240" w:type="dxa"/>
            <w:tcBorders>
              <w:top w:val="nil"/>
              <w:left w:val="nil"/>
              <w:bottom w:val="single" w:sz="4" w:space="0" w:color="auto"/>
              <w:right w:val="single" w:sz="4" w:space="0" w:color="auto"/>
            </w:tcBorders>
            <w:vAlign w:val="center"/>
            <w:hideMark/>
          </w:tcPr>
          <w:p w14:paraId="08A842ED" w14:textId="77777777" w:rsidR="002936FF" w:rsidRPr="002936FF" w:rsidRDefault="002936FF" w:rsidP="002936FF">
            <w:pPr>
              <w:spacing w:after="0" w:line="240" w:lineRule="auto"/>
              <w:jc w:val="center"/>
              <w:rPr>
                <w:rFonts w:ascii="Calibri" w:eastAsia="Times New Roman" w:hAnsi="Calibri" w:cs="Calibri"/>
                <w:color w:val="000000"/>
                <w:lang w:eastAsia="es-CR"/>
              </w:rPr>
            </w:pPr>
            <w:r w:rsidRPr="002936FF">
              <w:rPr>
                <w:rFonts w:ascii="Calibri" w:eastAsia="Times New Roman" w:hAnsi="Calibri" w:cs="Calibri"/>
                <w:color w:val="000000"/>
                <w:lang w:eastAsia="es-CR"/>
              </w:rPr>
              <w:t>Sí</w:t>
            </w:r>
          </w:p>
        </w:tc>
      </w:tr>
    </w:tbl>
    <w:p w14:paraId="6AC72EFD" w14:textId="74FCAAFC" w:rsidR="00B42B7D" w:rsidRPr="00C153F7" w:rsidRDefault="00B42B7D" w:rsidP="006D507D">
      <w:pPr>
        <w:rPr>
          <w:rFonts w:asciiTheme="minorHAnsi" w:hAnsiTheme="minorHAnsi" w:cstheme="minorHAnsi"/>
          <w:sz w:val="24"/>
          <w:szCs w:val="24"/>
        </w:rPr>
      </w:pPr>
    </w:p>
    <w:p w14:paraId="7662862F" w14:textId="77777777"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El proceso si emitirá gases a la atmósfera, pero que ninguno de ellos estará cerca de superar los límites establecidos por el Decreto 39136-S-MINAE. También hay que indicar que, por la chimenea en algunos momentos del día, según la temperatura ambiental y otras condiciones climáticas, se observará la emisión de vapor de gas, sin que esto signifique que exista la emisión de gases no controlados.</w:t>
      </w:r>
    </w:p>
    <w:p w14:paraId="3CC2B707" w14:textId="5ADBFF93" w:rsidR="00B42B7D" w:rsidRPr="00C153F7" w:rsidRDefault="00B42B7D" w:rsidP="00B42B7D">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Además, tal y como lo solicita el Decreto que rige la actividad, existirá un control cruzado en tiempo real de los niveles de las emisiones tanto desde el operador y del Ministerio de Salud. Adicionalmente, </w:t>
      </w:r>
      <w:r w:rsidR="00814857">
        <w:rPr>
          <w:rFonts w:asciiTheme="minorHAnsi" w:hAnsiTheme="minorHAnsi" w:cstheme="minorHAnsi"/>
          <w:sz w:val="24"/>
          <w:szCs w:val="24"/>
          <w:lang w:val="es-MX"/>
        </w:rPr>
        <w:t>C</w:t>
      </w:r>
      <w:r w:rsidR="00025BBF">
        <w:rPr>
          <w:rFonts w:asciiTheme="minorHAnsi" w:hAnsiTheme="minorHAnsi" w:cstheme="minorHAnsi"/>
          <w:sz w:val="24"/>
          <w:szCs w:val="24"/>
          <w:lang w:val="es-MX"/>
        </w:rPr>
        <w:t xml:space="preserve">oopeguanacaste </w:t>
      </w:r>
      <w:r w:rsidRPr="00C153F7">
        <w:rPr>
          <w:rFonts w:asciiTheme="minorHAnsi" w:hAnsiTheme="minorHAnsi" w:cstheme="minorHAnsi"/>
          <w:sz w:val="24"/>
          <w:szCs w:val="24"/>
          <w:lang w:val="es-MX"/>
        </w:rPr>
        <w:t xml:space="preserve">R.L. se ha comprometido, en aras de la </w:t>
      </w:r>
      <w:r w:rsidRPr="00C153F7">
        <w:rPr>
          <w:rFonts w:asciiTheme="minorHAnsi" w:hAnsiTheme="minorHAnsi" w:cstheme="minorHAnsi"/>
          <w:sz w:val="24"/>
          <w:szCs w:val="24"/>
          <w:lang w:val="es-MX"/>
        </w:rPr>
        <w:lastRenderedPageBreak/>
        <w:t>transparencia de su operación, de colocar una pantalla frente al área del proyecto, con los datos de las emisiones en tiempo real. Esto para demostrarle a los vecinos y personas que circulan por la zona, la eficiencia del proceso de generación eléctrica.</w:t>
      </w:r>
    </w:p>
    <w:p w14:paraId="71E6CA96" w14:textId="77777777" w:rsidR="00F32C83" w:rsidRPr="00C153F7" w:rsidRDefault="00F32C83" w:rsidP="002A3994">
      <w:pPr>
        <w:pStyle w:val="Ttulo5"/>
      </w:pPr>
      <w:bookmarkStart w:id="104" w:name="_Toc125718910"/>
      <w:bookmarkStart w:id="105" w:name="_Toc240277673"/>
      <w:r w:rsidRPr="00C153F7">
        <w:t>Estado actual</w:t>
      </w:r>
      <w:bookmarkEnd w:id="104"/>
      <w:bookmarkEnd w:id="105"/>
    </w:p>
    <w:p w14:paraId="3DF6CB03" w14:textId="129BA0E7" w:rsidR="00F32C83" w:rsidRPr="00C153F7" w:rsidRDefault="00F32C83" w:rsidP="00F32C83">
      <w:pPr>
        <w:rPr>
          <w:rFonts w:asciiTheme="minorHAnsi" w:hAnsiTheme="minorHAnsi" w:cstheme="minorHAnsi"/>
          <w:sz w:val="24"/>
          <w:szCs w:val="24"/>
        </w:rPr>
      </w:pPr>
      <w:r w:rsidRPr="00C153F7">
        <w:rPr>
          <w:rFonts w:asciiTheme="minorHAnsi" w:hAnsiTheme="minorHAnsi" w:cstheme="minorHAnsi"/>
          <w:sz w:val="24"/>
          <w:szCs w:val="24"/>
        </w:rPr>
        <w:t xml:space="preserve">En el mes de agosto del 2022 el Ministerio de Ambiente y Energía (MINAE) otorgó la concesión de generación de energía eléctrica para este proyecto y actualmente se encuentra en proceso </w:t>
      </w:r>
      <w:r w:rsidR="00AD7C1D" w:rsidRPr="00C153F7">
        <w:rPr>
          <w:rFonts w:asciiTheme="minorHAnsi" w:hAnsiTheme="minorHAnsi" w:cstheme="minorHAnsi"/>
          <w:sz w:val="24"/>
          <w:szCs w:val="24"/>
        </w:rPr>
        <w:t>de</w:t>
      </w:r>
      <w:r w:rsidRPr="00C153F7">
        <w:rPr>
          <w:rFonts w:asciiTheme="minorHAnsi" w:hAnsiTheme="minorHAnsi" w:cstheme="minorHAnsi"/>
          <w:sz w:val="24"/>
          <w:szCs w:val="24"/>
        </w:rPr>
        <w:t xml:space="preserve"> cons</w:t>
      </w:r>
      <w:r w:rsidR="00567A8E" w:rsidRPr="00C153F7">
        <w:rPr>
          <w:rFonts w:asciiTheme="minorHAnsi" w:hAnsiTheme="minorHAnsi" w:cstheme="minorHAnsi"/>
          <w:sz w:val="24"/>
          <w:szCs w:val="24"/>
        </w:rPr>
        <w:t xml:space="preserve">trucción </w:t>
      </w:r>
      <w:r w:rsidR="00EA77F5" w:rsidRPr="00C153F7">
        <w:rPr>
          <w:rFonts w:asciiTheme="minorHAnsi" w:hAnsiTheme="minorHAnsi" w:cstheme="minorHAnsi"/>
          <w:sz w:val="24"/>
          <w:szCs w:val="24"/>
        </w:rPr>
        <w:t xml:space="preserve">este </w:t>
      </w:r>
      <w:r w:rsidR="00824A39" w:rsidRPr="00C153F7">
        <w:rPr>
          <w:rFonts w:asciiTheme="minorHAnsi" w:hAnsiTheme="minorHAnsi" w:cstheme="minorHAnsi"/>
          <w:sz w:val="24"/>
          <w:szCs w:val="24"/>
        </w:rPr>
        <w:t>por parte</w:t>
      </w:r>
      <w:r w:rsidR="00CA78D1" w:rsidRPr="00C153F7">
        <w:rPr>
          <w:rFonts w:asciiTheme="minorHAnsi" w:hAnsiTheme="minorHAnsi" w:cstheme="minorHAnsi"/>
          <w:sz w:val="24"/>
          <w:szCs w:val="24"/>
        </w:rPr>
        <w:t xml:space="preserve"> del oferente seleccionado.</w:t>
      </w:r>
    </w:p>
    <w:p w14:paraId="6F597ED4" w14:textId="51B8558E" w:rsidR="00567A8E" w:rsidRPr="00C153F7" w:rsidRDefault="00567A8E" w:rsidP="00F32C83">
      <w:pPr>
        <w:rPr>
          <w:rFonts w:asciiTheme="minorHAnsi" w:hAnsiTheme="minorHAnsi" w:cstheme="minorHAnsi"/>
          <w:sz w:val="24"/>
          <w:szCs w:val="24"/>
        </w:rPr>
      </w:pPr>
      <w:r w:rsidRPr="00C153F7">
        <w:rPr>
          <w:rFonts w:asciiTheme="minorHAnsi" w:hAnsiTheme="minorHAnsi" w:cstheme="minorHAnsi"/>
          <w:sz w:val="24"/>
          <w:szCs w:val="24"/>
        </w:rPr>
        <w:t>El proceso de tala de árboles necesario para iniciar la construcción ya se encuentra finalizado.</w:t>
      </w:r>
    </w:p>
    <w:p w14:paraId="02CC7537" w14:textId="763CAC9B" w:rsidR="00BB4F7E" w:rsidRPr="00C153F7" w:rsidRDefault="00F6022A" w:rsidP="00BB4F7E">
      <w:pPr>
        <w:rPr>
          <w:rFonts w:asciiTheme="minorHAnsi" w:hAnsiTheme="minorHAnsi" w:cstheme="minorHAnsi"/>
          <w:sz w:val="24"/>
          <w:szCs w:val="24"/>
        </w:rPr>
      </w:pPr>
      <w:r w:rsidRPr="00C153F7">
        <w:rPr>
          <w:rFonts w:asciiTheme="minorHAnsi" w:hAnsiTheme="minorHAnsi" w:cstheme="minorHAnsi"/>
          <w:sz w:val="24"/>
          <w:szCs w:val="24"/>
        </w:rPr>
        <w:t>A</w:t>
      </w:r>
      <w:r w:rsidR="00BB4F7E" w:rsidRPr="00C153F7">
        <w:rPr>
          <w:rFonts w:asciiTheme="minorHAnsi" w:hAnsiTheme="minorHAnsi" w:cstheme="minorHAnsi"/>
          <w:sz w:val="24"/>
          <w:szCs w:val="24"/>
        </w:rPr>
        <w:t xml:space="preserve">ctualmente se ha logrado el cumplimiento de algunos de los principales hitos del Proyecto como lo fue concretar la contratación de la empresa encarga de los alcances de Diseño, Fabricación, Suministro, </w:t>
      </w:r>
      <w:r w:rsidR="00093B0A" w:rsidRPr="00C153F7">
        <w:rPr>
          <w:rFonts w:asciiTheme="minorHAnsi" w:hAnsiTheme="minorHAnsi" w:cstheme="minorHAnsi"/>
          <w:sz w:val="24"/>
          <w:szCs w:val="24"/>
        </w:rPr>
        <w:t>Construcción</w:t>
      </w:r>
      <w:r w:rsidR="00BB4F7E" w:rsidRPr="00C153F7">
        <w:rPr>
          <w:rFonts w:asciiTheme="minorHAnsi" w:hAnsiTheme="minorHAnsi" w:cstheme="minorHAnsi"/>
          <w:sz w:val="24"/>
          <w:szCs w:val="24"/>
        </w:rPr>
        <w:t xml:space="preserve"> y Puesta en marcha de la planta Gasificadora. Relacionado con este contrato se culminaron los diseños finales del Proyecto, así como la obtención de los permisos de construcción para los accesos al proyecto, y obras de cimentación pilotaje de la Planta Gasificadora.</w:t>
      </w:r>
    </w:p>
    <w:p w14:paraId="78B96351" w14:textId="0EDC9523" w:rsidR="00BB4F7E" w:rsidRPr="00C153F7" w:rsidRDefault="00BB4F7E" w:rsidP="00BB4F7E">
      <w:pPr>
        <w:rPr>
          <w:rFonts w:asciiTheme="minorHAnsi" w:hAnsiTheme="minorHAnsi" w:cstheme="minorHAnsi"/>
          <w:sz w:val="24"/>
          <w:szCs w:val="24"/>
        </w:rPr>
      </w:pPr>
      <w:r w:rsidRPr="00C153F7">
        <w:rPr>
          <w:rFonts w:asciiTheme="minorHAnsi" w:hAnsiTheme="minorHAnsi" w:cstheme="minorHAnsi"/>
          <w:sz w:val="24"/>
          <w:szCs w:val="24"/>
        </w:rPr>
        <w:t>En lo relativo a la ejecución de obras se concluyó la etapa de corta y desbroce; así como la construcción del acceso principal al Proyecto. Para inicios de enero de 2025 se culmina</w:t>
      </w:r>
      <w:r w:rsidR="007A7986" w:rsidRPr="00C153F7">
        <w:rPr>
          <w:rFonts w:asciiTheme="minorHAnsi" w:hAnsiTheme="minorHAnsi" w:cstheme="minorHAnsi"/>
          <w:sz w:val="24"/>
          <w:szCs w:val="24"/>
        </w:rPr>
        <w:t>ron</w:t>
      </w:r>
      <w:r w:rsidRPr="00C153F7">
        <w:rPr>
          <w:rFonts w:asciiTheme="minorHAnsi" w:hAnsiTheme="minorHAnsi" w:cstheme="minorHAnsi"/>
          <w:sz w:val="24"/>
          <w:szCs w:val="24"/>
        </w:rPr>
        <w:t xml:space="preserve"> las labores de movimiento de tierras en sitio. En lo relativo a las obras de cimentación por pilotaje se inició la construcción a inicios de enero 2025</w:t>
      </w:r>
      <w:r w:rsidR="00735684" w:rsidRPr="00C153F7">
        <w:rPr>
          <w:rFonts w:asciiTheme="minorHAnsi" w:hAnsiTheme="minorHAnsi" w:cstheme="minorHAnsi"/>
          <w:sz w:val="24"/>
          <w:szCs w:val="24"/>
        </w:rPr>
        <w:t>.</w:t>
      </w:r>
      <w:r w:rsidR="006975E7" w:rsidRPr="00C153F7">
        <w:rPr>
          <w:rFonts w:asciiTheme="minorHAnsi" w:hAnsiTheme="minorHAnsi" w:cstheme="minorHAnsi"/>
          <w:sz w:val="24"/>
          <w:szCs w:val="24"/>
        </w:rPr>
        <w:t xml:space="preserve"> Para inicios del 2026 se encuentra prácticamente </w:t>
      </w:r>
      <w:r w:rsidR="004D0DFE" w:rsidRPr="00C153F7">
        <w:rPr>
          <w:rFonts w:asciiTheme="minorHAnsi" w:hAnsiTheme="minorHAnsi" w:cstheme="minorHAnsi"/>
          <w:sz w:val="24"/>
          <w:szCs w:val="24"/>
        </w:rPr>
        <w:t xml:space="preserve">finalizada la ampliación de la ruta nacional 21 y finalizadas las labores de pilotaje y excavación </w:t>
      </w:r>
      <w:r w:rsidR="008623AB" w:rsidRPr="00C153F7">
        <w:rPr>
          <w:rFonts w:asciiTheme="minorHAnsi" w:hAnsiTheme="minorHAnsi" w:cstheme="minorHAnsi"/>
          <w:sz w:val="24"/>
          <w:szCs w:val="24"/>
        </w:rPr>
        <w:t>de cimentaciones.</w:t>
      </w:r>
    </w:p>
    <w:p w14:paraId="0DD47268" w14:textId="77777777" w:rsidR="00C37F79" w:rsidRPr="00C37F79" w:rsidRDefault="00C37F79" w:rsidP="00C37F79">
      <w:pPr>
        <w:rPr>
          <w:rFonts w:asciiTheme="minorHAnsi" w:hAnsiTheme="minorHAnsi" w:cstheme="minorHAnsi"/>
          <w:sz w:val="24"/>
          <w:szCs w:val="24"/>
        </w:rPr>
      </w:pPr>
      <w:r w:rsidRPr="00C37F79">
        <w:rPr>
          <w:rFonts w:asciiTheme="minorHAnsi" w:hAnsiTheme="minorHAnsi" w:cstheme="minorHAnsi"/>
          <w:sz w:val="24"/>
          <w:szCs w:val="24"/>
        </w:rPr>
        <w:t>Los equipos principales han sido fabricados y están listos para su instalación. Entre estos se incluyen:</w:t>
      </w:r>
    </w:p>
    <w:p w14:paraId="2A35B91A" w14:textId="77777777" w:rsidR="00C37F79" w:rsidRPr="00C37F79" w:rsidRDefault="00C37F79" w:rsidP="00C37F79">
      <w:pPr>
        <w:numPr>
          <w:ilvl w:val="0"/>
          <w:numId w:val="60"/>
        </w:numPr>
        <w:spacing w:line="259" w:lineRule="auto"/>
        <w:rPr>
          <w:rFonts w:asciiTheme="minorHAnsi" w:hAnsiTheme="minorHAnsi" w:cstheme="minorHAnsi"/>
          <w:sz w:val="24"/>
          <w:szCs w:val="24"/>
        </w:rPr>
      </w:pPr>
      <w:r w:rsidRPr="00C37F79">
        <w:rPr>
          <w:rFonts w:asciiTheme="minorHAnsi" w:hAnsiTheme="minorHAnsi" w:cstheme="minorHAnsi"/>
          <w:sz w:val="24"/>
          <w:szCs w:val="24"/>
        </w:rPr>
        <w:t>Calderas de recuperación de calor.</w:t>
      </w:r>
    </w:p>
    <w:p w14:paraId="6A0AF28F" w14:textId="77777777" w:rsidR="00C37F79" w:rsidRPr="00C37F79" w:rsidRDefault="00C37F79" w:rsidP="00C37F79">
      <w:pPr>
        <w:numPr>
          <w:ilvl w:val="0"/>
          <w:numId w:val="60"/>
        </w:numPr>
        <w:spacing w:line="259" w:lineRule="auto"/>
        <w:rPr>
          <w:rFonts w:asciiTheme="minorHAnsi" w:hAnsiTheme="minorHAnsi" w:cstheme="minorHAnsi"/>
          <w:sz w:val="24"/>
          <w:szCs w:val="24"/>
        </w:rPr>
      </w:pPr>
      <w:r w:rsidRPr="00C37F79">
        <w:rPr>
          <w:rFonts w:asciiTheme="minorHAnsi" w:hAnsiTheme="minorHAnsi" w:cstheme="minorHAnsi"/>
          <w:sz w:val="24"/>
          <w:szCs w:val="24"/>
        </w:rPr>
        <w:t>Unidades de gasificación.</w:t>
      </w:r>
    </w:p>
    <w:p w14:paraId="4108492B" w14:textId="77777777" w:rsidR="00C37F79" w:rsidRPr="00C37F79" w:rsidRDefault="00C37F79" w:rsidP="00C37F79">
      <w:pPr>
        <w:numPr>
          <w:ilvl w:val="0"/>
          <w:numId w:val="60"/>
        </w:numPr>
        <w:spacing w:line="259" w:lineRule="auto"/>
        <w:rPr>
          <w:rFonts w:asciiTheme="minorHAnsi" w:hAnsiTheme="minorHAnsi" w:cstheme="minorHAnsi"/>
          <w:sz w:val="24"/>
          <w:szCs w:val="24"/>
        </w:rPr>
      </w:pPr>
      <w:r w:rsidRPr="00C37F79">
        <w:rPr>
          <w:rFonts w:asciiTheme="minorHAnsi" w:hAnsiTheme="minorHAnsi" w:cstheme="minorHAnsi"/>
          <w:sz w:val="24"/>
          <w:szCs w:val="24"/>
        </w:rPr>
        <w:t>Puente grúa.</w:t>
      </w:r>
    </w:p>
    <w:p w14:paraId="75EBBBB4" w14:textId="77777777" w:rsidR="00C37F79" w:rsidRPr="00C37F79" w:rsidRDefault="00C37F79" w:rsidP="00C37F79">
      <w:pPr>
        <w:numPr>
          <w:ilvl w:val="0"/>
          <w:numId w:val="60"/>
        </w:numPr>
        <w:spacing w:line="259" w:lineRule="auto"/>
        <w:rPr>
          <w:rFonts w:asciiTheme="minorHAnsi" w:hAnsiTheme="minorHAnsi" w:cstheme="minorHAnsi"/>
          <w:sz w:val="24"/>
          <w:szCs w:val="24"/>
        </w:rPr>
      </w:pPr>
      <w:r w:rsidRPr="00C37F79">
        <w:rPr>
          <w:rFonts w:asciiTheme="minorHAnsi" w:hAnsiTheme="minorHAnsi" w:cstheme="minorHAnsi"/>
          <w:sz w:val="24"/>
          <w:szCs w:val="24"/>
        </w:rPr>
        <w:t>Sistema de desmineralización.</w:t>
      </w:r>
    </w:p>
    <w:p w14:paraId="6F8CD45C" w14:textId="77777777" w:rsidR="00C37F79" w:rsidRPr="00C37F79" w:rsidRDefault="00C37F79" w:rsidP="00C37F79">
      <w:pPr>
        <w:numPr>
          <w:ilvl w:val="0"/>
          <w:numId w:val="60"/>
        </w:numPr>
        <w:spacing w:line="259" w:lineRule="auto"/>
        <w:rPr>
          <w:rFonts w:asciiTheme="minorHAnsi" w:hAnsiTheme="minorHAnsi" w:cstheme="minorHAnsi"/>
          <w:sz w:val="24"/>
          <w:szCs w:val="24"/>
        </w:rPr>
      </w:pPr>
      <w:r w:rsidRPr="00C37F79">
        <w:rPr>
          <w:rFonts w:asciiTheme="minorHAnsi" w:hAnsiTheme="minorHAnsi" w:cstheme="minorHAnsi"/>
          <w:sz w:val="24"/>
          <w:szCs w:val="24"/>
        </w:rPr>
        <w:lastRenderedPageBreak/>
        <w:t>Estructura metálica de la casa de máquinas.</w:t>
      </w:r>
    </w:p>
    <w:p w14:paraId="08BBC3E3" w14:textId="77777777" w:rsidR="00C37F79" w:rsidRPr="00C37F79" w:rsidRDefault="00C37F79" w:rsidP="00C37F79">
      <w:pPr>
        <w:rPr>
          <w:rFonts w:asciiTheme="minorHAnsi" w:hAnsiTheme="minorHAnsi" w:cstheme="minorHAnsi"/>
          <w:sz w:val="24"/>
          <w:szCs w:val="24"/>
        </w:rPr>
      </w:pPr>
      <w:r w:rsidRPr="00C37F79">
        <w:rPr>
          <w:rFonts w:asciiTheme="minorHAnsi" w:hAnsiTheme="minorHAnsi" w:cstheme="minorHAnsi"/>
          <w:sz w:val="24"/>
          <w:szCs w:val="24"/>
        </w:rPr>
        <w:t xml:space="preserve">Estos componentes son esenciales para garantizar el funcionamiento eficiente del sistema. </w:t>
      </w:r>
    </w:p>
    <w:p w14:paraId="265695B0" w14:textId="77777777" w:rsidR="00C37F79" w:rsidRPr="00C37F79" w:rsidRDefault="00C37F79" w:rsidP="00C37F79">
      <w:pPr>
        <w:rPr>
          <w:rFonts w:asciiTheme="minorHAnsi" w:hAnsiTheme="minorHAnsi" w:cstheme="minorHAnsi"/>
          <w:sz w:val="24"/>
          <w:szCs w:val="24"/>
        </w:rPr>
      </w:pPr>
      <w:r w:rsidRPr="00C37F79">
        <w:rPr>
          <w:rFonts w:asciiTheme="minorHAnsi" w:hAnsiTheme="minorHAnsi" w:cstheme="minorHAnsi"/>
          <w:sz w:val="24"/>
          <w:szCs w:val="24"/>
        </w:rPr>
        <w:t xml:space="preserve">Por otro lado, se espera que los equipos secundarios estén disponibles para julio de 2026. Este plazo no representa un atraso significativo en comparación con el cronograma establecido en su versión 3, lo que asegura que el proyecto avanza conforme a lo planificado. </w:t>
      </w:r>
    </w:p>
    <w:p w14:paraId="62B93995" w14:textId="77777777" w:rsidR="00C37F79" w:rsidRPr="00C37F79" w:rsidRDefault="00C37F79" w:rsidP="00C37F79">
      <w:pPr>
        <w:rPr>
          <w:rFonts w:asciiTheme="minorHAnsi" w:hAnsiTheme="minorHAnsi" w:cstheme="minorHAnsi"/>
          <w:sz w:val="24"/>
          <w:szCs w:val="24"/>
        </w:rPr>
      </w:pPr>
      <w:r w:rsidRPr="00C37F79">
        <w:rPr>
          <w:rFonts w:asciiTheme="minorHAnsi" w:hAnsiTheme="minorHAnsi" w:cstheme="minorHAnsi"/>
          <w:sz w:val="24"/>
          <w:szCs w:val="24"/>
        </w:rPr>
        <w:t>Mantener el cumplimiento de estos plazos es crucial para la continuidad del proceso y para alcanzar los objetivos establecidos, asegurando así el éxito del proyecto en su totalidad.</w:t>
      </w:r>
    </w:p>
    <w:p w14:paraId="39B0E839" w14:textId="7AC743C7" w:rsidR="005D56D2" w:rsidRPr="00C153F7" w:rsidRDefault="00BB4F7E" w:rsidP="00BB4F7E">
      <w:pPr>
        <w:rPr>
          <w:rFonts w:asciiTheme="minorHAnsi" w:hAnsiTheme="minorHAnsi" w:cstheme="minorHAnsi"/>
          <w:sz w:val="24"/>
          <w:szCs w:val="24"/>
        </w:rPr>
      </w:pPr>
      <w:r w:rsidRPr="00C153F7">
        <w:rPr>
          <w:rFonts w:asciiTheme="minorHAnsi" w:hAnsiTheme="minorHAnsi" w:cstheme="minorHAnsi"/>
          <w:sz w:val="24"/>
          <w:szCs w:val="24"/>
        </w:rPr>
        <w:t xml:space="preserve"> Por lo anterior y con base </w:t>
      </w:r>
      <w:r w:rsidR="00BF7DFB">
        <w:rPr>
          <w:rFonts w:asciiTheme="minorHAnsi" w:hAnsiTheme="minorHAnsi" w:cstheme="minorHAnsi"/>
          <w:sz w:val="24"/>
          <w:szCs w:val="24"/>
        </w:rPr>
        <w:t>en el</w:t>
      </w:r>
      <w:r w:rsidRPr="00C153F7">
        <w:rPr>
          <w:rFonts w:asciiTheme="minorHAnsi" w:hAnsiTheme="minorHAnsi" w:cstheme="minorHAnsi"/>
          <w:sz w:val="24"/>
          <w:szCs w:val="24"/>
        </w:rPr>
        <w:t xml:space="preserve"> cronograma vigente se tiene proyectado la puesta en marcha y funcionamiento del proyecto para la fecha mayo del 2027.</w:t>
      </w:r>
    </w:p>
    <w:p w14:paraId="015D6033" w14:textId="0E53ECD9" w:rsidR="00BB4F7E" w:rsidRPr="00C153F7" w:rsidRDefault="007C26A7" w:rsidP="00B205BB">
      <w:pPr>
        <w:pStyle w:val="Prrafodelista"/>
        <w:numPr>
          <w:ilvl w:val="0"/>
          <w:numId w:val="39"/>
        </w:numPr>
        <w:rPr>
          <w:rFonts w:asciiTheme="minorHAnsi" w:hAnsiTheme="minorHAnsi" w:cstheme="minorHAnsi"/>
          <w:sz w:val="24"/>
          <w:szCs w:val="24"/>
        </w:rPr>
      </w:pPr>
      <w:r w:rsidRPr="00C153F7">
        <w:rPr>
          <w:rFonts w:asciiTheme="minorHAnsi" w:hAnsiTheme="minorHAnsi" w:cstheme="minorHAnsi"/>
          <w:sz w:val="24"/>
          <w:szCs w:val="24"/>
        </w:rPr>
        <w:t xml:space="preserve">Estado Actual Obras </w:t>
      </w:r>
      <w:r w:rsidR="0052722C" w:rsidRPr="00C153F7">
        <w:rPr>
          <w:rFonts w:asciiTheme="minorHAnsi" w:hAnsiTheme="minorHAnsi" w:cstheme="minorHAnsi"/>
          <w:sz w:val="24"/>
          <w:szCs w:val="24"/>
        </w:rPr>
        <w:t xml:space="preserve">en </w:t>
      </w:r>
      <w:r w:rsidR="005D56D2" w:rsidRPr="00C153F7">
        <w:rPr>
          <w:rFonts w:asciiTheme="minorHAnsi" w:hAnsiTheme="minorHAnsi" w:cstheme="minorHAnsi"/>
          <w:sz w:val="24"/>
          <w:szCs w:val="24"/>
        </w:rPr>
        <w:t>Construcción</w:t>
      </w:r>
      <w:r w:rsidR="0052722C" w:rsidRPr="00C153F7">
        <w:rPr>
          <w:rFonts w:asciiTheme="minorHAnsi" w:hAnsiTheme="minorHAnsi" w:cstheme="minorHAnsi"/>
          <w:sz w:val="24"/>
          <w:szCs w:val="24"/>
        </w:rPr>
        <w:t>:</w:t>
      </w:r>
    </w:p>
    <w:p w14:paraId="18D5E271" w14:textId="27A67B07" w:rsidR="00404AF3" w:rsidRPr="00C153F7" w:rsidRDefault="00D73328" w:rsidP="00404AF3">
      <w:pPr>
        <w:rPr>
          <w:rFonts w:asciiTheme="minorHAnsi" w:hAnsiTheme="minorHAnsi" w:cstheme="minorHAnsi"/>
          <w:sz w:val="24"/>
          <w:szCs w:val="24"/>
        </w:rPr>
      </w:pPr>
      <w:r w:rsidRPr="00C153F7">
        <w:rPr>
          <w:rFonts w:asciiTheme="minorHAnsi" w:hAnsiTheme="minorHAnsi" w:cstheme="minorHAnsi"/>
          <w:sz w:val="24"/>
          <w:szCs w:val="24"/>
        </w:rPr>
        <w:t>Tal como se inform</w:t>
      </w:r>
      <w:r w:rsidR="007918CD" w:rsidRPr="00C153F7">
        <w:rPr>
          <w:rFonts w:asciiTheme="minorHAnsi" w:hAnsiTheme="minorHAnsi" w:cstheme="minorHAnsi"/>
          <w:sz w:val="24"/>
          <w:szCs w:val="24"/>
        </w:rPr>
        <w:t>ó</w:t>
      </w:r>
      <w:r w:rsidRPr="00C153F7">
        <w:rPr>
          <w:rFonts w:asciiTheme="minorHAnsi" w:hAnsiTheme="minorHAnsi" w:cstheme="minorHAnsi"/>
          <w:sz w:val="24"/>
          <w:szCs w:val="24"/>
        </w:rPr>
        <w:t xml:space="preserve"> en el Hecho Relevante </w:t>
      </w:r>
      <w:r w:rsidR="00E42566" w:rsidRPr="00C153F7">
        <w:rPr>
          <w:rFonts w:asciiTheme="minorHAnsi" w:hAnsiTheme="minorHAnsi" w:cstheme="minorHAnsi"/>
          <w:sz w:val="24"/>
          <w:szCs w:val="24"/>
        </w:rPr>
        <w:t xml:space="preserve">CHR-6043 del 27 de diciembre del 2024 </w:t>
      </w:r>
      <w:r w:rsidR="00814857">
        <w:rPr>
          <w:rFonts w:asciiTheme="minorHAnsi" w:hAnsiTheme="minorHAnsi" w:cstheme="minorHAnsi"/>
          <w:sz w:val="24"/>
          <w:szCs w:val="24"/>
        </w:rPr>
        <w:t>Coopeguanacaste</w:t>
      </w:r>
      <w:r w:rsidR="003678DA">
        <w:rPr>
          <w:rFonts w:asciiTheme="minorHAnsi" w:hAnsiTheme="minorHAnsi" w:cstheme="minorHAnsi"/>
          <w:sz w:val="24"/>
          <w:szCs w:val="24"/>
        </w:rPr>
        <w:t xml:space="preserve"> </w:t>
      </w:r>
      <w:r w:rsidR="00E42566" w:rsidRPr="00C153F7">
        <w:rPr>
          <w:rFonts w:asciiTheme="minorHAnsi" w:hAnsiTheme="minorHAnsi" w:cstheme="minorHAnsi"/>
          <w:sz w:val="24"/>
          <w:szCs w:val="24"/>
        </w:rPr>
        <w:t>se encuentra en la etapa de construcción del proyecto de Gasificación de Residuos Sólidos No Valorizables Municipales, durante esta etapa se determinó que para garantizar la seguridad y calidad de la planta se debe construir un sistema de cimentación profunda utilizando 221 pilotes de aproximadamente 25 metros de profundidad con un diámetro de 80 cm, este cambio de cimentación modifica el tiempo de construcción y por ende la entrada en operación comercial de la planta para el</w:t>
      </w:r>
      <w:r w:rsidR="00F875DE" w:rsidRPr="00C153F7">
        <w:rPr>
          <w:rFonts w:asciiTheme="minorHAnsi" w:hAnsiTheme="minorHAnsi" w:cstheme="minorHAnsi"/>
          <w:sz w:val="24"/>
          <w:szCs w:val="24"/>
        </w:rPr>
        <w:t xml:space="preserve"> mes</w:t>
      </w:r>
      <w:r w:rsidR="00FD6466" w:rsidRPr="00C153F7">
        <w:rPr>
          <w:rFonts w:asciiTheme="minorHAnsi" w:hAnsiTheme="minorHAnsi" w:cstheme="minorHAnsi"/>
          <w:sz w:val="24"/>
          <w:szCs w:val="24"/>
        </w:rPr>
        <w:t xml:space="preserve"> de</w:t>
      </w:r>
      <w:r w:rsidR="00E42566" w:rsidRPr="00C153F7">
        <w:rPr>
          <w:rFonts w:asciiTheme="minorHAnsi" w:hAnsiTheme="minorHAnsi" w:cstheme="minorHAnsi"/>
          <w:sz w:val="24"/>
          <w:szCs w:val="24"/>
        </w:rPr>
        <w:t xml:space="preserve"> mayo del 2027</w:t>
      </w:r>
      <w:r w:rsidR="006F6EF3" w:rsidRPr="00C153F7">
        <w:rPr>
          <w:rFonts w:asciiTheme="minorHAnsi" w:hAnsiTheme="minorHAnsi" w:cstheme="minorHAnsi"/>
          <w:sz w:val="24"/>
          <w:szCs w:val="24"/>
        </w:rPr>
        <w:t xml:space="preserve">. A </w:t>
      </w:r>
      <w:r w:rsidR="00F81B90" w:rsidRPr="00C153F7">
        <w:rPr>
          <w:rFonts w:asciiTheme="minorHAnsi" w:hAnsiTheme="minorHAnsi" w:cstheme="minorHAnsi"/>
          <w:sz w:val="24"/>
          <w:szCs w:val="24"/>
        </w:rPr>
        <w:t xml:space="preserve">continuación, se informa el </w:t>
      </w:r>
      <w:r w:rsidR="004E5D39" w:rsidRPr="00C153F7">
        <w:rPr>
          <w:rFonts w:asciiTheme="minorHAnsi" w:hAnsiTheme="minorHAnsi" w:cstheme="minorHAnsi"/>
          <w:sz w:val="24"/>
          <w:szCs w:val="24"/>
        </w:rPr>
        <w:t>estatus</w:t>
      </w:r>
      <w:r w:rsidR="00F81B90" w:rsidRPr="00C153F7">
        <w:rPr>
          <w:rFonts w:asciiTheme="minorHAnsi" w:hAnsiTheme="minorHAnsi" w:cstheme="minorHAnsi"/>
          <w:sz w:val="24"/>
          <w:szCs w:val="24"/>
        </w:rPr>
        <w:t xml:space="preserve"> actual de la Obras de cimentación</w:t>
      </w:r>
      <w:r w:rsidR="00DC0398" w:rsidRPr="00C153F7">
        <w:rPr>
          <w:rFonts w:asciiTheme="minorHAnsi" w:hAnsiTheme="minorHAnsi" w:cstheme="minorHAnsi"/>
          <w:sz w:val="24"/>
          <w:szCs w:val="24"/>
        </w:rPr>
        <w:t xml:space="preserve">. Se iniciaron </w:t>
      </w:r>
      <w:r w:rsidR="006C4E00" w:rsidRPr="00C153F7">
        <w:rPr>
          <w:rFonts w:asciiTheme="minorHAnsi" w:hAnsiTheme="minorHAnsi" w:cstheme="minorHAnsi"/>
          <w:sz w:val="24"/>
          <w:szCs w:val="24"/>
        </w:rPr>
        <w:t xml:space="preserve">los </w:t>
      </w:r>
      <w:r w:rsidR="00256624" w:rsidRPr="00C153F7">
        <w:rPr>
          <w:rFonts w:asciiTheme="minorHAnsi" w:hAnsiTheme="minorHAnsi" w:cstheme="minorHAnsi"/>
          <w:sz w:val="24"/>
          <w:szCs w:val="24"/>
        </w:rPr>
        <w:t>trabajos de colado de pilotes inician</w:t>
      </w:r>
      <w:r w:rsidR="006C4E00" w:rsidRPr="00C153F7">
        <w:rPr>
          <w:rFonts w:asciiTheme="minorHAnsi" w:hAnsiTheme="minorHAnsi" w:cstheme="minorHAnsi"/>
          <w:sz w:val="24"/>
          <w:szCs w:val="24"/>
        </w:rPr>
        <w:t>do</w:t>
      </w:r>
      <w:r w:rsidR="00256624" w:rsidRPr="00C153F7">
        <w:rPr>
          <w:rFonts w:asciiTheme="minorHAnsi" w:hAnsiTheme="minorHAnsi" w:cstheme="minorHAnsi"/>
          <w:sz w:val="24"/>
          <w:szCs w:val="24"/>
        </w:rPr>
        <w:t xml:space="preserve"> el 6 de enero del 2025 y </w:t>
      </w:r>
      <w:r w:rsidR="006C4E00" w:rsidRPr="00C153F7">
        <w:rPr>
          <w:rFonts w:asciiTheme="minorHAnsi" w:hAnsiTheme="minorHAnsi" w:cstheme="minorHAnsi"/>
          <w:sz w:val="24"/>
          <w:szCs w:val="24"/>
        </w:rPr>
        <w:t xml:space="preserve">se finalizaron </w:t>
      </w:r>
      <w:r w:rsidR="00542D99" w:rsidRPr="00C153F7">
        <w:rPr>
          <w:rFonts w:asciiTheme="minorHAnsi" w:hAnsiTheme="minorHAnsi" w:cstheme="minorHAnsi"/>
          <w:sz w:val="24"/>
          <w:szCs w:val="24"/>
        </w:rPr>
        <w:t xml:space="preserve">el día </w:t>
      </w:r>
      <w:r w:rsidR="00256624" w:rsidRPr="00C153F7">
        <w:rPr>
          <w:rFonts w:asciiTheme="minorHAnsi" w:hAnsiTheme="minorHAnsi" w:cstheme="minorHAnsi"/>
          <w:sz w:val="24"/>
          <w:szCs w:val="24"/>
        </w:rPr>
        <w:t>el 27 de junio de 2025.</w:t>
      </w:r>
      <w:r w:rsidR="00807A5D" w:rsidRPr="00C153F7">
        <w:rPr>
          <w:rFonts w:asciiTheme="minorHAnsi" w:hAnsiTheme="minorHAnsi" w:cstheme="minorHAnsi"/>
          <w:sz w:val="24"/>
          <w:szCs w:val="24"/>
        </w:rPr>
        <w:t xml:space="preserve"> Actualmente se est</w:t>
      </w:r>
      <w:r w:rsidR="007D1A21" w:rsidRPr="00C153F7">
        <w:rPr>
          <w:rFonts w:asciiTheme="minorHAnsi" w:hAnsiTheme="minorHAnsi" w:cstheme="minorHAnsi"/>
          <w:sz w:val="24"/>
          <w:szCs w:val="24"/>
        </w:rPr>
        <w:t>á</w:t>
      </w:r>
      <w:r w:rsidR="00807A5D" w:rsidRPr="00C153F7">
        <w:rPr>
          <w:rFonts w:asciiTheme="minorHAnsi" w:hAnsiTheme="minorHAnsi" w:cstheme="minorHAnsi"/>
          <w:sz w:val="24"/>
          <w:szCs w:val="24"/>
        </w:rPr>
        <w:t xml:space="preserve"> en la etapa </w:t>
      </w:r>
      <w:r w:rsidR="006205FB" w:rsidRPr="00C153F7">
        <w:rPr>
          <w:rFonts w:asciiTheme="minorHAnsi" w:hAnsiTheme="minorHAnsi" w:cstheme="minorHAnsi"/>
          <w:sz w:val="24"/>
          <w:szCs w:val="24"/>
        </w:rPr>
        <w:t>de la</w:t>
      </w:r>
      <w:r w:rsidR="00256624" w:rsidRPr="00C153F7">
        <w:rPr>
          <w:rFonts w:asciiTheme="minorHAnsi" w:hAnsiTheme="minorHAnsi" w:cstheme="minorHAnsi"/>
          <w:sz w:val="24"/>
          <w:szCs w:val="24"/>
        </w:rPr>
        <w:t xml:space="preserve"> excavación de la fosa del bunker y descabezado de pilotes</w:t>
      </w:r>
      <w:r w:rsidR="00463D32" w:rsidRPr="00C153F7">
        <w:rPr>
          <w:rFonts w:asciiTheme="minorHAnsi" w:hAnsiTheme="minorHAnsi" w:cstheme="minorHAnsi"/>
          <w:sz w:val="24"/>
          <w:szCs w:val="24"/>
        </w:rPr>
        <w:t>.</w:t>
      </w:r>
      <w:r w:rsidR="00545416" w:rsidRPr="00C153F7">
        <w:rPr>
          <w:rFonts w:asciiTheme="minorHAnsi" w:hAnsiTheme="minorHAnsi" w:cstheme="minorHAnsi"/>
          <w:sz w:val="24"/>
          <w:szCs w:val="24"/>
        </w:rPr>
        <w:t xml:space="preserve"> A los pilotes se les ejecutaron pruebas de integridad, de movimiento bidireccional y horizontal para garantizar que el diseño cumpliera con los requerimientos sísmicos de nuestro país. Todos los resultados</w:t>
      </w:r>
      <w:r w:rsidR="00184A2C" w:rsidRPr="00C153F7">
        <w:rPr>
          <w:rFonts w:asciiTheme="minorHAnsi" w:hAnsiTheme="minorHAnsi" w:cstheme="minorHAnsi"/>
          <w:sz w:val="24"/>
          <w:szCs w:val="24"/>
        </w:rPr>
        <w:t xml:space="preserve"> </w:t>
      </w:r>
      <w:r w:rsidR="00C75AFB" w:rsidRPr="00C153F7">
        <w:rPr>
          <w:rFonts w:asciiTheme="minorHAnsi" w:hAnsiTheme="minorHAnsi" w:cstheme="minorHAnsi"/>
          <w:sz w:val="24"/>
          <w:szCs w:val="24"/>
        </w:rPr>
        <w:t xml:space="preserve">fueron </w:t>
      </w:r>
      <w:r w:rsidR="00184A2C" w:rsidRPr="00C153F7">
        <w:rPr>
          <w:rFonts w:asciiTheme="minorHAnsi" w:hAnsiTheme="minorHAnsi" w:cstheme="minorHAnsi"/>
          <w:sz w:val="24"/>
          <w:szCs w:val="24"/>
        </w:rPr>
        <w:t>satisfactorios según el diseño</w:t>
      </w:r>
      <w:r w:rsidR="00404AF3" w:rsidRPr="00C153F7">
        <w:rPr>
          <w:rFonts w:asciiTheme="minorHAnsi" w:hAnsiTheme="minorHAnsi" w:cstheme="minorHAnsi"/>
          <w:sz w:val="24"/>
          <w:szCs w:val="24"/>
        </w:rPr>
        <w:t>.</w:t>
      </w:r>
    </w:p>
    <w:p w14:paraId="47589CAB" w14:textId="1B953B00" w:rsidR="00D26EB5" w:rsidRPr="00C153F7" w:rsidRDefault="00E073C2" w:rsidP="00404AF3">
      <w:pPr>
        <w:rPr>
          <w:rFonts w:asciiTheme="minorHAnsi" w:hAnsiTheme="minorHAnsi" w:cstheme="minorHAnsi"/>
          <w:sz w:val="24"/>
          <w:szCs w:val="24"/>
        </w:rPr>
      </w:pPr>
      <w:r w:rsidRPr="00C153F7">
        <w:rPr>
          <w:rFonts w:asciiTheme="minorHAnsi" w:hAnsiTheme="minorHAnsi" w:cstheme="minorHAnsi"/>
          <w:sz w:val="24"/>
          <w:szCs w:val="24"/>
        </w:rPr>
        <w:t>Tal como se inform</w:t>
      </w:r>
      <w:r w:rsidR="007D1A21" w:rsidRPr="00C153F7">
        <w:rPr>
          <w:rFonts w:asciiTheme="minorHAnsi" w:hAnsiTheme="minorHAnsi" w:cstheme="minorHAnsi"/>
          <w:sz w:val="24"/>
          <w:szCs w:val="24"/>
        </w:rPr>
        <w:t>ó</w:t>
      </w:r>
      <w:r w:rsidRPr="00C153F7">
        <w:rPr>
          <w:rFonts w:asciiTheme="minorHAnsi" w:hAnsiTheme="minorHAnsi" w:cstheme="minorHAnsi"/>
          <w:sz w:val="24"/>
          <w:szCs w:val="24"/>
        </w:rPr>
        <w:t xml:space="preserve"> en el Hecho </w:t>
      </w:r>
      <w:r w:rsidR="00591EB0" w:rsidRPr="00C153F7">
        <w:rPr>
          <w:rFonts w:asciiTheme="minorHAnsi" w:hAnsiTheme="minorHAnsi" w:cstheme="minorHAnsi"/>
          <w:sz w:val="24"/>
          <w:szCs w:val="24"/>
        </w:rPr>
        <w:t>Relevante</w:t>
      </w:r>
      <w:r w:rsidRPr="00C153F7">
        <w:rPr>
          <w:rFonts w:asciiTheme="minorHAnsi" w:hAnsiTheme="minorHAnsi" w:cstheme="minorHAnsi"/>
          <w:sz w:val="24"/>
          <w:szCs w:val="24"/>
        </w:rPr>
        <w:t xml:space="preserve"> </w:t>
      </w:r>
      <w:r w:rsidR="00591EB0" w:rsidRPr="00C153F7">
        <w:rPr>
          <w:rFonts w:asciiTheme="minorHAnsi" w:hAnsiTheme="minorHAnsi" w:cstheme="minorHAnsi"/>
          <w:sz w:val="24"/>
          <w:szCs w:val="24"/>
        </w:rPr>
        <w:t xml:space="preserve">la necesidad de la ejecución de los pilotes </w:t>
      </w:r>
      <w:r w:rsidR="002D28D3" w:rsidRPr="00C153F7">
        <w:rPr>
          <w:rFonts w:asciiTheme="minorHAnsi" w:hAnsiTheme="minorHAnsi" w:cstheme="minorHAnsi"/>
          <w:sz w:val="24"/>
          <w:szCs w:val="24"/>
        </w:rPr>
        <w:t>requie</w:t>
      </w:r>
      <w:r w:rsidR="00EA6EB3" w:rsidRPr="00C153F7">
        <w:rPr>
          <w:rFonts w:asciiTheme="minorHAnsi" w:hAnsiTheme="minorHAnsi" w:cstheme="minorHAnsi"/>
          <w:sz w:val="24"/>
          <w:szCs w:val="24"/>
        </w:rPr>
        <w:t>re un de un plazo adicional de tiempo</w:t>
      </w:r>
      <w:r w:rsidR="002D28D3" w:rsidRPr="00C153F7">
        <w:rPr>
          <w:rFonts w:asciiTheme="minorHAnsi" w:hAnsiTheme="minorHAnsi" w:cstheme="minorHAnsi"/>
          <w:sz w:val="24"/>
          <w:szCs w:val="24"/>
        </w:rPr>
        <w:t xml:space="preserve">, que fue el plazo </w:t>
      </w:r>
      <w:r w:rsidR="00412D11" w:rsidRPr="00C153F7">
        <w:rPr>
          <w:rFonts w:asciiTheme="minorHAnsi" w:hAnsiTheme="minorHAnsi" w:cstheme="minorHAnsi"/>
          <w:sz w:val="24"/>
          <w:szCs w:val="24"/>
        </w:rPr>
        <w:t xml:space="preserve">por el cambio de </w:t>
      </w:r>
      <w:r w:rsidR="001C0BA8" w:rsidRPr="00C153F7">
        <w:rPr>
          <w:rFonts w:asciiTheme="minorHAnsi" w:hAnsiTheme="minorHAnsi" w:cstheme="minorHAnsi"/>
          <w:sz w:val="24"/>
          <w:szCs w:val="24"/>
        </w:rPr>
        <w:t xml:space="preserve">cronograma </w:t>
      </w:r>
      <w:r w:rsidR="001C0BA8" w:rsidRPr="00C153F7">
        <w:rPr>
          <w:rFonts w:asciiTheme="minorHAnsi" w:hAnsiTheme="minorHAnsi" w:cstheme="minorHAnsi"/>
          <w:sz w:val="24"/>
          <w:szCs w:val="24"/>
        </w:rPr>
        <w:lastRenderedPageBreak/>
        <w:t xml:space="preserve">2 al cronograma 3. En el cronograma v2 se </w:t>
      </w:r>
      <w:r w:rsidR="00CF3EAA" w:rsidRPr="00C153F7">
        <w:rPr>
          <w:rFonts w:asciiTheme="minorHAnsi" w:hAnsiTheme="minorHAnsi" w:cstheme="minorHAnsi"/>
          <w:sz w:val="24"/>
          <w:szCs w:val="24"/>
        </w:rPr>
        <w:t>tenía</w:t>
      </w:r>
      <w:r w:rsidR="001C0BA8" w:rsidRPr="00C153F7">
        <w:rPr>
          <w:rFonts w:asciiTheme="minorHAnsi" w:hAnsiTheme="minorHAnsi" w:cstheme="minorHAnsi"/>
          <w:sz w:val="24"/>
          <w:szCs w:val="24"/>
        </w:rPr>
        <w:t xml:space="preserve"> como fecha de finalización el </w:t>
      </w:r>
      <w:r w:rsidR="0009355C" w:rsidRPr="00C153F7">
        <w:rPr>
          <w:rFonts w:asciiTheme="minorHAnsi" w:hAnsiTheme="minorHAnsi" w:cstheme="minorHAnsi"/>
          <w:sz w:val="24"/>
          <w:szCs w:val="24"/>
        </w:rPr>
        <w:t>3 julio 2026</w:t>
      </w:r>
      <w:r w:rsidR="0079331E" w:rsidRPr="00C153F7">
        <w:rPr>
          <w:rFonts w:asciiTheme="minorHAnsi" w:hAnsiTheme="minorHAnsi" w:cstheme="minorHAnsi"/>
          <w:sz w:val="24"/>
          <w:szCs w:val="24"/>
        </w:rPr>
        <w:t xml:space="preserve"> y con esta nueva obra la fecha final </w:t>
      </w:r>
      <w:r w:rsidR="00E850AA" w:rsidRPr="00C153F7">
        <w:rPr>
          <w:rFonts w:asciiTheme="minorHAnsi" w:hAnsiTheme="minorHAnsi" w:cstheme="minorHAnsi"/>
          <w:sz w:val="24"/>
          <w:szCs w:val="24"/>
        </w:rPr>
        <w:t xml:space="preserve">del proyecto seria </w:t>
      </w:r>
      <w:r w:rsidR="002E5925" w:rsidRPr="00C153F7">
        <w:rPr>
          <w:rFonts w:asciiTheme="minorHAnsi" w:hAnsiTheme="minorHAnsi" w:cstheme="minorHAnsi"/>
          <w:sz w:val="24"/>
          <w:szCs w:val="24"/>
        </w:rPr>
        <w:t>al 4 mayo 2027.</w:t>
      </w:r>
    </w:p>
    <w:p w14:paraId="7FE636CC" w14:textId="50EC9D29" w:rsidR="00D26EB5" w:rsidRPr="00C153F7" w:rsidRDefault="005B4D86" w:rsidP="00B205BB">
      <w:pPr>
        <w:pStyle w:val="Prrafodelista"/>
        <w:numPr>
          <w:ilvl w:val="0"/>
          <w:numId w:val="40"/>
        </w:numPr>
        <w:rPr>
          <w:rFonts w:asciiTheme="minorHAnsi" w:hAnsiTheme="minorHAnsi" w:cstheme="minorHAnsi"/>
          <w:sz w:val="24"/>
          <w:szCs w:val="24"/>
        </w:rPr>
      </w:pPr>
      <w:r w:rsidRPr="00C153F7">
        <w:rPr>
          <w:rFonts w:asciiTheme="minorHAnsi" w:hAnsiTheme="minorHAnsi" w:cstheme="minorHAnsi"/>
          <w:sz w:val="24"/>
          <w:szCs w:val="24"/>
        </w:rPr>
        <w:t>Variación de Costos:</w:t>
      </w:r>
    </w:p>
    <w:p w14:paraId="34508113" w14:textId="3299E469" w:rsidR="006C03A4" w:rsidRDefault="00830020" w:rsidP="007A69E4">
      <w:pPr>
        <w:rPr>
          <w:rFonts w:asciiTheme="minorHAnsi" w:hAnsiTheme="minorHAnsi" w:cstheme="minorHAnsi"/>
          <w:sz w:val="24"/>
          <w:szCs w:val="24"/>
        </w:rPr>
      </w:pPr>
      <w:r w:rsidRPr="00C153F7">
        <w:rPr>
          <w:rFonts w:asciiTheme="minorHAnsi" w:hAnsiTheme="minorHAnsi" w:cstheme="minorHAnsi"/>
          <w:sz w:val="24"/>
          <w:szCs w:val="24"/>
        </w:rPr>
        <w:t xml:space="preserve">Al monto original del proyecto </w:t>
      </w:r>
      <w:r w:rsidR="00155D04" w:rsidRPr="00C153F7">
        <w:rPr>
          <w:rFonts w:asciiTheme="minorHAnsi" w:hAnsiTheme="minorHAnsi" w:cstheme="minorHAnsi"/>
          <w:sz w:val="24"/>
          <w:szCs w:val="24"/>
        </w:rPr>
        <w:t>de ₡ 26,</w:t>
      </w:r>
      <w:r w:rsidR="00045292" w:rsidRPr="00C153F7">
        <w:rPr>
          <w:rFonts w:asciiTheme="minorHAnsi" w:hAnsiTheme="minorHAnsi" w:cstheme="minorHAnsi"/>
          <w:sz w:val="24"/>
          <w:szCs w:val="24"/>
        </w:rPr>
        <w:t>615.710</w:t>
      </w:r>
      <w:r w:rsidR="002F6247" w:rsidRPr="00C153F7">
        <w:rPr>
          <w:rFonts w:asciiTheme="minorHAnsi" w:hAnsiTheme="minorHAnsi" w:cstheme="minorHAnsi"/>
          <w:sz w:val="24"/>
          <w:szCs w:val="24"/>
        </w:rPr>
        <w:t>.000</w:t>
      </w:r>
      <w:r w:rsidR="000C446D" w:rsidRPr="00C153F7">
        <w:rPr>
          <w:rFonts w:asciiTheme="minorHAnsi" w:hAnsiTheme="minorHAnsi" w:cstheme="minorHAnsi"/>
          <w:sz w:val="24"/>
          <w:szCs w:val="24"/>
        </w:rPr>
        <w:t>.</w:t>
      </w:r>
      <w:r w:rsidR="008A53E3">
        <w:rPr>
          <w:rFonts w:asciiTheme="minorHAnsi" w:hAnsiTheme="minorHAnsi" w:cstheme="minorHAnsi"/>
          <w:sz w:val="24"/>
          <w:szCs w:val="24"/>
        </w:rPr>
        <w:t>00</w:t>
      </w:r>
      <w:r w:rsidR="00155D04" w:rsidRPr="00C153F7">
        <w:rPr>
          <w:rFonts w:asciiTheme="minorHAnsi" w:hAnsiTheme="minorHAnsi" w:cstheme="minorHAnsi"/>
          <w:sz w:val="24"/>
          <w:szCs w:val="24"/>
        </w:rPr>
        <w:t xml:space="preserve"> se le debe sumar </w:t>
      </w:r>
      <w:r w:rsidR="006C03A4" w:rsidRPr="00C153F7">
        <w:rPr>
          <w:rFonts w:asciiTheme="minorHAnsi" w:hAnsiTheme="minorHAnsi" w:cstheme="minorHAnsi"/>
          <w:sz w:val="24"/>
          <w:szCs w:val="24"/>
        </w:rPr>
        <w:t>los costos por la ejecución de los pilotes ₡ 2,730,304,694 (</w:t>
      </w:r>
      <w:r w:rsidR="00543742" w:rsidRPr="00C153F7">
        <w:rPr>
          <w:rFonts w:asciiTheme="minorHAnsi" w:hAnsiTheme="minorHAnsi" w:cstheme="minorHAnsi"/>
          <w:sz w:val="24"/>
          <w:szCs w:val="24"/>
        </w:rPr>
        <w:t>$4,924,830.42).</w:t>
      </w:r>
    </w:p>
    <w:p w14:paraId="1BC9151B" w14:textId="77777777" w:rsidR="00025BBF" w:rsidRDefault="00025BBF" w:rsidP="00155D04">
      <w:pPr>
        <w:spacing w:line="240" w:lineRule="auto"/>
        <w:rPr>
          <w:rFonts w:asciiTheme="minorHAnsi" w:eastAsia="Times New Roman" w:hAnsiTheme="minorHAnsi" w:cstheme="minorHAnsi"/>
          <w:b/>
          <w:bCs/>
          <w:color w:val="000000"/>
          <w:sz w:val="24"/>
          <w:szCs w:val="24"/>
          <w:lang w:eastAsia="es-CR"/>
        </w:rPr>
      </w:pPr>
    </w:p>
    <w:p w14:paraId="6E370C78" w14:textId="499D1BA4" w:rsidR="00B43B24" w:rsidRPr="00025BBF" w:rsidRDefault="00053C55" w:rsidP="00025BBF">
      <w:pPr>
        <w:pStyle w:val="Descripcin"/>
        <w:jc w:val="center"/>
        <w:rPr>
          <w:rFonts w:asciiTheme="minorHAnsi" w:hAnsiTheme="minorHAnsi" w:cstheme="minorHAnsi"/>
          <w:i w:val="0"/>
          <w:iCs w:val="0"/>
          <w:color w:val="auto"/>
          <w:sz w:val="24"/>
          <w:szCs w:val="24"/>
        </w:rPr>
      </w:pPr>
      <w:bookmarkStart w:id="106" w:name="_Toc240277927"/>
      <w:r w:rsidRPr="00053C55">
        <w:rPr>
          <w:rFonts w:asciiTheme="minorHAnsi" w:hAnsiTheme="minorHAnsi" w:cstheme="minorHAnsi"/>
          <w:i w:val="0"/>
          <w:iCs w:val="0"/>
          <w:color w:val="auto"/>
          <w:sz w:val="24"/>
          <w:szCs w:val="24"/>
        </w:rPr>
        <w:t xml:space="preserve">Figuras </w:t>
      </w:r>
      <w:r w:rsidR="00DC5FCA">
        <w:rPr>
          <w:rFonts w:asciiTheme="minorHAnsi" w:hAnsiTheme="minorHAnsi" w:cstheme="minorHAnsi"/>
          <w:i w:val="0"/>
          <w:iCs w:val="0"/>
          <w:color w:val="auto"/>
          <w:sz w:val="24"/>
          <w:szCs w:val="24"/>
        </w:rPr>
        <w:fldChar w:fldCharType="begin"/>
      </w:r>
      <w:r w:rsidR="00DC5FCA">
        <w:rPr>
          <w:rFonts w:asciiTheme="minorHAnsi" w:hAnsiTheme="minorHAnsi" w:cstheme="minorHAnsi"/>
          <w:i w:val="0"/>
          <w:iCs w:val="0"/>
          <w:color w:val="auto"/>
          <w:sz w:val="24"/>
          <w:szCs w:val="24"/>
        </w:rPr>
        <w:instrText xml:space="preserve"> SEQ Figuras \* ARABIC </w:instrText>
      </w:r>
      <w:r w:rsidR="00DC5FCA">
        <w:rPr>
          <w:rFonts w:asciiTheme="minorHAnsi" w:hAnsiTheme="minorHAnsi" w:cstheme="minorHAnsi"/>
          <w:i w:val="0"/>
          <w:iCs w:val="0"/>
          <w:color w:val="auto"/>
          <w:sz w:val="24"/>
          <w:szCs w:val="24"/>
        </w:rPr>
        <w:fldChar w:fldCharType="separate"/>
      </w:r>
      <w:r w:rsidR="001A410C">
        <w:rPr>
          <w:rFonts w:asciiTheme="minorHAnsi" w:hAnsiTheme="minorHAnsi" w:cstheme="minorHAnsi"/>
          <w:i w:val="0"/>
          <w:iCs w:val="0"/>
          <w:noProof/>
          <w:color w:val="auto"/>
          <w:sz w:val="24"/>
          <w:szCs w:val="24"/>
        </w:rPr>
        <w:t>6</w:t>
      </w:r>
      <w:r w:rsidR="00DC5FCA">
        <w:rPr>
          <w:rFonts w:asciiTheme="minorHAnsi" w:hAnsiTheme="minorHAnsi" w:cstheme="minorHAnsi"/>
          <w:i w:val="0"/>
          <w:iCs w:val="0"/>
          <w:color w:val="auto"/>
          <w:sz w:val="24"/>
          <w:szCs w:val="24"/>
        </w:rPr>
        <w:fldChar w:fldCharType="end"/>
      </w:r>
      <w:r w:rsidRPr="00053C55">
        <w:rPr>
          <w:rFonts w:asciiTheme="minorHAnsi" w:hAnsiTheme="minorHAnsi" w:cstheme="minorHAnsi"/>
          <w:i w:val="0"/>
          <w:iCs w:val="0"/>
          <w:color w:val="auto"/>
          <w:sz w:val="24"/>
          <w:szCs w:val="24"/>
        </w:rPr>
        <w:t xml:space="preserve"> Presupuesto Proyecto de Gasificación.</w:t>
      </w:r>
      <w:bookmarkEnd w:id="106"/>
    </w:p>
    <w:tbl>
      <w:tblPr>
        <w:tblW w:w="9080" w:type="dxa"/>
        <w:tblCellMar>
          <w:left w:w="70" w:type="dxa"/>
          <w:right w:w="70" w:type="dxa"/>
        </w:tblCellMar>
        <w:tblLook w:val="04A0" w:firstRow="1" w:lastRow="0" w:firstColumn="1" w:lastColumn="0" w:noHBand="0" w:noVBand="1"/>
      </w:tblPr>
      <w:tblGrid>
        <w:gridCol w:w="1820"/>
        <w:gridCol w:w="3340"/>
        <w:gridCol w:w="440"/>
        <w:gridCol w:w="1720"/>
        <w:gridCol w:w="1760"/>
      </w:tblGrid>
      <w:tr w:rsidR="00DA70E2" w:rsidRPr="00DA70E2" w14:paraId="7CEF9415" w14:textId="77777777" w:rsidTr="00DA70E2">
        <w:trPr>
          <w:trHeight w:val="288"/>
        </w:trPr>
        <w:tc>
          <w:tcPr>
            <w:tcW w:w="1820" w:type="dxa"/>
            <w:tcBorders>
              <w:top w:val="single" w:sz="4" w:space="0" w:color="auto"/>
              <w:left w:val="single" w:sz="4" w:space="0" w:color="auto"/>
              <w:bottom w:val="single" w:sz="4" w:space="0" w:color="auto"/>
              <w:right w:val="nil"/>
            </w:tcBorders>
            <w:noWrap/>
            <w:vAlign w:val="bottom"/>
            <w:hideMark/>
          </w:tcPr>
          <w:p w14:paraId="25460B28"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c>
          <w:tcPr>
            <w:tcW w:w="3780" w:type="dxa"/>
            <w:gridSpan w:val="2"/>
            <w:tcBorders>
              <w:top w:val="single" w:sz="4" w:space="0" w:color="auto"/>
              <w:left w:val="single" w:sz="4" w:space="0" w:color="auto"/>
              <w:bottom w:val="single" w:sz="4" w:space="0" w:color="auto"/>
              <w:right w:val="nil"/>
            </w:tcBorders>
            <w:noWrap/>
            <w:vAlign w:val="bottom"/>
            <w:hideMark/>
          </w:tcPr>
          <w:p w14:paraId="0B26B249"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PRESUPUESTO PROYECTO GASIFICACION</w:t>
            </w:r>
          </w:p>
        </w:tc>
        <w:tc>
          <w:tcPr>
            <w:tcW w:w="1720" w:type="dxa"/>
            <w:tcBorders>
              <w:top w:val="single" w:sz="4" w:space="0" w:color="auto"/>
              <w:left w:val="nil"/>
              <w:bottom w:val="single" w:sz="4" w:space="0" w:color="auto"/>
              <w:right w:val="single" w:sz="4" w:space="0" w:color="auto"/>
            </w:tcBorders>
            <w:vAlign w:val="bottom"/>
            <w:hideMark/>
          </w:tcPr>
          <w:p w14:paraId="66924933"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c>
          <w:tcPr>
            <w:tcW w:w="1760" w:type="dxa"/>
            <w:tcBorders>
              <w:top w:val="single" w:sz="4" w:space="0" w:color="auto"/>
              <w:left w:val="nil"/>
              <w:bottom w:val="single" w:sz="4" w:space="0" w:color="auto"/>
              <w:right w:val="single" w:sz="4" w:space="0" w:color="auto"/>
            </w:tcBorders>
            <w:vAlign w:val="bottom"/>
            <w:hideMark/>
          </w:tcPr>
          <w:p w14:paraId="150F0997"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Adenda Pilotes</w:t>
            </w:r>
          </w:p>
        </w:tc>
      </w:tr>
      <w:tr w:rsidR="00DA70E2" w:rsidRPr="00DA70E2" w14:paraId="494D669B" w14:textId="77777777" w:rsidTr="00DA70E2">
        <w:trPr>
          <w:trHeight w:val="288"/>
        </w:trPr>
        <w:tc>
          <w:tcPr>
            <w:tcW w:w="1820" w:type="dxa"/>
            <w:tcBorders>
              <w:top w:val="nil"/>
              <w:left w:val="single" w:sz="4" w:space="0" w:color="auto"/>
              <w:bottom w:val="single" w:sz="4" w:space="0" w:color="auto"/>
              <w:right w:val="single" w:sz="4" w:space="0" w:color="auto"/>
            </w:tcBorders>
            <w:vAlign w:val="center"/>
            <w:hideMark/>
          </w:tcPr>
          <w:p w14:paraId="0E10EC9B"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3A51BD44"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OBRA METALMECANICA</w:t>
            </w:r>
          </w:p>
        </w:tc>
        <w:tc>
          <w:tcPr>
            <w:tcW w:w="440" w:type="dxa"/>
            <w:tcBorders>
              <w:top w:val="nil"/>
              <w:left w:val="nil"/>
              <w:bottom w:val="single" w:sz="4" w:space="0" w:color="auto"/>
              <w:right w:val="single" w:sz="4" w:space="0" w:color="auto"/>
            </w:tcBorders>
            <w:vAlign w:val="center"/>
            <w:hideMark/>
          </w:tcPr>
          <w:p w14:paraId="6CD6B410"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w:t>
            </w:r>
          </w:p>
        </w:tc>
        <w:tc>
          <w:tcPr>
            <w:tcW w:w="1720" w:type="dxa"/>
            <w:tcBorders>
              <w:top w:val="nil"/>
              <w:left w:val="nil"/>
              <w:bottom w:val="single" w:sz="4" w:space="0" w:color="auto"/>
              <w:right w:val="single" w:sz="4" w:space="0" w:color="auto"/>
            </w:tcBorders>
            <w:vAlign w:val="center"/>
            <w:hideMark/>
          </w:tcPr>
          <w:p w14:paraId="03C6CC44"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342,135,865</w:t>
            </w:r>
          </w:p>
        </w:tc>
        <w:tc>
          <w:tcPr>
            <w:tcW w:w="1760" w:type="dxa"/>
            <w:tcBorders>
              <w:top w:val="nil"/>
              <w:left w:val="nil"/>
              <w:bottom w:val="single" w:sz="4" w:space="0" w:color="auto"/>
              <w:right w:val="single" w:sz="4" w:space="0" w:color="auto"/>
            </w:tcBorders>
            <w:noWrap/>
            <w:vAlign w:val="bottom"/>
            <w:hideMark/>
          </w:tcPr>
          <w:p w14:paraId="7C970951"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r>
      <w:tr w:rsidR="00DA70E2" w:rsidRPr="00DA70E2" w14:paraId="65D9CBCC" w14:textId="77777777" w:rsidTr="00DA70E2">
        <w:trPr>
          <w:trHeight w:val="288"/>
        </w:trPr>
        <w:tc>
          <w:tcPr>
            <w:tcW w:w="1820" w:type="dxa"/>
            <w:tcBorders>
              <w:top w:val="nil"/>
              <w:left w:val="single" w:sz="4" w:space="0" w:color="auto"/>
              <w:bottom w:val="single" w:sz="4" w:space="0" w:color="auto"/>
              <w:right w:val="single" w:sz="4" w:space="0" w:color="auto"/>
            </w:tcBorders>
            <w:vAlign w:val="center"/>
            <w:hideMark/>
          </w:tcPr>
          <w:p w14:paraId="39661DA7"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1D8C653D" w14:textId="75360C99"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xml:space="preserve">OBRA </w:t>
            </w:r>
            <w:r w:rsidR="00F26DE2" w:rsidRPr="00DA70E2">
              <w:rPr>
                <w:rFonts w:ascii="Calibri" w:eastAsia="Times New Roman" w:hAnsi="Calibri" w:cs="Calibri"/>
                <w:color w:val="000000"/>
                <w:sz w:val="20"/>
                <w:szCs w:val="20"/>
                <w:lang w:eastAsia="es-CR"/>
              </w:rPr>
              <w:t>ELECTROMECÁNICA</w:t>
            </w:r>
          </w:p>
        </w:tc>
        <w:tc>
          <w:tcPr>
            <w:tcW w:w="440" w:type="dxa"/>
            <w:tcBorders>
              <w:top w:val="nil"/>
              <w:left w:val="nil"/>
              <w:bottom w:val="single" w:sz="4" w:space="0" w:color="auto"/>
              <w:right w:val="single" w:sz="4" w:space="0" w:color="auto"/>
            </w:tcBorders>
            <w:vAlign w:val="center"/>
            <w:hideMark/>
          </w:tcPr>
          <w:p w14:paraId="2E149945"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w:t>
            </w:r>
          </w:p>
        </w:tc>
        <w:tc>
          <w:tcPr>
            <w:tcW w:w="1720" w:type="dxa"/>
            <w:tcBorders>
              <w:top w:val="nil"/>
              <w:left w:val="nil"/>
              <w:bottom w:val="single" w:sz="4" w:space="0" w:color="auto"/>
              <w:right w:val="single" w:sz="4" w:space="0" w:color="auto"/>
            </w:tcBorders>
            <w:vAlign w:val="center"/>
            <w:hideMark/>
          </w:tcPr>
          <w:p w14:paraId="6748CA2D"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17,206,035,530</w:t>
            </w:r>
          </w:p>
        </w:tc>
        <w:tc>
          <w:tcPr>
            <w:tcW w:w="1760" w:type="dxa"/>
            <w:tcBorders>
              <w:top w:val="nil"/>
              <w:left w:val="nil"/>
              <w:bottom w:val="single" w:sz="4" w:space="0" w:color="auto"/>
              <w:right w:val="single" w:sz="4" w:space="0" w:color="auto"/>
            </w:tcBorders>
            <w:noWrap/>
            <w:vAlign w:val="bottom"/>
            <w:hideMark/>
          </w:tcPr>
          <w:p w14:paraId="6E80FF94"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r>
      <w:tr w:rsidR="00DA70E2" w:rsidRPr="00DA70E2" w14:paraId="33874C07" w14:textId="77777777" w:rsidTr="00DA70E2">
        <w:trPr>
          <w:trHeight w:val="288"/>
        </w:trPr>
        <w:tc>
          <w:tcPr>
            <w:tcW w:w="1820" w:type="dxa"/>
            <w:tcBorders>
              <w:top w:val="nil"/>
              <w:left w:val="single" w:sz="4" w:space="0" w:color="auto"/>
              <w:bottom w:val="single" w:sz="4" w:space="0" w:color="auto"/>
              <w:right w:val="single" w:sz="4" w:space="0" w:color="auto"/>
            </w:tcBorders>
            <w:vAlign w:val="center"/>
            <w:hideMark/>
          </w:tcPr>
          <w:p w14:paraId="6F6C34D6"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2533ECE1"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EQUIPO ELECTRÓNICO</w:t>
            </w:r>
          </w:p>
        </w:tc>
        <w:tc>
          <w:tcPr>
            <w:tcW w:w="440" w:type="dxa"/>
            <w:tcBorders>
              <w:top w:val="nil"/>
              <w:left w:val="nil"/>
              <w:bottom w:val="single" w:sz="4" w:space="0" w:color="auto"/>
              <w:right w:val="single" w:sz="4" w:space="0" w:color="auto"/>
            </w:tcBorders>
            <w:vAlign w:val="center"/>
            <w:hideMark/>
          </w:tcPr>
          <w:p w14:paraId="54134662"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w:t>
            </w:r>
          </w:p>
        </w:tc>
        <w:tc>
          <w:tcPr>
            <w:tcW w:w="1720" w:type="dxa"/>
            <w:tcBorders>
              <w:top w:val="nil"/>
              <w:left w:val="nil"/>
              <w:bottom w:val="single" w:sz="4" w:space="0" w:color="auto"/>
              <w:right w:val="single" w:sz="4" w:space="0" w:color="auto"/>
            </w:tcBorders>
            <w:vAlign w:val="center"/>
            <w:hideMark/>
          </w:tcPr>
          <w:p w14:paraId="028004DB"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441,469,868</w:t>
            </w:r>
          </w:p>
        </w:tc>
        <w:tc>
          <w:tcPr>
            <w:tcW w:w="1760" w:type="dxa"/>
            <w:tcBorders>
              <w:top w:val="nil"/>
              <w:left w:val="nil"/>
              <w:bottom w:val="single" w:sz="4" w:space="0" w:color="auto"/>
              <w:right w:val="single" w:sz="4" w:space="0" w:color="auto"/>
            </w:tcBorders>
            <w:noWrap/>
            <w:vAlign w:val="bottom"/>
            <w:hideMark/>
          </w:tcPr>
          <w:p w14:paraId="04470494"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r>
      <w:tr w:rsidR="00DA70E2" w:rsidRPr="00DA70E2" w14:paraId="004DCF0A" w14:textId="77777777" w:rsidTr="00DA70E2">
        <w:trPr>
          <w:trHeight w:val="288"/>
        </w:trPr>
        <w:tc>
          <w:tcPr>
            <w:tcW w:w="1820" w:type="dxa"/>
            <w:tcBorders>
              <w:top w:val="nil"/>
              <w:left w:val="single" w:sz="4" w:space="0" w:color="auto"/>
              <w:bottom w:val="single" w:sz="4" w:space="0" w:color="auto"/>
              <w:right w:val="single" w:sz="4" w:space="0" w:color="auto"/>
            </w:tcBorders>
            <w:vAlign w:val="center"/>
            <w:hideMark/>
          </w:tcPr>
          <w:p w14:paraId="687C8418"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0BE47C54"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OBRA CIVIL</w:t>
            </w:r>
          </w:p>
        </w:tc>
        <w:tc>
          <w:tcPr>
            <w:tcW w:w="440" w:type="dxa"/>
            <w:tcBorders>
              <w:top w:val="nil"/>
              <w:left w:val="nil"/>
              <w:bottom w:val="single" w:sz="4" w:space="0" w:color="auto"/>
              <w:right w:val="single" w:sz="4" w:space="0" w:color="auto"/>
            </w:tcBorders>
            <w:vAlign w:val="center"/>
            <w:hideMark/>
          </w:tcPr>
          <w:p w14:paraId="57825803"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w:t>
            </w:r>
          </w:p>
        </w:tc>
        <w:tc>
          <w:tcPr>
            <w:tcW w:w="1720" w:type="dxa"/>
            <w:tcBorders>
              <w:top w:val="nil"/>
              <w:left w:val="nil"/>
              <w:bottom w:val="single" w:sz="4" w:space="0" w:color="auto"/>
              <w:right w:val="single" w:sz="4" w:space="0" w:color="auto"/>
            </w:tcBorders>
            <w:vAlign w:val="center"/>
            <w:hideMark/>
          </w:tcPr>
          <w:p w14:paraId="3E775F74"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6,949,343,357</w:t>
            </w:r>
          </w:p>
        </w:tc>
        <w:tc>
          <w:tcPr>
            <w:tcW w:w="1760" w:type="dxa"/>
            <w:tcBorders>
              <w:top w:val="nil"/>
              <w:left w:val="nil"/>
              <w:bottom w:val="single" w:sz="4" w:space="0" w:color="auto"/>
              <w:right w:val="single" w:sz="4" w:space="0" w:color="auto"/>
            </w:tcBorders>
            <w:vAlign w:val="center"/>
            <w:hideMark/>
          </w:tcPr>
          <w:p w14:paraId="0495C25B"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2,730,304,694</w:t>
            </w:r>
          </w:p>
        </w:tc>
      </w:tr>
      <w:tr w:rsidR="00DA70E2" w:rsidRPr="00DA70E2" w14:paraId="4BA5D977" w14:textId="77777777" w:rsidTr="00DA70E2">
        <w:trPr>
          <w:trHeight w:val="288"/>
        </w:trPr>
        <w:tc>
          <w:tcPr>
            <w:tcW w:w="1820" w:type="dxa"/>
            <w:tcBorders>
              <w:top w:val="nil"/>
              <w:left w:val="single" w:sz="4" w:space="0" w:color="auto"/>
              <w:bottom w:val="single" w:sz="4" w:space="0" w:color="auto"/>
              <w:right w:val="single" w:sz="4" w:space="0" w:color="auto"/>
            </w:tcBorders>
            <w:vAlign w:val="center"/>
            <w:hideMark/>
          </w:tcPr>
          <w:p w14:paraId="440C6C07"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2B9927A1"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EQUIPO DE MOBILIARIO DE OFICINA</w:t>
            </w:r>
          </w:p>
        </w:tc>
        <w:tc>
          <w:tcPr>
            <w:tcW w:w="440" w:type="dxa"/>
            <w:tcBorders>
              <w:top w:val="nil"/>
              <w:left w:val="nil"/>
              <w:bottom w:val="single" w:sz="4" w:space="0" w:color="auto"/>
              <w:right w:val="single" w:sz="4" w:space="0" w:color="auto"/>
            </w:tcBorders>
            <w:vAlign w:val="center"/>
            <w:hideMark/>
          </w:tcPr>
          <w:p w14:paraId="2D92209C"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w:t>
            </w:r>
          </w:p>
        </w:tc>
        <w:tc>
          <w:tcPr>
            <w:tcW w:w="1720" w:type="dxa"/>
            <w:tcBorders>
              <w:top w:val="nil"/>
              <w:left w:val="nil"/>
              <w:bottom w:val="single" w:sz="4" w:space="0" w:color="auto"/>
              <w:right w:val="single" w:sz="4" w:space="0" w:color="auto"/>
            </w:tcBorders>
            <w:vAlign w:val="center"/>
            <w:hideMark/>
          </w:tcPr>
          <w:p w14:paraId="59F9C155"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86,958,124</w:t>
            </w:r>
          </w:p>
        </w:tc>
        <w:tc>
          <w:tcPr>
            <w:tcW w:w="1760" w:type="dxa"/>
            <w:tcBorders>
              <w:top w:val="nil"/>
              <w:left w:val="nil"/>
              <w:bottom w:val="single" w:sz="4" w:space="0" w:color="auto"/>
              <w:right w:val="single" w:sz="4" w:space="0" w:color="auto"/>
            </w:tcBorders>
            <w:noWrap/>
            <w:vAlign w:val="bottom"/>
            <w:hideMark/>
          </w:tcPr>
          <w:p w14:paraId="5D7AD0B7"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r>
      <w:tr w:rsidR="00DA70E2" w:rsidRPr="00DA70E2" w14:paraId="2F291CBE" w14:textId="77777777" w:rsidTr="00DA70E2">
        <w:trPr>
          <w:trHeight w:val="552"/>
        </w:trPr>
        <w:tc>
          <w:tcPr>
            <w:tcW w:w="1820" w:type="dxa"/>
            <w:tcBorders>
              <w:top w:val="nil"/>
              <w:left w:val="single" w:sz="4" w:space="0" w:color="auto"/>
              <w:bottom w:val="single" w:sz="4" w:space="0" w:color="auto"/>
              <w:right w:val="single" w:sz="4" w:space="0" w:color="auto"/>
            </w:tcBorders>
            <w:vAlign w:val="center"/>
            <w:hideMark/>
          </w:tcPr>
          <w:p w14:paraId="34949408"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42FFBCAA"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EQUIPO DE COMUNICACION Y MONITOREO</w:t>
            </w:r>
          </w:p>
        </w:tc>
        <w:tc>
          <w:tcPr>
            <w:tcW w:w="440" w:type="dxa"/>
            <w:tcBorders>
              <w:top w:val="nil"/>
              <w:left w:val="nil"/>
              <w:bottom w:val="single" w:sz="4" w:space="0" w:color="auto"/>
              <w:right w:val="single" w:sz="4" w:space="0" w:color="auto"/>
            </w:tcBorders>
            <w:vAlign w:val="center"/>
            <w:hideMark/>
          </w:tcPr>
          <w:p w14:paraId="67F5A3B7"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w:t>
            </w:r>
          </w:p>
        </w:tc>
        <w:tc>
          <w:tcPr>
            <w:tcW w:w="1720" w:type="dxa"/>
            <w:tcBorders>
              <w:top w:val="nil"/>
              <w:left w:val="nil"/>
              <w:bottom w:val="single" w:sz="4" w:space="0" w:color="auto"/>
              <w:right w:val="single" w:sz="4" w:space="0" w:color="auto"/>
            </w:tcBorders>
            <w:vAlign w:val="center"/>
            <w:hideMark/>
          </w:tcPr>
          <w:p w14:paraId="55969B24"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70,660,716</w:t>
            </w:r>
          </w:p>
        </w:tc>
        <w:tc>
          <w:tcPr>
            <w:tcW w:w="1760" w:type="dxa"/>
            <w:tcBorders>
              <w:top w:val="nil"/>
              <w:left w:val="nil"/>
              <w:bottom w:val="single" w:sz="4" w:space="0" w:color="auto"/>
              <w:right w:val="single" w:sz="4" w:space="0" w:color="auto"/>
            </w:tcBorders>
            <w:noWrap/>
            <w:vAlign w:val="bottom"/>
            <w:hideMark/>
          </w:tcPr>
          <w:p w14:paraId="0DCA90FE"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r>
      <w:tr w:rsidR="00DA70E2" w:rsidRPr="00DA70E2" w14:paraId="1B5C0888" w14:textId="77777777" w:rsidTr="00DA70E2">
        <w:trPr>
          <w:trHeight w:val="288"/>
        </w:trPr>
        <w:tc>
          <w:tcPr>
            <w:tcW w:w="1820" w:type="dxa"/>
            <w:tcBorders>
              <w:top w:val="nil"/>
              <w:left w:val="single" w:sz="4" w:space="0" w:color="auto"/>
              <w:bottom w:val="single" w:sz="4" w:space="0" w:color="auto"/>
              <w:right w:val="single" w:sz="4" w:space="0" w:color="auto"/>
            </w:tcBorders>
            <w:vAlign w:val="center"/>
            <w:hideMark/>
          </w:tcPr>
          <w:p w14:paraId="57406EE7"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5DEB7180"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INGENIERIAY CONTINGENCIA</w:t>
            </w:r>
          </w:p>
        </w:tc>
        <w:tc>
          <w:tcPr>
            <w:tcW w:w="440" w:type="dxa"/>
            <w:tcBorders>
              <w:top w:val="nil"/>
              <w:left w:val="nil"/>
              <w:bottom w:val="single" w:sz="4" w:space="0" w:color="auto"/>
              <w:right w:val="single" w:sz="4" w:space="0" w:color="auto"/>
            </w:tcBorders>
            <w:vAlign w:val="center"/>
            <w:hideMark/>
          </w:tcPr>
          <w:p w14:paraId="2C6E36AF"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w:t>
            </w:r>
          </w:p>
        </w:tc>
        <w:tc>
          <w:tcPr>
            <w:tcW w:w="1720" w:type="dxa"/>
            <w:tcBorders>
              <w:top w:val="nil"/>
              <w:left w:val="nil"/>
              <w:bottom w:val="single" w:sz="4" w:space="0" w:color="auto"/>
              <w:right w:val="single" w:sz="4" w:space="0" w:color="auto"/>
            </w:tcBorders>
            <w:vAlign w:val="center"/>
            <w:hideMark/>
          </w:tcPr>
          <w:p w14:paraId="1B34A2BB"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462,801,034</w:t>
            </w:r>
          </w:p>
        </w:tc>
        <w:tc>
          <w:tcPr>
            <w:tcW w:w="1760" w:type="dxa"/>
            <w:tcBorders>
              <w:top w:val="nil"/>
              <w:left w:val="nil"/>
              <w:bottom w:val="single" w:sz="4" w:space="0" w:color="auto"/>
              <w:right w:val="single" w:sz="4" w:space="0" w:color="auto"/>
            </w:tcBorders>
            <w:noWrap/>
            <w:vAlign w:val="bottom"/>
            <w:hideMark/>
          </w:tcPr>
          <w:p w14:paraId="4D539A87"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r>
      <w:tr w:rsidR="00DA70E2" w:rsidRPr="00DA70E2" w14:paraId="5C99D7B6" w14:textId="77777777" w:rsidTr="00DA70E2">
        <w:trPr>
          <w:trHeight w:val="288"/>
        </w:trPr>
        <w:tc>
          <w:tcPr>
            <w:tcW w:w="1820" w:type="dxa"/>
            <w:tcBorders>
              <w:top w:val="nil"/>
              <w:left w:val="single" w:sz="4" w:space="0" w:color="auto"/>
              <w:bottom w:val="single" w:sz="4" w:space="0" w:color="auto"/>
              <w:right w:val="single" w:sz="4" w:space="0" w:color="auto"/>
            </w:tcBorders>
            <w:vAlign w:val="center"/>
            <w:hideMark/>
          </w:tcPr>
          <w:p w14:paraId="34C01AEE"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48D5E7EA"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Pruebas y Operación</w:t>
            </w:r>
          </w:p>
        </w:tc>
        <w:tc>
          <w:tcPr>
            <w:tcW w:w="440" w:type="dxa"/>
            <w:tcBorders>
              <w:top w:val="nil"/>
              <w:left w:val="nil"/>
              <w:bottom w:val="single" w:sz="4" w:space="0" w:color="auto"/>
              <w:right w:val="single" w:sz="4" w:space="0" w:color="auto"/>
            </w:tcBorders>
            <w:vAlign w:val="center"/>
            <w:hideMark/>
          </w:tcPr>
          <w:p w14:paraId="512ED279"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w:t>
            </w:r>
          </w:p>
        </w:tc>
        <w:tc>
          <w:tcPr>
            <w:tcW w:w="1720" w:type="dxa"/>
            <w:tcBorders>
              <w:top w:val="nil"/>
              <w:left w:val="nil"/>
              <w:bottom w:val="single" w:sz="4" w:space="0" w:color="auto"/>
              <w:right w:val="single" w:sz="4" w:space="0" w:color="auto"/>
            </w:tcBorders>
            <w:vAlign w:val="center"/>
            <w:hideMark/>
          </w:tcPr>
          <w:p w14:paraId="0C4D5D54"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72,316,541</w:t>
            </w:r>
          </w:p>
        </w:tc>
        <w:tc>
          <w:tcPr>
            <w:tcW w:w="1760" w:type="dxa"/>
            <w:tcBorders>
              <w:top w:val="nil"/>
              <w:left w:val="nil"/>
              <w:bottom w:val="single" w:sz="4" w:space="0" w:color="auto"/>
              <w:right w:val="single" w:sz="4" w:space="0" w:color="auto"/>
            </w:tcBorders>
            <w:noWrap/>
            <w:vAlign w:val="bottom"/>
            <w:hideMark/>
          </w:tcPr>
          <w:p w14:paraId="0F020C2D"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r>
      <w:tr w:rsidR="00DA70E2" w:rsidRPr="00DA70E2" w14:paraId="3765A664" w14:textId="77777777" w:rsidTr="00DA70E2">
        <w:trPr>
          <w:trHeight w:val="288"/>
        </w:trPr>
        <w:tc>
          <w:tcPr>
            <w:tcW w:w="1820" w:type="dxa"/>
            <w:tcBorders>
              <w:top w:val="nil"/>
              <w:left w:val="single" w:sz="4" w:space="0" w:color="auto"/>
              <w:bottom w:val="single" w:sz="4" w:space="0" w:color="auto"/>
              <w:right w:val="single" w:sz="4" w:space="0" w:color="auto"/>
            </w:tcBorders>
            <w:vAlign w:val="center"/>
            <w:hideMark/>
          </w:tcPr>
          <w:p w14:paraId="14F55842"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2347881D"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LINEA DE TRASMISION</w:t>
            </w:r>
          </w:p>
        </w:tc>
        <w:tc>
          <w:tcPr>
            <w:tcW w:w="440" w:type="dxa"/>
            <w:tcBorders>
              <w:top w:val="nil"/>
              <w:left w:val="nil"/>
              <w:bottom w:val="single" w:sz="4" w:space="0" w:color="auto"/>
              <w:right w:val="single" w:sz="4" w:space="0" w:color="auto"/>
            </w:tcBorders>
            <w:vAlign w:val="center"/>
            <w:hideMark/>
          </w:tcPr>
          <w:p w14:paraId="0A3D737D"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w:t>
            </w:r>
          </w:p>
        </w:tc>
        <w:tc>
          <w:tcPr>
            <w:tcW w:w="1720" w:type="dxa"/>
            <w:tcBorders>
              <w:top w:val="nil"/>
              <w:left w:val="nil"/>
              <w:bottom w:val="single" w:sz="4" w:space="0" w:color="auto"/>
              <w:right w:val="single" w:sz="4" w:space="0" w:color="auto"/>
            </w:tcBorders>
            <w:vAlign w:val="center"/>
            <w:hideMark/>
          </w:tcPr>
          <w:p w14:paraId="728449AA"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78,201,823</w:t>
            </w:r>
          </w:p>
        </w:tc>
        <w:tc>
          <w:tcPr>
            <w:tcW w:w="1760" w:type="dxa"/>
            <w:tcBorders>
              <w:top w:val="nil"/>
              <w:left w:val="nil"/>
              <w:bottom w:val="single" w:sz="4" w:space="0" w:color="auto"/>
              <w:right w:val="single" w:sz="4" w:space="0" w:color="auto"/>
            </w:tcBorders>
            <w:noWrap/>
            <w:vAlign w:val="bottom"/>
            <w:hideMark/>
          </w:tcPr>
          <w:p w14:paraId="580AF4FE"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r>
      <w:tr w:rsidR="00DA70E2" w:rsidRPr="00DA70E2" w14:paraId="4F8C8AFE" w14:textId="77777777" w:rsidTr="00DA70E2">
        <w:trPr>
          <w:trHeight w:val="288"/>
        </w:trPr>
        <w:tc>
          <w:tcPr>
            <w:tcW w:w="1820" w:type="dxa"/>
            <w:tcBorders>
              <w:top w:val="nil"/>
              <w:left w:val="single" w:sz="4" w:space="0" w:color="auto"/>
              <w:bottom w:val="single" w:sz="4" w:space="0" w:color="auto"/>
              <w:right w:val="single" w:sz="4" w:space="0" w:color="auto"/>
            </w:tcBorders>
            <w:vAlign w:val="center"/>
            <w:hideMark/>
          </w:tcPr>
          <w:p w14:paraId="51AD164E"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783D8F37"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ADMINISTRATACION PROYECTOS</w:t>
            </w:r>
          </w:p>
        </w:tc>
        <w:tc>
          <w:tcPr>
            <w:tcW w:w="440" w:type="dxa"/>
            <w:tcBorders>
              <w:top w:val="nil"/>
              <w:left w:val="nil"/>
              <w:bottom w:val="single" w:sz="4" w:space="0" w:color="auto"/>
              <w:right w:val="single" w:sz="4" w:space="0" w:color="auto"/>
            </w:tcBorders>
            <w:vAlign w:val="center"/>
            <w:hideMark/>
          </w:tcPr>
          <w:p w14:paraId="6CAC2BDC"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w:t>
            </w:r>
          </w:p>
        </w:tc>
        <w:tc>
          <w:tcPr>
            <w:tcW w:w="1720" w:type="dxa"/>
            <w:tcBorders>
              <w:top w:val="nil"/>
              <w:left w:val="nil"/>
              <w:bottom w:val="single" w:sz="4" w:space="0" w:color="auto"/>
              <w:right w:val="single" w:sz="4" w:space="0" w:color="auto"/>
            </w:tcBorders>
            <w:vAlign w:val="center"/>
            <w:hideMark/>
          </w:tcPr>
          <w:p w14:paraId="241B92EE"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637,580,372</w:t>
            </w:r>
          </w:p>
        </w:tc>
        <w:tc>
          <w:tcPr>
            <w:tcW w:w="1760" w:type="dxa"/>
            <w:tcBorders>
              <w:top w:val="nil"/>
              <w:left w:val="nil"/>
              <w:bottom w:val="single" w:sz="4" w:space="0" w:color="auto"/>
              <w:right w:val="single" w:sz="4" w:space="0" w:color="auto"/>
            </w:tcBorders>
            <w:noWrap/>
            <w:vAlign w:val="bottom"/>
            <w:hideMark/>
          </w:tcPr>
          <w:p w14:paraId="50E07F9D"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r>
      <w:tr w:rsidR="00DA70E2" w:rsidRPr="00DA70E2" w14:paraId="4BC537DE" w14:textId="77777777" w:rsidTr="00DA70E2">
        <w:trPr>
          <w:trHeight w:val="288"/>
        </w:trPr>
        <w:tc>
          <w:tcPr>
            <w:tcW w:w="1820" w:type="dxa"/>
            <w:tcBorders>
              <w:top w:val="nil"/>
              <w:left w:val="single" w:sz="4" w:space="0" w:color="auto"/>
              <w:bottom w:val="single" w:sz="4" w:space="0" w:color="auto"/>
              <w:right w:val="single" w:sz="4" w:space="0" w:color="auto"/>
            </w:tcBorders>
            <w:vAlign w:val="center"/>
            <w:hideMark/>
          </w:tcPr>
          <w:p w14:paraId="5DBD0DC2"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38C5C35D"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TRAMITES</w:t>
            </w:r>
          </w:p>
        </w:tc>
        <w:tc>
          <w:tcPr>
            <w:tcW w:w="440" w:type="dxa"/>
            <w:tcBorders>
              <w:top w:val="nil"/>
              <w:left w:val="nil"/>
              <w:bottom w:val="single" w:sz="4" w:space="0" w:color="auto"/>
              <w:right w:val="single" w:sz="4" w:space="0" w:color="auto"/>
            </w:tcBorders>
            <w:vAlign w:val="center"/>
            <w:hideMark/>
          </w:tcPr>
          <w:p w14:paraId="15E4923E"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w:t>
            </w:r>
          </w:p>
        </w:tc>
        <w:tc>
          <w:tcPr>
            <w:tcW w:w="1720" w:type="dxa"/>
            <w:tcBorders>
              <w:top w:val="nil"/>
              <w:left w:val="nil"/>
              <w:bottom w:val="single" w:sz="4" w:space="0" w:color="auto"/>
              <w:right w:val="single" w:sz="4" w:space="0" w:color="auto"/>
            </w:tcBorders>
            <w:vAlign w:val="center"/>
            <w:hideMark/>
          </w:tcPr>
          <w:p w14:paraId="7CCB04A0"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118,464,011</w:t>
            </w:r>
          </w:p>
        </w:tc>
        <w:tc>
          <w:tcPr>
            <w:tcW w:w="1760" w:type="dxa"/>
            <w:tcBorders>
              <w:top w:val="nil"/>
              <w:left w:val="nil"/>
              <w:bottom w:val="single" w:sz="4" w:space="0" w:color="auto"/>
              <w:right w:val="single" w:sz="4" w:space="0" w:color="auto"/>
            </w:tcBorders>
            <w:noWrap/>
            <w:vAlign w:val="bottom"/>
            <w:hideMark/>
          </w:tcPr>
          <w:p w14:paraId="137D5F7F"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r>
      <w:tr w:rsidR="00DA70E2" w:rsidRPr="00DA70E2" w14:paraId="0FC7FB76" w14:textId="77777777" w:rsidTr="00DA70E2">
        <w:trPr>
          <w:trHeight w:val="288"/>
        </w:trPr>
        <w:tc>
          <w:tcPr>
            <w:tcW w:w="1820" w:type="dxa"/>
            <w:tcBorders>
              <w:top w:val="nil"/>
              <w:left w:val="single" w:sz="4" w:space="0" w:color="auto"/>
              <w:bottom w:val="single" w:sz="4" w:space="0" w:color="auto"/>
              <w:right w:val="single" w:sz="4" w:space="0" w:color="auto"/>
            </w:tcBorders>
            <w:vAlign w:val="center"/>
            <w:hideMark/>
          </w:tcPr>
          <w:p w14:paraId="67FD2A58"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764E64FB"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GASTOS AMBIENTALES Y SOCIALES</w:t>
            </w:r>
          </w:p>
        </w:tc>
        <w:tc>
          <w:tcPr>
            <w:tcW w:w="440" w:type="dxa"/>
            <w:tcBorders>
              <w:top w:val="nil"/>
              <w:left w:val="nil"/>
              <w:bottom w:val="single" w:sz="4" w:space="0" w:color="auto"/>
              <w:right w:val="single" w:sz="4" w:space="0" w:color="auto"/>
            </w:tcBorders>
            <w:vAlign w:val="center"/>
            <w:hideMark/>
          </w:tcPr>
          <w:p w14:paraId="3884EA6B"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w:t>
            </w:r>
          </w:p>
        </w:tc>
        <w:tc>
          <w:tcPr>
            <w:tcW w:w="1720" w:type="dxa"/>
            <w:tcBorders>
              <w:top w:val="nil"/>
              <w:left w:val="nil"/>
              <w:bottom w:val="single" w:sz="4" w:space="0" w:color="auto"/>
              <w:right w:val="single" w:sz="4" w:space="0" w:color="auto"/>
            </w:tcBorders>
            <w:vAlign w:val="center"/>
            <w:hideMark/>
          </w:tcPr>
          <w:p w14:paraId="5E21E0D0" w14:textId="77777777" w:rsidR="00DA70E2" w:rsidRPr="00DA70E2" w:rsidRDefault="00DA70E2" w:rsidP="00DA70E2">
            <w:pPr>
              <w:spacing w:after="0" w:line="240" w:lineRule="auto"/>
              <w:jc w:val="righ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149,742,760</w:t>
            </w:r>
          </w:p>
        </w:tc>
        <w:tc>
          <w:tcPr>
            <w:tcW w:w="1760" w:type="dxa"/>
            <w:tcBorders>
              <w:top w:val="nil"/>
              <w:left w:val="nil"/>
              <w:bottom w:val="single" w:sz="4" w:space="0" w:color="auto"/>
              <w:right w:val="single" w:sz="4" w:space="0" w:color="auto"/>
            </w:tcBorders>
            <w:noWrap/>
            <w:vAlign w:val="bottom"/>
            <w:hideMark/>
          </w:tcPr>
          <w:p w14:paraId="54BA7283"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r>
      <w:tr w:rsidR="00DA70E2" w:rsidRPr="00DA70E2" w14:paraId="54BC7D66" w14:textId="77777777" w:rsidTr="00DA70E2">
        <w:trPr>
          <w:trHeight w:val="288"/>
        </w:trPr>
        <w:tc>
          <w:tcPr>
            <w:tcW w:w="1820" w:type="dxa"/>
            <w:tcBorders>
              <w:top w:val="nil"/>
              <w:left w:val="single" w:sz="4" w:space="0" w:color="auto"/>
              <w:bottom w:val="single" w:sz="4" w:space="0" w:color="auto"/>
              <w:right w:val="single" w:sz="4" w:space="0" w:color="auto"/>
            </w:tcBorders>
            <w:vAlign w:val="center"/>
            <w:hideMark/>
          </w:tcPr>
          <w:p w14:paraId="0606989D"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GASIFICACION RSM</w:t>
            </w:r>
          </w:p>
        </w:tc>
        <w:tc>
          <w:tcPr>
            <w:tcW w:w="3340" w:type="dxa"/>
            <w:tcBorders>
              <w:top w:val="nil"/>
              <w:left w:val="nil"/>
              <w:bottom w:val="single" w:sz="4" w:space="0" w:color="auto"/>
              <w:right w:val="single" w:sz="4" w:space="0" w:color="auto"/>
            </w:tcBorders>
            <w:vAlign w:val="center"/>
            <w:hideMark/>
          </w:tcPr>
          <w:p w14:paraId="46198219" w14:textId="7BD5794B" w:rsidR="00DA70E2" w:rsidRPr="00DA70E2" w:rsidRDefault="000A559A"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TOTAL,</w:t>
            </w:r>
            <w:r w:rsidR="00DA70E2" w:rsidRPr="00DA70E2">
              <w:rPr>
                <w:rFonts w:ascii="Calibri" w:eastAsia="Times New Roman" w:hAnsi="Calibri" w:cs="Calibri"/>
                <w:color w:val="000000"/>
                <w:sz w:val="20"/>
                <w:szCs w:val="20"/>
                <w:lang w:eastAsia="es-CR"/>
              </w:rPr>
              <w:t xml:space="preserve"> DE INVERSION</w:t>
            </w:r>
          </w:p>
        </w:tc>
        <w:tc>
          <w:tcPr>
            <w:tcW w:w="440" w:type="dxa"/>
            <w:tcBorders>
              <w:top w:val="nil"/>
              <w:left w:val="nil"/>
              <w:bottom w:val="single" w:sz="4" w:space="0" w:color="auto"/>
              <w:right w:val="single" w:sz="4" w:space="0" w:color="auto"/>
            </w:tcBorders>
            <w:vAlign w:val="center"/>
            <w:hideMark/>
          </w:tcPr>
          <w:p w14:paraId="5BA0C25C" w14:textId="77777777" w:rsidR="00DA70E2" w:rsidRPr="00DA70E2" w:rsidRDefault="00DA70E2" w:rsidP="00DA70E2">
            <w:pPr>
              <w:spacing w:after="0" w:line="240" w:lineRule="auto"/>
              <w:jc w:val="left"/>
              <w:rPr>
                <w:rFonts w:ascii="Calibri" w:eastAsia="Times New Roman" w:hAnsi="Calibri" w:cs="Calibri"/>
                <w:color w:val="000000"/>
                <w:sz w:val="20"/>
                <w:szCs w:val="20"/>
                <w:lang w:eastAsia="es-CR"/>
              </w:rPr>
            </w:pPr>
            <w:r w:rsidRPr="00DA70E2">
              <w:rPr>
                <w:rFonts w:ascii="Calibri" w:eastAsia="Times New Roman" w:hAnsi="Calibri" w:cs="Calibri"/>
                <w:color w:val="000000"/>
                <w:sz w:val="20"/>
                <w:szCs w:val="20"/>
                <w:lang w:eastAsia="es-CR"/>
              </w:rPr>
              <w:t> </w:t>
            </w:r>
          </w:p>
        </w:tc>
        <w:tc>
          <w:tcPr>
            <w:tcW w:w="1720" w:type="dxa"/>
            <w:tcBorders>
              <w:top w:val="nil"/>
              <w:left w:val="nil"/>
              <w:bottom w:val="single" w:sz="4" w:space="0" w:color="auto"/>
              <w:right w:val="single" w:sz="4" w:space="0" w:color="auto"/>
            </w:tcBorders>
            <w:vAlign w:val="center"/>
            <w:hideMark/>
          </w:tcPr>
          <w:p w14:paraId="414D35FD" w14:textId="77777777" w:rsidR="00DA70E2" w:rsidRPr="00DA70E2" w:rsidRDefault="00DA70E2" w:rsidP="00DA70E2">
            <w:pPr>
              <w:spacing w:after="0" w:line="240" w:lineRule="auto"/>
              <w:jc w:val="left"/>
              <w:rPr>
                <w:rFonts w:ascii="Calibri" w:eastAsia="Times New Roman" w:hAnsi="Calibri" w:cs="Calibri"/>
                <w:b/>
                <w:bCs/>
                <w:color w:val="000000"/>
                <w:sz w:val="20"/>
                <w:szCs w:val="20"/>
                <w:lang w:eastAsia="es-CR"/>
              </w:rPr>
            </w:pPr>
            <w:r w:rsidRPr="00DA70E2">
              <w:rPr>
                <w:rFonts w:ascii="Calibri" w:eastAsia="Times New Roman" w:hAnsi="Calibri" w:cs="Calibri"/>
                <w:b/>
                <w:bCs/>
                <w:color w:val="000000"/>
                <w:sz w:val="20"/>
                <w:szCs w:val="20"/>
                <w:lang w:eastAsia="es-CR"/>
              </w:rPr>
              <w:t xml:space="preserve"> ₡  26,615,710,000 </w:t>
            </w:r>
          </w:p>
        </w:tc>
        <w:tc>
          <w:tcPr>
            <w:tcW w:w="1760" w:type="dxa"/>
            <w:tcBorders>
              <w:top w:val="nil"/>
              <w:left w:val="nil"/>
              <w:bottom w:val="single" w:sz="4" w:space="0" w:color="auto"/>
              <w:right w:val="single" w:sz="4" w:space="0" w:color="auto"/>
            </w:tcBorders>
            <w:vAlign w:val="center"/>
            <w:hideMark/>
          </w:tcPr>
          <w:p w14:paraId="4A1CFA55" w14:textId="77777777" w:rsidR="00DA70E2" w:rsidRPr="00DA70E2" w:rsidRDefault="00DA70E2" w:rsidP="00DA70E2">
            <w:pPr>
              <w:spacing w:after="0" w:line="240" w:lineRule="auto"/>
              <w:jc w:val="left"/>
              <w:rPr>
                <w:rFonts w:ascii="Calibri" w:eastAsia="Times New Roman" w:hAnsi="Calibri" w:cs="Calibri"/>
                <w:b/>
                <w:bCs/>
                <w:color w:val="000000"/>
                <w:sz w:val="20"/>
                <w:szCs w:val="20"/>
                <w:lang w:eastAsia="es-CR"/>
              </w:rPr>
            </w:pPr>
            <w:r w:rsidRPr="00DA70E2">
              <w:rPr>
                <w:rFonts w:ascii="Calibri" w:eastAsia="Times New Roman" w:hAnsi="Calibri" w:cs="Calibri"/>
                <w:b/>
                <w:bCs/>
                <w:color w:val="000000"/>
                <w:sz w:val="20"/>
                <w:szCs w:val="20"/>
                <w:lang w:eastAsia="es-CR"/>
              </w:rPr>
              <w:t xml:space="preserve"> ₡  29,346,014,694 </w:t>
            </w:r>
          </w:p>
        </w:tc>
      </w:tr>
    </w:tbl>
    <w:p w14:paraId="7161AF7F" w14:textId="77777777" w:rsidR="00314443" w:rsidRPr="00C153F7" w:rsidRDefault="00314443" w:rsidP="005B4D86">
      <w:pPr>
        <w:rPr>
          <w:rFonts w:asciiTheme="minorHAnsi" w:hAnsiTheme="minorHAnsi" w:cstheme="minorHAnsi"/>
          <w:sz w:val="24"/>
          <w:szCs w:val="24"/>
        </w:rPr>
      </w:pPr>
    </w:p>
    <w:p w14:paraId="626B088A" w14:textId="2F587341" w:rsidR="00FE398E" w:rsidRPr="00C153F7" w:rsidRDefault="00FE398E" w:rsidP="00B205BB">
      <w:pPr>
        <w:pStyle w:val="Prrafodelista"/>
        <w:numPr>
          <w:ilvl w:val="0"/>
          <w:numId w:val="40"/>
        </w:numPr>
        <w:rPr>
          <w:rFonts w:asciiTheme="minorHAnsi" w:hAnsiTheme="minorHAnsi" w:cstheme="minorHAnsi"/>
          <w:sz w:val="24"/>
          <w:szCs w:val="24"/>
        </w:rPr>
      </w:pPr>
      <w:r w:rsidRPr="00C153F7">
        <w:rPr>
          <w:rFonts w:asciiTheme="minorHAnsi" w:hAnsiTheme="minorHAnsi" w:cstheme="minorHAnsi"/>
          <w:sz w:val="24"/>
          <w:szCs w:val="24"/>
        </w:rPr>
        <w:t>Variación de cronograma:</w:t>
      </w:r>
    </w:p>
    <w:p w14:paraId="765F2942" w14:textId="3AC526DE" w:rsidR="00CB41FA" w:rsidRPr="00C153F7" w:rsidRDefault="00D96C80" w:rsidP="00FE398E">
      <w:pPr>
        <w:rPr>
          <w:rFonts w:asciiTheme="minorHAnsi" w:hAnsiTheme="minorHAnsi" w:cstheme="minorHAnsi"/>
          <w:sz w:val="24"/>
          <w:szCs w:val="24"/>
        </w:rPr>
      </w:pPr>
      <w:r w:rsidRPr="00C153F7">
        <w:rPr>
          <w:rFonts w:asciiTheme="minorHAnsi" w:hAnsiTheme="minorHAnsi" w:cstheme="minorHAnsi"/>
          <w:sz w:val="24"/>
          <w:szCs w:val="24"/>
        </w:rPr>
        <w:t xml:space="preserve">Se paso </w:t>
      </w:r>
      <w:r w:rsidR="003329BB" w:rsidRPr="00C153F7">
        <w:rPr>
          <w:rFonts w:asciiTheme="minorHAnsi" w:hAnsiTheme="minorHAnsi" w:cstheme="minorHAnsi"/>
          <w:sz w:val="24"/>
          <w:szCs w:val="24"/>
        </w:rPr>
        <w:t>la fecha de finalización según el cronograma</w:t>
      </w:r>
      <w:r w:rsidR="0090200A" w:rsidRPr="00C153F7">
        <w:rPr>
          <w:rFonts w:asciiTheme="minorHAnsi" w:hAnsiTheme="minorHAnsi" w:cstheme="minorHAnsi"/>
          <w:sz w:val="24"/>
          <w:szCs w:val="24"/>
        </w:rPr>
        <w:t xml:space="preserve"> aprobado </w:t>
      </w:r>
      <w:r w:rsidR="00C654CB" w:rsidRPr="00C153F7">
        <w:rPr>
          <w:rFonts w:asciiTheme="minorHAnsi" w:hAnsiTheme="minorHAnsi" w:cstheme="minorHAnsi"/>
          <w:sz w:val="24"/>
          <w:szCs w:val="24"/>
        </w:rPr>
        <w:t xml:space="preserve">en la firma de contrato </w:t>
      </w:r>
      <w:r w:rsidR="001364C8" w:rsidRPr="00C153F7">
        <w:rPr>
          <w:rFonts w:asciiTheme="minorHAnsi" w:hAnsiTheme="minorHAnsi" w:cstheme="minorHAnsi"/>
          <w:sz w:val="24"/>
          <w:szCs w:val="24"/>
        </w:rPr>
        <w:t xml:space="preserve">la cual indicada una fecha al </w:t>
      </w:r>
      <w:r w:rsidR="00B27380" w:rsidRPr="00C153F7">
        <w:rPr>
          <w:rFonts w:asciiTheme="minorHAnsi" w:hAnsiTheme="minorHAnsi" w:cstheme="minorHAnsi"/>
          <w:sz w:val="24"/>
          <w:szCs w:val="24"/>
        </w:rPr>
        <w:t>3 julio 2026</w:t>
      </w:r>
      <w:r w:rsidR="00AD7A50" w:rsidRPr="00C153F7">
        <w:rPr>
          <w:rFonts w:asciiTheme="minorHAnsi" w:hAnsiTheme="minorHAnsi" w:cstheme="minorHAnsi"/>
          <w:sz w:val="24"/>
          <w:szCs w:val="24"/>
        </w:rPr>
        <w:t xml:space="preserve"> y con este nuevo cronograma aprobado </w:t>
      </w:r>
      <w:r w:rsidR="00D4452D" w:rsidRPr="00C153F7">
        <w:rPr>
          <w:rFonts w:asciiTheme="minorHAnsi" w:hAnsiTheme="minorHAnsi" w:cstheme="minorHAnsi"/>
          <w:sz w:val="24"/>
          <w:szCs w:val="24"/>
        </w:rPr>
        <w:t>a la fecha de finalización a 4 mayo 2027.</w:t>
      </w:r>
    </w:p>
    <w:p w14:paraId="1087FCA2" w14:textId="77777777" w:rsidR="00763C0B" w:rsidRPr="00C153F7" w:rsidRDefault="00CB41FA" w:rsidP="00B205BB">
      <w:pPr>
        <w:pStyle w:val="Prrafodelista"/>
        <w:numPr>
          <w:ilvl w:val="0"/>
          <w:numId w:val="40"/>
        </w:numPr>
        <w:rPr>
          <w:rFonts w:asciiTheme="minorHAnsi" w:hAnsiTheme="minorHAnsi" w:cstheme="minorHAnsi"/>
          <w:sz w:val="24"/>
          <w:szCs w:val="24"/>
        </w:rPr>
      </w:pPr>
      <w:r w:rsidRPr="00C153F7">
        <w:rPr>
          <w:rFonts w:asciiTheme="minorHAnsi" w:hAnsiTheme="minorHAnsi" w:cstheme="minorHAnsi"/>
          <w:sz w:val="24"/>
          <w:szCs w:val="24"/>
        </w:rPr>
        <w:t xml:space="preserve">Compromisos Ambientales: </w:t>
      </w:r>
    </w:p>
    <w:p w14:paraId="3DCB156A" w14:textId="5E38FC74" w:rsidR="000017ED" w:rsidRPr="00C153F7" w:rsidRDefault="00CB41FA" w:rsidP="00763C0B">
      <w:pPr>
        <w:rPr>
          <w:rFonts w:asciiTheme="minorHAnsi" w:hAnsiTheme="minorHAnsi" w:cstheme="minorHAnsi"/>
          <w:sz w:val="24"/>
          <w:szCs w:val="24"/>
        </w:rPr>
      </w:pPr>
      <w:r w:rsidRPr="00C153F7">
        <w:rPr>
          <w:rFonts w:asciiTheme="minorHAnsi" w:hAnsiTheme="minorHAnsi" w:cstheme="minorHAnsi"/>
          <w:sz w:val="24"/>
          <w:szCs w:val="24"/>
        </w:rPr>
        <w:t xml:space="preserve">Se mantienen </w:t>
      </w:r>
      <w:r w:rsidR="00763C0B" w:rsidRPr="00C153F7">
        <w:rPr>
          <w:rFonts w:asciiTheme="minorHAnsi" w:hAnsiTheme="minorHAnsi" w:cstheme="minorHAnsi"/>
          <w:sz w:val="24"/>
          <w:szCs w:val="24"/>
        </w:rPr>
        <w:t>de acuerdo con el</w:t>
      </w:r>
      <w:r w:rsidR="008955AA" w:rsidRPr="00C153F7">
        <w:rPr>
          <w:rFonts w:asciiTheme="minorHAnsi" w:hAnsiTheme="minorHAnsi" w:cstheme="minorHAnsi"/>
          <w:sz w:val="24"/>
          <w:szCs w:val="24"/>
        </w:rPr>
        <w:t xml:space="preserve"> plan de gestión ambiental según la Viabilidad Ambiental otorgada por SETENA </w:t>
      </w:r>
      <w:r w:rsidR="008172E8" w:rsidRPr="00C153F7">
        <w:rPr>
          <w:rFonts w:asciiTheme="minorHAnsi" w:hAnsiTheme="minorHAnsi" w:cstheme="minorHAnsi"/>
          <w:sz w:val="24"/>
          <w:szCs w:val="24"/>
        </w:rPr>
        <w:t xml:space="preserve">en diciembre del 2020 con numero de resolución </w:t>
      </w:r>
      <w:r w:rsidR="00EF0041" w:rsidRPr="00C153F7">
        <w:rPr>
          <w:rFonts w:asciiTheme="minorHAnsi" w:hAnsiTheme="minorHAnsi" w:cstheme="minorHAnsi"/>
          <w:sz w:val="24"/>
          <w:szCs w:val="24"/>
        </w:rPr>
        <w:t>N°2146-</w:t>
      </w:r>
      <w:r w:rsidR="000017ED" w:rsidRPr="00C153F7">
        <w:rPr>
          <w:rFonts w:asciiTheme="minorHAnsi" w:hAnsiTheme="minorHAnsi" w:cstheme="minorHAnsi"/>
          <w:sz w:val="24"/>
          <w:szCs w:val="24"/>
        </w:rPr>
        <w:t>2020-SETENA</w:t>
      </w:r>
      <w:r w:rsidR="00E9624F" w:rsidRPr="00C153F7">
        <w:rPr>
          <w:rFonts w:asciiTheme="minorHAnsi" w:hAnsiTheme="minorHAnsi" w:cstheme="minorHAnsi"/>
          <w:sz w:val="24"/>
          <w:szCs w:val="24"/>
        </w:rPr>
        <w:t>.</w:t>
      </w:r>
    </w:p>
    <w:p w14:paraId="66565ADC" w14:textId="228CDD95" w:rsidR="005B740B" w:rsidRPr="00C153F7" w:rsidRDefault="00BD1252" w:rsidP="00B205BB">
      <w:pPr>
        <w:pStyle w:val="Prrafodelista"/>
        <w:numPr>
          <w:ilvl w:val="0"/>
          <w:numId w:val="40"/>
        </w:numPr>
        <w:rPr>
          <w:rFonts w:asciiTheme="minorHAnsi" w:hAnsiTheme="minorHAnsi" w:cstheme="minorHAnsi"/>
          <w:sz w:val="24"/>
          <w:szCs w:val="24"/>
        </w:rPr>
      </w:pPr>
      <w:r w:rsidRPr="00C153F7">
        <w:rPr>
          <w:rFonts w:asciiTheme="minorHAnsi" w:hAnsiTheme="minorHAnsi" w:cstheme="minorHAnsi"/>
          <w:sz w:val="24"/>
          <w:szCs w:val="24"/>
        </w:rPr>
        <w:lastRenderedPageBreak/>
        <w:t>Afectaciones Financieras:</w:t>
      </w:r>
    </w:p>
    <w:p w14:paraId="6B0EAD26" w14:textId="2BB94EF3" w:rsidR="00ED40F6" w:rsidRPr="00C153F7" w:rsidRDefault="00ED40F6" w:rsidP="00ED40F6">
      <w:pPr>
        <w:spacing w:line="240" w:lineRule="auto"/>
        <w:rPr>
          <w:rFonts w:asciiTheme="minorHAnsi" w:hAnsiTheme="minorHAnsi" w:cstheme="minorHAnsi"/>
          <w:sz w:val="24"/>
          <w:szCs w:val="24"/>
        </w:rPr>
      </w:pPr>
      <w:r w:rsidRPr="00C153F7">
        <w:rPr>
          <w:rFonts w:asciiTheme="minorHAnsi" w:hAnsiTheme="minorHAnsi" w:cstheme="minorHAnsi"/>
          <w:sz w:val="24"/>
          <w:szCs w:val="24"/>
        </w:rPr>
        <w:t>El costo</w:t>
      </w:r>
      <w:r w:rsidR="00FF7B8A" w:rsidRPr="00C153F7">
        <w:rPr>
          <w:rFonts w:asciiTheme="minorHAnsi" w:hAnsiTheme="minorHAnsi" w:cstheme="minorHAnsi"/>
          <w:sz w:val="24"/>
          <w:szCs w:val="24"/>
        </w:rPr>
        <w:t xml:space="preserve"> por la ejecución de los pilotes fue asumido por </w:t>
      </w:r>
      <w:r w:rsidR="00814857">
        <w:rPr>
          <w:rFonts w:asciiTheme="minorHAnsi" w:hAnsiTheme="minorHAnsi" w:cstheme="minorHAnsi"/>
          <w:sz w:val="24"/>
          <w:szCs w:val="24"/>
        </w:rPr>
        <w:t>Coopeguanacaste</w:t>
      </w:r>
      <w:r w:rsidR="00025BBF">
        <w:rPr>
          <w:rFonts w:asciiTheme="minorHAnsi" w:hAnsiTheme="minorHAnsi" w:cstheme="minorHAnsi"/>
          <w:sz w:val="24"/>
          <w:szCs w:val="24"/>
        </w:rPr>
        <w:t xml:space="preserve"> </w:t>
      </w:r>
      <w:r w:rsidR="00FF7B8A" w:rsidRPr="00C153F7">
        <w:rPr>
          <w:rFonts w:asciiTheme="minorHAnsi" w:hAnsiTheme="minorHAnsi" w:cstheme="minorHAnsi"/>
          <w:sz w:val="24"/>
          <w:szCs w:val="24"/>
        </w:rPr>
        <w:t xml:space="preserve">R.L, </w:t>
      </w:r>
      <w:r w:rsidR="005A42BE" w:rsidRPr="00C153F7">
        <w:rPr>
          <w:rFonts w:asciiTheme="minorHAnsi" w:hAnsiTheme="minorHAnsi" w:cstheme="minorHAnsi"/>
          <w:sz w:val="24"/>
          <w:szCs w:val="24"/>
        </w:rPr>
        <w:t xml:space="preserve">por el monto de </w:t>
      </w:r>
      <w:r w:rsidRPr="00C153F7">
        <w:rPr>
          <w:rFonts w:asciiTheme="minorHAnsi" w:hAnsiTheme="minorHAnsi" w:cstheme="minorHAnsi"/>
          <w:sz w:val="24"/>
          <w:szCs w:val="24"/>
        </w:rPr>
        <w:t>₡ 2,730,304,694 ($4,924,830.42).</w:t>
      </w:r>
    </w:p>
    <w:p w14:paraId="06439CFE" w14:textId="2B3A3753" w:rsidR="006D507D" w:rsidRPr="00C153F7" w:rsidRDefault="00D36A3B" w:rsidP="005B740B">
      <w:pPr>
        <w:rPr>
          <w:rFonts w:asciiTheme="minorHAnsi" w:hAnsiTheme="minorHAnsi" w:cstheme="minorHAnsi"/>
          <w:sz w:val="24"/>
          <w:szCs w:val="24"/>
        </w:rPr>
      </w:pPr>
      <w:r w:rsidRPr="00C153F7">
        <w:rPr>
          <w:rFonts w:asciiTheme="minorHAnsi" w:hAnsiTheme="minorHAnsi" w:cstheme="minorHAnsi"/>
          <w:sz w:val="24"/>
          <w:szCs w:val="24"/>
        </w:rPr>
        <w:t xml:space="preserve">Además, </w:t>
      </w:r>
      <w:r w:rsidR="00BF7DFB">
        <w:rPr>
          <w:rFonts w:asciiTheme="minorHAnsi" w:hAnsiTheme="minorHAnsi" w:cstheme="minorHAnsi"/>
          <w:sz w:val="24"/>
          <w:szCs w:val="24"/>
        </w:rPr>
        <w:t>s</w:t>
      </w:r>
      <w:r w:rsidRPr="00C153F7">
        <w:rPr>
          <w:rFonts w:asciiTheme="minorHAnsi" w:hAnsiTheme="minorHAnsi" w:cstheme="minorHAnsi"/>
          <w:sz w:val="24"/>
          <w:szCs w:val="24"/>
        </w:rPr>
        <w:t xml:space="preserve">e deberán cubrir </w:t>
      </w:r>
      <w:r w:rsidR="00C555F1" w:rsidRPr="00C153F7">
        <w:rPr>
          <w:rFonts w:asciiTheme="minorHAnsi" w:hAnsiTheme="minorHAnsi" w:cstheme="minorHAnsi"/>
          <w:sz w:val="24"/>
          <w:szCs w:val="24"/>
        </w:rPr>
        <w:t xml:space="preserve">un adicional en el </w:t>
      </w:r>
      <w:r w:rsidRPr="00C153F7">
        <w:rPr>
          <w:rFonts w:asciiTheme="minorHAnsi" w:hAnsiTheme="minorHAnsi" w:cstheme="minorHAnsi"/>
          <w:sz w:val="24"/>
          <w:szCs w:val="24"/>
        </w:rPr>
        <w:t>pago de intereses sobre los bonos emitidos por la suma de ¢1.934.301.960,78 por el período de ampliación del plazo</w:t>
      </w:r>
      <w:r w:rsidR="0028760C" w:rsidRPr="00C153F7">
        <w:rPr>
          <w:rFonts w:asciiTheme="minorHAnsi" w:hAnsiTheme="minorHAnsi" w:cstheme="minorHAnsi"/>
          <w:sz w:val="24"/>
          <w:szCs w:val="24"/>
        </w:rPr>
        <w:t>, dicha suma será asumida de los recursos de Coopeguanacaste</w:t>
      </w:r>
      <w:r w:rsidR="00C018A5" w:rsidRPr="00C153F7">
        <w:rPr>
          <w:rFonts w:asciiTheme="minorHAnsi" w:hAnsiTheme="minorHAnsi" w:cstheme="minorHAnsi"/>
          <w:sz w:val="24"/>
          <w:szCs w:val="24"/>
        </w:rPr>
        <w:t>, ya que</w:t>
      </w:r>
      <w:r w:rsidR="00416A74" w:rsidRPr="00C153F7">
        <w:rPr>
          <w:rFonts w:asciiTheme="minorHAnsi" w:hAnsiTheme="minorHAnsi" w:cstheme="minorHAnsi"/>
          <w:sz w:val="24"/>
          <w:szCs w:val="24"/>
        </w:rPr>
        <w:t>,</w:t>
      </w:r>
      <w:r w:rsidR="00C018A5" w:rsidRPr="00C153F7">
        <w:rPr>
          <w:rFonts w:asciiTheme="minorHAnsi" w:hAnsiTheme="minorHAnsi" w:cstheme="minorHAnsi"/>
          <w:sz w:val="24"/>
          <w:szCs w:val="24"/>
        </w:rPr>
        <w:t xml:space="preserve"> como consecuencia de la ampliación del plazo, la percepción de ingresos </w:t>
      </w:r>
      <w:r w:rsidR="0051374B" w:rsidRPr="00C153F7">
        <w:rPr>
          <w:rFonts w:asciiTheme="minorHAnsi" w:hAnsiTheme="minorHAnsi" w:cstheme="minorHAnsi"/>
          <w:sz w:val="24"/>
          <w:szCs w:val="24"/>
        </w:rPr>
        <w:t>será en fecha posterior a la contemplada inicialmente</w:t>
      </w:r>
      <w:r w:rsidR="00416A74" w:rsidRPr="00C153F7">
        <w:rPr>
          <w:rFonts w:asciiTheme="minorHAnsi" w:hAnsiTheme="minorHAnsi" w:cstheme="minorHAnsi"/>
          <w:sz w:val="24"/>
          <w:szCs w:val="24"/>
        </w:rPr>
        <w:t>.</w:t>
      </w:r>
    </w:p>
    <w:p w14:paraId="1279FD34" w14:textId="3A148C4D" w:rsidR="00F17A32" w:rsidRPr="00053C55" w:rsidRDefault="00053C55" w:rsidP="00053C55">
      <w:pPr>
        <w:pStyle w:val="Descripcin"/>
        <w:jc w:val="center"/>
        <w:rPr>
          <w:rFonts w:asciiTheme="minorHAnsi" w:hAnsiTheme="minorHAnsi" w:cstheme="minorHAnsi"/>
          <w:i w:val="0"/>
          <w:iCs w:val="0"/>
          <w:color w:val="auto"/>
          <w:sz w:val="24"/>
          <w:szCs w:val="24"/>
        </w:rPr>
      </w:pPr>
      <w:bookmarkStart w:id="107" w:name="_Toc240277928"/>
      <w:r w:rsidRPr="00053C55">
        <w:rPr>
          <w:rFonts w:asciiTheme="minorHAnsi" w:hAnsiTheme="minorHAnsi" w:cstheme="minorHAnsi"/>
          <w:i w:val="0"/>
          <w:iCs w:val="0"/>
          <w:color w:val="auto"/>
          <w:sz w:val="24"/>
          <w:szCs w:val="24"/>
        </w:rPr>
        <w:t xml:space="preserve">Figuras </w:t>
      </w:r>
      <w:r w:rsidR="00DC5FCA">
        <w:rPr>
          <w:rFonts w:asciiTheme="minorHAnsi" w:hAnsiTheme="minorHAnsi" w:cstheme="minorHAnsi"/>
          <w:i w:val="0"/>
          <w:iCs w:val="0"/>
          <w:color w:val="auto"/>
          <w:sz w:val="24"/>
          <w:szCs w:val="24"/>
        </w:rPr>
        <w:fldChar w:fldCharType="begin"/>
      </w:r>
      <w:r w:rsidR="00DC5FCA">
        <w:rPr>
          <w:rFonts w:asciiTheme="minorHAnsi" w:hAnsiTheme="minorHAnsi" w:cstheme="minorHAnsi"/>
          <w:i w:val="0"/>
          <w:iCs w:val="0"/>
          <w:color w:val="auto"/>
          <w:sz w:val="24"/>
          <w:szCs w:val="24"/>
        </w:rPr>
        <w:instrText xml:space="preserve"> SEQ Figuras \* ARABIC </w:instrText>
      </w:r>
      <w:r w:rsidR="00DC5FCA">
        <w:rPr>
          <w:rFonts w:asciiTheme="minorHAnsi" w:hAnsiTheme="minorHAnsi" w:cstheme="minorHAnsi"/>
          <w:i w:val="0"/>
          <w:iCs w:val="0"/>
          <w:color w:val="auto"/>
          <w:sz w:val="24"/>
          <w:szCs w:val="24"/>
        </w:rPr>
        <w:fldChar w:fldCharType="separate"/>
      </w:r>
      <w:r w:rsidR="001A410C">
        <w:rPr>
          <w:rFonts w:asciiTheme="minorHAnsi" w:hAnsiTheme="minorHAnsi" w:cstheme="minorHAnsi"/>
          <w:i w:val="0"/>
          <w:iCs w:val="0"/>
          <w:noProof/>
          <w:color w:val="auto"/>
          <w:sz w:val="24"/>
          <w:szCs w:val="24"/>
        </w:rPr>
        <w:t>7</w:t>
      </w:r>
      <w:r w:rsidR="00DC5FCA">
        <w:rPr>
          <w:rFonts w:asciiTheme="minorHAnsi" w:hAnsiTheme="minorHAnsi" w:cstheme="minorHAnsi"/>
          <w:i w:val="0"/>
          <w:iCs w:val="0"/>
          <w:color w:val="auto"/>
          <w:sz w:val="24"/>
          <w:szCs w:val="24"/>
        </w:rPr>
        <w:fldChar w:fldCharType="end"/>
      </w:r>
      <w:r w:rsidRPr="00053C55">
        <w:rPr>
          <w:rFonts w:asciiTheme="minorHAnsi" w:hAnsiTheme="minorHAnsi" w:cstheme="minorHAnsi"/>
          <w:i w:val="0"/>
          <w:iCs w:val="0"/>
          <w:color w:val="auto"/>
          <w:sz w:val="24"/>
          <w:szCs w:val="24"/>
        </w:rPr>
        <w:t xml:space="preserve"> Resumen de afectación</w:t>
      </w:r>
      <w:bookmarkEnd w:id="107"/>
    </w:p>
    <w:tbl>
      <w:tblPr>
        <w:tblW w:w="5980" w:type="dxa"/>
        <w:jc w:val="center"/>
        <w:tblCellMar>
          <w:left w:w="70" w:type="dxa"/>
          <w:right w:w="70" w:type="dxa"/>
        </w:tblCellMar>
        <w:tblLook w:val="04A0" w:firstRow="1" w:lastRow="0" w:firstColumn="1" w:lastColumn="0" w:noHBand="0" w:noVBand="1"/>
      </w:tblPr>
      <w:tblGrid>
        <w:gridCol w:w="3160"/>
        <w:gridCol w:w="2820"/>
      </w:tblGrid>
      <w:tr w:rsidR="006B6610" w:rsidRPr="006B6610" w14:paraId="606EBD6E" w14:textId="77777777" w:rsidTr="00A44375">
        <w:trPr>
          <w:trHeight w:val="288"/>
          <w:jc w:val="center"/>
        </w:trPr>
        <w:tc>
          <w:tcPr>
            <w:tcW w:w="3160" w:type="dxa"/>
            <w:tcBorders>
              <w:top w:val="single" w:sz="4" w:space="0" w:color="auto"/>
              <w:left w:val="single" w:sz="4" w:space="0" w:color="auto"/>
              <w:bottom w:val="single" w:sz="4" w:space="0" w:color="auto"/>
              <w:right w:val="single" w:sz="4" w:space="0" w:color="auto"/>
            </w:tcBorders>
            <w:vAlign w:val="center"/>
            <w:hideMark/>
          </w:tcPr>
          <w:p w14:paraId="3139A885" w14:textId="77777777" w:rsidR="006B6610" w:rsidRPr="006B6610" w:rsidRDefault="006B6610" w:rsidP="006B6610">
            <w:pPr>
              <w:spacing w:after="0" w:line="240" w:lineRule="auto"/>
              <w:jc w:val="center"/>
              <w:rPr>
                <w:rFonts w:ascii="Calibri" w:eastAsia="Times New Roman" w:hAnsi="Calibri" w:cs="Calibri"/>
                <w:color w:val="000000"/>
                <w:lang w:eastAsia="es-CR"/>
              </w:rPr>
            </w:pPr>
            <w:r w:rsidRPr="006B6610">
              <w:rPr>
                <w:rFonts w:ascii="Calibri" w:eastAsia="Times New Roman" w:hAnsi="Calibri" w:cs="Calibri"/>
                <w:color w:val="000000"/>
                <w:lang w:eastAsia="es-CR"/>
              </w:rPr>
              <w:t>Detalle</w:t>
            </w:r>
          </w:p>
        </w:tc>
        <w:tc>
          <w:tcPr>
            <w:tcW w:w="2820" w:type="dxa"/>
            <w:tcBorders>
              <w:top w:val="single" w:sz="4" w:space="0" w:color="auto"/>
              <w:left w:val="nil"/>
              <w:bottom w:val="single" w:sz="4" w:space="0" w:color="auto"/>
              <w:right w:val="single" w:sz="4" w:space="0" w:color="auto"/>
            </w:tcBorders>
            <w:vAlign w:val="center"/>
            <w:hideMark/>
          </w:tcPr>
          <w:p w14:paraId="0C02BF3A" w14:textId="77777777" w:rsidR="006B6610" w:rsidRPr="006B6610" w:rsidRDefault="006B6610" w:rsidP="006B6610">
            <w:pPr>
              <w:spacing w:after="0" w:line="240" w:lineRule="auto"/>
              <w:jc w:val="center"/>
              <w:rPr>
                <w:rFonts w:ascii="Calibri" w:eastAsia="Times New Roman" w:hAnsi="Calibri" w:cs="Calibri"/>
                <w:color w:val="000000"/>
                <w:lang w:eastAsia="es-CR"/>
              </w:rPr>
            </w:pPr>
            <w:r w:rsidRPr="006B6610">
              <w:rPr>
                <w:rFonts w:ascii="Calibri" w:eastAsia="Times New Roman" w:hAnsi="Calibri" w:cs="Calibri"/>
                <w:color w:val="000000"/>
                <w:lang w:eastAsia="es-CR"/>
              </w:rPr>
              <w:t>Monto</w:t>
            </w:r>
          </w:p>
        </w:tc>
      </w:tr>
      <w:tr w:rsidR="006B6610" w:rsidRPr="006B6610" w14:paraId="0F6235F7" w14:textId="77777777" w:rsidTr="00A44375">
        <w:trPr>
          <w:trHeight w:val="288"/>
          <w:jc w:val="center"/>
        </w:trPr>
        <w:tc>
          <w:tcPr>
            <w:tcW w:w="3160" w:type="dxa"/>
            <w:tcBorders>
              <w:top w:val="nil"/>
              <w:left w:val="single" w:sz="4" w:space="0" w:color="auto"/>
              <w:bottom w:val="single" w:sz="4" w:space="0" w:color="auto"/>
              <w:right w:val="single" w:sz="4" w:space="0" w:color="auto"/>
            </w:tcBorders>
            <w:vAlign w:val="center"/>
            <w:hideMark/>
          </w:tcPr>
          <w:p w14:paraId="136608FE" w14:textId="77777777" w:rsidR="006B6610" w:rsidRPr="006B6610" w:rsidRDefault="006B6610" w:rsidP="006B6610">
            <w:pPr>
              <w:spacing w:after="0" w:line="240" w:lineRule="auto"/>
              <w:jc w:val="left"/>
              <w:rPr>
                <w:rFonts w:ascii="Calibri" w:eastAsia="Times New Roman" w:hAnsi="Calibri" w:cs="Calibri"/>
                <w:color w:val="000000"/>
                <w:lang w:eastAsia="es-CR"/>
              </w:rPr>
            </w:pPr>
            <w:r w:rsidRPr="006B6610">
              <w:rPr>
                <w:rFonts w:ascii="Calibri" w:eastAsia="Times New Roman" w:hAnsi="Calibri" w:cs="Calibri"/>
                <w:color w:val="000000"/>
                <w:lang w:eastAsia="es-CR"/>
              </w:rPr>
              <w:t>Costos Pilotes</w:t>
            </w:r>
          </w:p>
        </w:tc>
        <w:tc>
          <w:tcPr>
            <w:tcW w:w="2820" w:type="dxa"/>
            <w:tcBorders>
              <w:top w:val="nil"/>
              <w:left w:val="nil"/>
              <w:bottom w:val="single" w:sz="4" w:space="0" w:color="auto"/>
              <w:right w:val="single" w:sz="4" w:space="0" w:color="auto"/>
            </w:tcBorders>
            <w:vAlign w:val="bottom"/>
            <w:hideMark/>
          </w:tcPr>
          <w:p w14:paraId="4C73BE8E" w14:textId="77777777" w:rsidR="006B6610" w:rsidRPr="006B6610" w:rsidRDefault="006B6610" w:rsidP="00A44375">
            <w:pPr>
              <w:spacing w:after="0" w:line="240" w:lineRule="auto"/>
              <w:jc w:val="right"/>
              <w:rPr>
                <w:rFonts w:ascii="Calibri" w:eastAsia="Times New Roman" w:hAnsi="Calibri" w:cs="Calibri"/>
                <w:color w:val="000000"/>
                <w:lang w:eastAsia="es-CR"/>
              </w:rPr>
            </w:pPr>
            <w:r w:rsidRPr="006B6610">
              <w:rPr>
                <w:rFonts w:ascii="Calibri" w:eastAsia="Times New Roman" w:hAnsi="Calibri" w:cs="Calibri"/>
                <w:color w:val="000000"/>
                <w:lang w:eastAsia="es-CR"/>
              </w:rPr>
              <w:t xml:space="preserve">                        2,730,304,694.00 </w:t>
            </w:r>
          </w:p>
        </w:tc>
      </w:tr>
      <w:tr w:rsidR="006B6610" w:rsidRPr="006B6610" w14:paraId="6C90F010" w14:textId="77777777" w:rsidTr="00A44375">
        <w:trPr>
          <w:trHeight w:val="288"/>
          <w:jc w:val="center"/>
        </w:trPr>
        <w:tc>
          <w:tcPr>
            <w:tcW w:w="3160" w:type="dxa"/>
            <w:tcBorders>
              <w:top w:val="nil"/>
              <w:left w:val="single" w:sz="4" w:space="0" w:color="auto"/>
              <w:bottom w:val="single" w:sz="4" w:space="0" w:color="auto"/>
              <w:right w:val="single" w:sz="4" w:space="0" w:color="auto"/>
            </w:tcBorders>
            <w:vAlign w:val="center"/>
            <w:hideMark/>
          </w:tcPr>
          <w:p w14:paraId="45BCF92E" w14:textId="77777777" w:rsidR="006B6610" w:rsidRPr="006B6610" w:rsidRDefault="006B6610" w:rsidP="006B6610">
            <w:pPr>
              <w:spacing w:after="0" w:line="240" w:lineRule="auto"/>
              <w:jc w:val="left"/>
              <w:rPr>
                <w:rFonts w:ascii="Calibri" w:eastAsia="Times New Roman" w:hAnsi="Calibri" w:cs="Calibri"/>
                <w:color w:val="000000"/>
                <w:lang w:eastAsia="es-CR"/>
              </w:rPr>
            </w:pPr>
            <w:r w:rsidRPr="006B6610">
              <w:rPr>
                <w:rFonts w:ascii="Calibri" w:eastAsia="Times New Roman" w:hAnsi="Calibri" w:cs="Calibri"/>
                <w:color w:val="000000"/>
                <w:lang w:eastAsia="es-CR"/>
              </w:rPr>
              <w:t>Pago intereses de Bonos</w:t>
            </w:r>
          </w:p>
        </w:tc>
        <w:tc>
          <w:tcPr>
            <w:tcW w:w="2820" w:type="dxa"/>
            <w:tcBorders>
              <w:top w:val="nil"/>
              <w:left w:val="nil"/>
              <w:bottom w:val="single" w:sz="4" w:space="0" w:color="auto"/>
              <w:right w:val="single" w:sz="4" w:space="0" w:color="auto"/>
            </w:tcBorders>
            <w:vAlign w:val="bottom"/>
            <w:hideMark/>
          </w:tcPr>
          <w:p w14:paraId="7DB0393E" w14:textId="77777777" w:rsidR="006B6610" w:rsidRPr="006B6610" w:rsidRDefault="006B6610" w:rsidP="00A44375">
            <w:pPr>
              <w:spacing w:after="0" w:line="240" w:lineRule="auto"/>
              <w:jc w:val="right"/>
              <w:rPr>
                <w:rFonts w:ascii="Calibri" w:eastAsia="Times New Roman" w:hAnsi="Calibri" w:cs="Calibri"/>
                <w:color w:val="000000"/>
                <w:lang w:eastAsia="es-CR"/>
              </w:rPr>
            </w:pPr>
            <w:r w:rsidRPr="006B6610">
              <w:rPr>
                <w:rFonts w:ascii="Calibri" w:eastAsia="Times New Roman" w:hAnsi="Calibri" w:cs="Calibri"/>
                <w:color w:val="000000"/>
                <w:lang w:eastAsia="es-CR"/>
              </w:rPr>
              <w:t xml:space="preserve">                        1,934,301,960.78 </w:t>
            </w:r>
          </w:p>
        </w:tc>
      </w:tr>
      <w:tr w:rsidR="006B6610" w:rsidRPr="006B6610" w14:paraId="665BC381" w14:textId="77777777" w:rsidTr="00A44375">
        <w:trPr>
          <w:trHeight w:val="288"/>
          <w:jc w:val="center"/>
        </w:trPr>
        <w:tc>
          <w:tcPr>
            <w:tcW w:w="3160" w:type="dxa"/>
            <w:tcBorders>
              <w:top w:val="nil"/>
              <w:left w:val="single" w:sz="4" w:space="0" w:color="auto"/>
              <w:bottom w:val="single" w:sz="4" w:space="0" w:color="auto"/>
              <w:right w:val="single" w:sz="4" w:space="0" w:color="auto"/>
            </w:tcBorders>
            <w:vAlign w:val="center"/>
            <w:hideMark/>
          </w:tcPr>
          <w:p w14:paraId="0F568F6D" w14:textId="4CCA2B9A" w:rsidR="006B6610" w:rsidRPr="006B6610" w:rsidRDefault="006B6610" w:rsidP="006B6610">
            <w:pPr>
              <w:spacing w:after="0" w:line="240" w:lineRule="auto"/>
              <w:jc w:val="left"/>
              <w:rPr>
                <w:rFonts w:ascii="Calibri" w:eastAsia="Times New Roman" w:hAnsi="Calibri" w:cs="Calibri"/>
                <w:color w:val="000000"/>
                <w:lang w:eastAsia="es-CR"/>
              </w:rPr>
            </w:pPr>
          </w:p>
        </w:tc>
        <w:tc>
          <w:tcPr>
            <w:tcW w:w="2820" w:type="dxa"/>
            <w:tcBorders>
              <w:top w:val="nil"/>
              <w:left w:val="nil"/>
              <w:bottom w:val="single" w:sz="4" w:space="0" w:color="auto"/>
              <w:right w:val="single" w:sz="4" w:space="0" w:color="auto"/>
            </w:tcBorders>
            <w:vAlign w:val="bottom"/>
            <w:hideMark/>
          </w:tcPr>
          <w:p w14:paraId="06C8F496" w14:textId="6D02C736" w:rsidR="006B6610" w:rsidRPr="006B6610" w:rsidRDefault="006B6610" w:rsidP="006B6610">
            <w:pPr>
              <w:spacing w:after="0" w:line="240" w:lineRule="auto"/>
              <w:jc w:val="left"/>
              <w:rPr>
                <w:rFonts w:ascii="Calibri" w:eastAsia="Times New Roman" w:hAnsi="Calibri" w:cs="Calibri"/>
                <w:color w:val="000000"/>
                <w:lang w:eastAsia="es-CR"/>
              </w:rPr>
            </w:pPr>
          </w:p>
        </w:tc>
      </w:tr>
      <w:tr w:rsidR="006B6610" w:rsidRPr="006B6610" w14:paraId="44E19E4F" w14:textId="77777777" w:rsidTr="00A44375">
        <w:trPr>
          <w:trHeight w:val="396"/>
          <w:jc w:val="center"/>
        </w:trPr>
        <w:tc>
          <w:tcPr>
            <w:tcW w:w="3160" w:type="dxa"/>
            <w:tcBorders>
              <w:top w:val="nil"/>
              <w:left w:val="single" w:sz="4" w:space="0" w:color="auto"/>
              <w:bottom w:val="single" w:sz="4" w:space="0" w:color="auto"/>
              <w:right w:val="single" w:sz="4" w:space="0" w:color="auto"/>
            </w:tcBorders>
            <w:vAlign w:val="center"/>
            <w:hideMark/>
          </w:tcPr>
          <w:p w14:paraId="696821B9" w14:textId="6D6B3671" w:rsidR="006B6610" w:rsidRPr="006B6610" w:rsidRDefault="006B6610" w:rsidP="006B6610">
            <w:pPr>
              <w:spacing w:after="0" w:line="240" w:lineRule="auto"/>
              <w:jc w:val="left"/>
              <w:rPr>
                <w:rFonts w:ascii="Calibri" w:eastAsia="Times New Roman" w:hAnsi="Calibri" w:cs="Calibri"/>
                <w:color w:val="000000"/>
                <w:lang w:eastAsia="es-CR"/>
              </w:rPr>
            </w:pPr>
            <w:r w:rsidRPr="006B6610">
              <w:rPr>
                <w:rFonts w:ascii="Calibri" w:eastAsia="Times New Roman" w:hAnsi="Calibri" w:cs="Calibri"/>
                <w:color w:val="000000"/>
                <w:lang w:eastAsia="es-CR"/>
              </w:rPr>
              <w:t>Total, de Afectación del atraso</w:t>
            </w:r>
          </w:p>
        </w:tc>
        <w:tc>
          <w:tcPr>
            <w:tcW w:w="2820" w:type="dxa"/>
            <w:tcBorders>
              <w:top w:val="nil"/>
              <w:left w:val="nil"/>
              <w:bottom w:val="single" w:sz="4" w:space="0" w:color="auto"/>
              <w:right w:val="single" w:sz="4" w:space="0" w:color="auto"/>
            </w:tcBorders>
            <w:vAlign w:val="bottom"/>
            <w:hideMark/>
          </w:tcPr>
          <w:p w14:paraId="5AE2ABB1" w14:textId="77777777" w:rsidR="006B6610" w:rsidRPr="006B6610" w:rsidRDefault="006B6610" w:rsidP="00A44375">
            <w:pPr>
              <w:spacing w:after="0" w:line="240" w:lineRule="auto"/>
              <w:jc w:val="right"/>
              <w:rPr>
                <w:rFonts w:ascii="Calibri" w:eastAsia="Times New Roman" w:hAnsi="Calibri" w:cs="Calibri"/>
                <w:color w:val="000000"/>
                <w:lang w:eastAsia="es-CR"/>
              </w:rPr>
            </w:pPr>
            <w:r w:rsidRPr="006B6610">
              <w:rPr>
                <w:rFonts w:ascii="Calibri" w:eastAsia="Times New Roman" w:hAnsi="Calibri" w:cs="Calibri"/>
                <w:color w:val="000000"/>
                <w:lang w:eastAsia="es-CR"/>
              </w:rPr>
              <w:t xml:space="preserve">                        4,664,606,654.78 </w:t>
            </w:r>
          </w:p>
        </w:tc>
      </w:tr>
    </w:tbl>
    <w:p w14:paraId="6676F30B" w14:textId="77777777" w:rsidR="00BD55F0" w:rsidRPr="00C153F7" w:rsidRDefault="00BD55F0" w:rsidP="007A69E4">
      <w:pPr>
        <w:jc w:val="center"/>
        <w:rPr>
          <w:rFonts w:asciiTheme="minorHAnsi" w:hAnsiTheme="minorHAnsi" w:cstheme="minorHAnsi"/>
          <w:sz w:val="24"/>
          <w:szCs w:val="24"/>
        </w:rPr>
      </w:pPr>
    </w:p>
    <w:p w14:paraId="60D5C095" w14:textId="0B9E389D" w:rsidR="00520941" w:rsidRPr="00C153F7" w:rsidRDefault="0052722C" w:rsidP="00B205BB">
      <w:pPr>
        <w:pStyle w:val="Prrafodelista"/>
        <w:numPr>
          <w:ilvl w:val="0"/>
          <w:numId w:val="39"/>
        </w:numPr>
        <w:rPr>
          <w:rFonts w:asciiTheme="minorHAnsi" w:hAnsiTheme="minorHAnsi" w:cstheme="minorHAnsi"/>
          <w:sz w:val="24"/>
          <w:szCs w:val="24"/>
        </w:rPr>
      </w:pPr>
      <w:r w:rsidRPr="00C153F7">
        <w:rPr>
          <w:rFonts w:asciiTheme="minorHAnsi" w:hAnsiTheme="minorHAnsi" w:cstheme="minorHAnsi"/>
          <w:sz w:val="24"/>
          <w:szCs w:val="24"/>
        </w:rPr>
        <w:t xml:space="preserve">Estado Actual Equipos en </w:t>
      </w:r>
      <w:r w:rsidR="00AB6D0E" w:rsidRPr="00C153F7">
        <w:rPr>
          <w:rFonts w:asciiTheme="minorHAnsi" w:hAnsiTheme="minorHAnsi" w:cstheme="minorHAnsi"/>
          <w:sz w:val="24"/>
          <w:szCs w:val="24"/>
        </w:rPr>
        <w:t>Construcción</w:t>
      </w:r>
      <w:r w:rsidRPr="00C153F7">
        <w:rPr>
          <w:rFonts w:asciiTheme="minorHAnsi" w:hAnsiTheme="minorHAnsi" w:cstheme="minorHAnsi"/>
          <w:sz w:val="24"/>
          <w:szCs w:val="24"/>
        </w:rPr>
        <w:t>:</w:t>
      </w:r>
    </w:p>
    <w:p w14:paraId="269DDE2C" w14:textId="77777777" w:rsidR="004B79A3" w:rsidRPr="00C153F7" w:rsidRDefault="00EA478C" w:rsidP="00520941">
      <w:pPr>
        <w:rPr>
          <w:rFonts w:asciiTheme="minorHAnsi" w:hAnsiTheme="minorHAnsi" w:cstheme="minorHAnsi"/>
          <w:sz w:val="24"/>
          <w:szCs w:val="24"/>
        </w:rPr>
      </w:pPr>
      <w:r w:rsidRPr="00C153F7">
        <w:rPr>
          <w:rFonts w:asciiTheme="minorHAnsi" w:hAnsiTheme="minorHAnsi" w:cstheme="minorHAnsi"/>
          <w:sz w:val="24"/>
          <w:szCs w:val="24"/>
        </w:rPr>
        <w:t xml:space="preserve">El retraso en la fecha de fabricación de los equipos se atribuye a la implementación de las obras de pilotaje que se han desarrollado en el punto anterior. Este aspecto es crucial, ya que las obras de pilotaje son fundamentales para garantizar la estabilidad y la funcionalidad de los equipos en el proyecto. </w:t>
      </w:r>
    </w:p>
    <w:p w14:paraId="1009EB29" w14:textId="4075F635" w:rsidR="00520941" w:rsidRPr="00C153F7" w:rsidRDefault="00EA478C" w:rsidP="00520941">
      <w:pPr>
        <w:rPr>
          <w:rFonts w:asciiTheme="minorHAnsi" w:hAnsiTheme="minorHAnsi" w:cstheme="minorHAnsi"/>
          <w:sz w:val="24"/>
          <w:szCs w:val="24"/>
        </w:rPr>
      </w:pPr>
      <w:r w:rsidRPr="00C153F7">
        <w:rPr>
          <w:rFonts w:asciiTheme="minorHAnsi" w:hAnsiTheme="minorHAnsi" w:cstheme="minorHAnsi"/>
          <w:sz w:val="24"/>
          <w:szCs w:val="24"/>
        </w:rPr>
        <w:t>En relación con la situación actual de la fabricación de los equipos, es esencial señalar que la desviación con respecto al cronograma anterior y al vigente se evaluará tomando como referencia el hito de instalación de los componentes. Este enfoque nos permitirá no solo identificar el grado de retraso, sino también visualizar de manera más clara el impacto que las nuevas obras de pilotaje han tenido en el avance del proyecto</w:t>
      </w:r>
      <w:r w:rsidR="004956F0" w:rsidRPr="00C153F7">
        <w:rPr>
          <w:rFonts w:asciiTheme="minorHAnsi" w:hAnsiTheme="minorHAnsi" w:cstheme="minorHAnsi"/>
          <w:sz w:val="24"/>
          <w:szCs w:val="24"/>
        </w:rPr>
        <w:t xml:space="preserve"> en el cronograma anterior la instalación se ten</w:t>
      </w:r>
      <w:r w:rsidR="005D6F73" w:rsidRPr="00C153F7">
        <w:rPr>
          <w:rFonts w:asciiTheme="minorHAnsi" w:hAnsiTheme="minorHAnsi" w:cstheme="minorHAnsi"/>
          <w:sz w:val="24"/>
          <w:szCs w:val="24"/>
        </w:rPr>
        <w:t>í</w:t>
      </w:r>
      <w:r w:rsidR="004956F0" w:rsidRPr="00C153F7">
        <w:rPr>
          <w:rFonts w:asciiTheme="minorHAnsi" w:hAnsiTheme="minorHAnsi" w:cstheme="minorHAnsi"/>
          <w:sz w:val="24"/>
          <w:szCs w:val="24"/>
        </w:rPr>
        <w:t xml:space="preserve">a planificado su inicio para </w:t>
      </w:r>
      <w:r w:rsidR="00D9006E" w:rsidRPr="00C153F7">
        <w:rPr>
          <w:rFonts w:asciiTheme="minorHAnsi" w:hAnsiTheme="minorHAnsi" w:cstheme="minorHAnsi"/>
          <w:sz w:val="24"/>
          <w:szCs w:val="24"/>
        </w:rPr>
        <w:t>abril 2025 y para el cronograma vigente se tiene</w:t>
      </w:r>
      <w:r w:rsidR="008D2FEC" w:rsidRPr="00C153F7">
        <w:rPr>
          <w:rFonts w:asciiTheme="minorHAnsi" w:hAnsiTheme="minorHAnsi" w:cstheme="minorHAnsi"/>
          <w:sz w:val="24"/>
          <w:szCs w:val="24"/>
        </w:rPr>
        <w:t xml:space="preserve"> </w:t>
      </w:r>
      <w:r w:rsidR="2C3225D9" w:rsidRPr="00C153F7">
        <w:rPr>
          <w:rFonts w:asciiTheme="minorHAnsi" w:hAnsiTheme="minorHAnsi" w:cstheme="minorHAnsi"/>
          <w:sz w:val="24"/>
          <w:szCs w:val="24"/>
        </w:rPr>
        <w:t xml:space="preserve">el inicio </w:t>
      </w:r>
      <w:r w:rsidR="008D2FEC" w:rsidRPr="00C153F7">
        <w:rPr>
          <w:rFonts w:asciiTheme="minorHAnsi" w:hAnsiTheme="minorHAnsi" w:cstheme="minorHAnsi"/>
          <w:sz w:val="24"/>
          <w:szCs w:val="24"/>
        </w:rPr>
        <w:t>para diciembre del 2025</w:t>
      </w:r>
      <w:r w:rsidR="00E44C58" w:rsidRPr="00C153F7">
        <w:rPr>
          <w:rFonts w:asciiTheme="minorHAnsi" w:hAnsiTheme="minorHAnsi" w:cstheme="minorHAnsi"/>
          <w:sz w:val="24"/>
          <w:szCs w:val="24"/>
        </w:rPr>
        <w:t xml:space="preserve">, a </w:t>
      </w:r>
      <w:r w:rsidR="009A12BE" w:rsidRPr="00C153F7">
        <w:rPr>
          <w:rFonts w:asciiTheme="minorHAnsi" w:hAnsiTheme="minorHAnsi" w:cstheme="minorHAnsi"/>
          <w:sz w:val="24"/>
          <w:szCs w:val="24"/>
        </w:rPr>
        <w:t>continuación,</w:t>
      </w:r>
      <w:r w:rsidR="00E44C58" w:rsidRPr="00C153F7">
        <w:rPr>
          <w:rFonts w:asciiTheme="minorHAnsi" w:hAnsiTheme="minorHAnsi" w:cstheme="minorHAnsi"/>
          <w:sz w:val="24"/>
          <w:szCs w:val="24"/>
        </w:rPr>
        <w:t xml:space="preserve"> se brindara un </w:t>
      </w:r>
      <w:r w:rsidR="008A53E3" w:rsidRPr="00C153F7">
        <w:rPr>
          <w:rFonts w:asciiTheme="minorHAnsi" w:hAnsiTheme="minorHAnsi" w:cstheme="minorHAnsi"/>
          <w:sz w:val="24"/>
          <w:szCs w:val="24"/>
        </w:rPr>
        <w:t>estatus</w:t>
      </w:r>
      <w:r w:rsidR="00E44C58" w:rsidRPr="00C153F7">
        <w:rPr>
          <w:rFonts w:asciiTheme="minorHAnsi" w:hAnsiTheme="minorHAnsi" w:cstheme="minorHAnsi"/>
          <w:sz w:val="24"/>
          <w:szCs w:val="24"/>
        </w:rPr>
        <w:t xml:space="preserve"> del proceso de fabricación.</w:t>
      </w:r>
    </w:p>
    <w:p w14:paraId="2F4314A7" w14:textId="3BE34704" w:rsidR="00E30D53" w:rsidRPr="00C153F7" w:rsidRDefault="00E30D53" w:rsidP="00E30D53">
      <w:pPr>
        <w:ind w:firstLine="360"/>
        <w:rPr>
          <w:rFonts w:asciiTheme="minorHAnsi" w:hAnsiTheme="minorHAnsi" w:cstheme="minorHAnsi"/>
          <w:sz w:val="24"/>
          <w:szCs w:val="24"/>
        </w:rPr>
      </w:pPr>
      <w:r w:rsidRPr="00C153F7">
        <w:rPr>
          <w:rFonts w:asciiTheme="minorHAnsi" w:hAnsiTheme="minorHAnsi" w:cstheme="minorHAnsi"/>
          <w:sz w:val="24"/>
          <w:szCs w:val="24"/>
        </w:rPr>
        <w:lastRenderedPageBreak/>
        <w:t xml:space="preserve">Se presenta la actualización del avance en la fabricación de los equipos. Se tiene un avance de fabricación de </w:t>
      </w:r>
      <w:r w:rsidR="00490859" w:rsidRPr="00C153F7">
        <w:rPr>
          <w:rFonts w:asciiTheme="minorHAnsi" w:hAnsiTheme="minorHAnsi" w:cstheme="minorHAnsi"/>
          <w:sz w:val="24"/>
          <w:szCs w:val="24"/>
        </w:rPr>
        <w:t>65</w:t>
      </w:r>
      <w:r w:rsidRPr="00C153F7">
        <w:rPr>
          <w:rFonts w:asciiTheme="minorHAnsi" w:hAnsiTheme="minorHAnsi" w:cstheme="minorHAnsi"/>
          <w:sz w:val="24"/>
          <w:szCs w:val="24"/>
        </w:rPr>
        <w:t>% total.  Se cuenta con una tabla de avance que se actualiza mensualmente la cual muestra cada uno de los equipos en fabricación. Los embarques de estos equipos serán definidos por el contratista según el cronograma V3. En diciembre de 2024 se emite la carta de crédito vigente que era el requerimiento que se tenía para realizar los embarques.</w:t>
      </w:r>
    </w:p>
    <w:p w14:paraId="6520593B" w14:textId="78094A3E" w:rsidR="007A69E4" w:rsidRPr="00934730" w:rsidRDefault="00AB6D0E" w:rsidP="00934730">
      <w:pPr>
        <w:pStyle w:val="Prrafodelista"/>
        <w:numPr>
          <w:ilvl w:val="0"/>
          <w:numId w:val="39"/>
        </w:numPr>
        <w:rPr>
          <w:rFonts w:asciiTheme="minorHAnsi" w:hAnsiTheme="minorHAnsi" w:cstheme="minorHAnsi"/>
          <w:sz w:val="24"/>
          <w:szCs w:val="24"/>
        </w:rPr>
      </w:pPr>
      <w:r w:rsidRPr="00C153F7">
        <w:rPr>
          <w:rFonts w:asciiTheme="minorHAnsi" w:hAnsiTheme="minorHAnsi" w:cstheme="minorHAnsi"/>
          <w:sz w:val="24"/>
          <w:szCs w:val="24"/>
        </w:rPr>
        <w:t>Estado</w:t>
      </w:r>
      <w:r w:rsidR="005D56D2" w:rsidRPr="00C153F7">
        <w:rPr>
          <w:rFonts w:asciiTheme="minorHAnsi" w:hAnsiTheme="minorHAnsi" w:cstheme="minorHAnsi"/>
          <w:sz w:val="24"/>
          <w:szCs w:val="24"/>
        </w:rPr>
        <w:t xml:space="preserve"> Actual Cronograma vigente:</w:t>
      </w:r>
    </w:p>
    <w:p w14:paraId="5D4D2D00" w14:textId="675AA70B" w:rsidR="00767736" w:rsidRPr="00C153F7" w:rsidRDefault="00767736" w:rsidP="00767736">
      <w:pPr>
        <w:rPr>
          <w:rFonts w:asciiTheme="minorHAnsi" w:hAnsiTheme="minorHAnsi" w:cstheme="minorHAnsi"/>
          <w:sz w:val="24"/>
          <w:szCs w:val="24"/>
          <w:lang w:val="es-MX"/>
        </w:rPr>
      </w:pPr>
      <w:r w:rsidRPr="00C153F7">
        <w:rPr>
          <w:rFonts w:asciiTheme="minorHAnsi" w:hAnsiTheme="minorHAnsi" w:cstheme="minorHAnsi"/>
          <w:sz w:val="24"/>
          <w:szCs w:val="24"/>
          <w:lang w:val="es-MX"/>
        </w:rPr>
        <w:t>Se mantiene el Cronograma V3, este se aprueba en diciembre de 2024 debido a la necesidad del pilotaje y la adenda 1 al contrato B. Se avanza según cronograma. A continuación, la versión oficial firmada “Cronograma v3” con las siguientes fechas como relevantes:</w:t>
      </w:r>
    </w:p>
    <w:p w14:paraId="42E0174C" w14:textId="77777777" w:rsidR="00EC7FC9" w:rsidRPr="00C153F7" w:rsidRDefault="00EC7FC9" w:rsidP="00042797">
      <w:pPr>
        <w:rPr>
          <w:rFonts w:asciiTheme="minorHAnsi" w:hAnsiTheme="minorHAnsi" w:cstheme="minorHAnsi"/>
          <w:sz w:val="24"/>
          <w:szCs w:val="24"/>
        </w:rPr>
      </w:pPr>
    </w:p>
    <w:p w14:paraId="1570CA93" w14:textId="77777777" w:rsidR="00DB7227" w:rsidRPr="00C153F7" w:rsidRDefault="00DB7227" w:rsidP="00042797">
      <w:pPr>
        <w:rPr>
          <w:rFonts w:asciiTheme="minorHAnsi" w:hAnsiTheme="minorHAnsi" w:cstheme="minorHAnsi"/>
          <w:sz w:val="24"/>
          <w:szCs w:val="24"/>
        </w:rPr>
        <w:sectPr w:rsidR="00DB7227" w:rsidRPr="00C153F7" w:rsidSect="00A82305">
          <w:headerReference w:type="default" r:id="rId38"/>
          <w:footerReference w:type="default" r:id="rId39"/>
          <w:pgSz w:w="12240" w:h="15840"/>
          <w:pgMar w:top="1417" w:right="1701" w:bottom="1417" w:left="1701" w:header="708" w:footer="708" w:gutter="0"/>
          <w:cols w:space="708"/>
          <w:docGrid w:linePitch="360"/>
        </w:sectPr>
      </w:pPr>
    </w:p>
    <w:p w14:paraId="75BCC3A7" w14:textId="2D0F3849" w:rsidR="00053C55" w:rsidRPr="00053C55" w:rsidRDefault="00053C55" w:rsidP="00053C55">
      <w:pPr>
        <w:pStyle w:val="Descripcin"/>
        <w:jc w:val="center"/>
        <w:rPr>
          <w:rFonts w:asciiTheme="minorHAnsi" w:hAnsiTheme="minorHAnsi" w:cstheme="minorHAnsi"/>
          <w:i w:val="0"/>
          <w:iCs w:val="0"/>
          <w:color w:val="auto"/>
          <w:sz w:val="24"/>
          <w:szCs w:val="24"/>
          <w:lang w:val="es-MX"/>
        </w:rPr>
      </w:pPr>
      <w:bookmarkStart w:id="108" w:name="_Toc240277929"/>
      <w:r w:rsidRPr="00053C55">
        <w:rPr>
          <w:rFonts w:asciiTheme="minorHAnsi" w:hAnsiTheme="minorHAnsi" w:cstheme="minorHAnsi"/>
          <w:i w:val="0"/>
          <w:iCs w:val="0"/>
          <w:color w:val="auto"/>
          <w:sz w:val="24"/>
          <w:szCs w:val="24"/>
          <w:lang w:val="es-MX"/>
        </w:rPr>
        <w:lastRenderedPageBreak/>
        <w:t xml:space="preserve">Figuras </w:t>
      </w:r>
      <w:r w:rsidR="00DC5FCA">
        <w:rPr>
          <w:rFonts w:asciiTheme="minorHAnsi" w:hAnsiTheme="minorHAnsi" w:cstheme="minorHAnsi"/>
          <w:i w:val="0"/>
          <w:iCs w:val="0"/>
          <w:color w:val="auto"/>
          <w:sz w:val="24"/>
          <w:szCs w:val="24"/>
          <w:lang w:val="es-MX"/>
        </w:rPr>
        <w:fldChar w:fldCharType="begin"/>
      </w:r>
      <w:r w:rsidR="00DC5FCA">
        <w:rPr>
          <w:rFonts w:asciiTheme="minorHAnsi" w:hAnsiTheme="minorHAnsi" w:cstheme="minorHAnsi"/>
          <w:i w:val="0"/>
          <w:iCs w:val="0"/>
          <w:color w:val="auto"/>
          <w:sz w:val="24"/>
          <w:szCs w:val="24"/>
          <w:lang w:val="es-MX"/>
        </w:rPr>
        <w:instrText xml:space="preserve"> SEQ Figuras \* ARABIC </w:instrText>
      </w:r>
      <w:r w:rsidR="00DC5FCA">
        <w:rPr>
          <w:rFonts w:asciiTheme="minorHAnsi" w:hAnsiTheme="minorHAnsi" w:cstheme="minorHAnsi"/>
          <w:i w:val="0"/>
          <w:iCs w:val="0"/>
          <w:color w:val="auto"/>
          <w:sz w:val="24"/>
          <w:szCs w:val="24"/>
          <w:lang w:val="es-MX"/>
        </w:rPr>
        <w:fldChar w:fldCharType="separate"/>
      </w:r>
      <w:r w:rsidR="001A410C">
        <w:rPr>
          <w:rFonts w:asciiTheme="minorHAnsi" w:hAnsiTheme="minorHAnsi" w:cstheme="minorHAnsi"/>
          <w:i w:val="0"/>
          <w:iCs w:val="0"/>
          <w:noProof/>
          <w:color w:val="auto"/>
          <w:sz w:val="24"/>
          <w:szCs w:val="24"/>
          <w:lang w:val="es-MX"/>
        </w:rPr>
        <w:t>8</w:t>
      </w:r>
      <w:r w:rsidR="00DC5FCA">
        <w:rPr>
          <w:rFonts w:asciiTheme="minorHAnsi" w:hAnsiTheme="minorHAnsi" w:cstheme="minorHAnsi"/>
          <w:i w:val="0"/>
          <w:iCs w:val="0"/>
          <w:color w:val="auto"/>
          <w:sz w:val="24"/>
          <w:szCs w:val="24"/>
          <w:lang w:val="es-MX"/>
        </w:rPr>
        <w:fldChar w:fldCharType="end"/>
      </w:r>
      <w:r w:rsidRPr="00053C55">
        <w:rPr>
          <w:rFonts w:asciiTheme="minorHAnsi" w:hAnsiTheme="minorHAnsi" w:cstheme="minorHAnsi"/>
          <w:i w:val="0"/>
          <w:iCs w:val="0"/>
          <w:color w:val="auto"/>
          <w:sz w:val="24"/>
          <w:szCs w:val="24"/>
          <w:lang w:val="es-MX"/>
        </w:rPr>
        <w:t xml:space="preserve"> Cronograma Vigente</w:t>
      </w:r>
      <w:bookmarkEnd w:id="108"/>
    </w:p>
    <w:p w14:paraId="26908A56" w14:textId="1E8E6520" w:rsidR="00DB7227" w:rsidRDefault="003F07CC" w:rsidP="00833A1F">
      <w:pPr>
        <w:pStyle w:val="Descripcin"/>
        <w:jc w:val="center"/>
        <w:rPr>
          <w:rFonts w:asciiTheme="minorHAnsi" w:hAnsiTheme="minorHAnsi" w:cstheme="minorHAnsi"/>
          <w:i w:val="0"/>
          <w:iCs w:val="0"/>
          <w:noProof/>
          <w:color w:val="auto"/>
          <w:sz w:val="24"/>
          <w:szCs w:val="24"/>
          <w:lang w:val="es-MX"/>
        </w:rPr>
      </w:pPr>
      <w:r>
        <w:rPr>
          <w:noProof/>
        </w:rPr>
        <w:drawing>
          <wp:anchor distT="0" distB="0" distL="114300" distR="114300" simplePos="0" relativeHeight="251665408" behindDoc="0" locked="0" layoutInCell="1" allowOverlap="1" wp14:anchorId="57CA4B00" wp14:editId="74B37675">
            <wp:simplePos x="0" y="0"/>
            <wp:positionH relativeFrom="margin">
              <wp:align>right</wp:align>
            </wp:positionH>
            <wp:positionV relativeFrom="margin">
              <wp:posOffset>625475</wp:posOffset>
            </wp:positionV>
            <wp:extent cx="8256270" cy="5840730"/>
            <wp:effectExtent l="0" t="0" r="0" b="7620"/>
            <wp:wrapSquare wrapText="bothSides"/>
            <wp:docPr id="1559957783" name="Imagen 10" descr="Esquemát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57783" name="Imagen 10" descr="Esquemático&#10;&#10;El contenido generado por IA puede ser incorrecto."/>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256270" cy="5840730"/>
                    </a:xfrm>
                    <a:prstGeom prst="rect">
                      <a:avLst/>
                    </a:prstGeom>
                  </pic:spPr>
                </pic:pic>
              </a:graphicData>
            </a:graphic>
            <wp14:sizeRelH relativeFrom="margin">
              <wp14:pctWidth>0</wp14:pctWidth>
            </wp14:sizeRelH>
            <wp14:sizeRelV relativeFrom="margin">
              <wp14:pctHeight>0</wp14:pctHeight>
            </wp14:sizeRelV>
          </wp:anchor>
        </w:drawing>
      </w:r>
    </w:p>
    <w:p w14:paraId="23AD82F0" w14:textId="21014FDB" w:rsidR="003F07CC" w:rsidRDefault="003F07CC" w:rsidP="003F07CC">
      <w:pPr>
        <w:rPr>
          <w:lang w:val="es-MX"/>
        </w:rPr>
      </w:pPr>
      <w:r w:rsidRPr="00D17A2F">
        <w:rPr>
          <w:noProof/>
        </w:rPr>
        <w:lastRenderedPageBreak/>
        <w:drawing>
          <wp:anchor distT="0" distB="0" distL="114300" distR="114300" simplePos="0" relativeHeight="251667456" behindDoc="0" locked="0" layoutInCell="1" allowOverlap="1" wp14:anchorId="4BE38768" wp14:editId="56397111">
            <wp:simplePos x="0" y="0"/>
            <wp:positionH relativeFrom="margin">
              <wp:posOffset>143510</wp:posOffset>
            </wp:positionH>
            <wp:positionV relativeFrom="margin">
              <wp:posOffset>339090</wp:posOffset>
            </wp:positionV>
            <wp:extent cx="8199120" cy="5800090"/>
            <wp:effectExtent l="0" t="0" r="0" b="0"/>
            <wp:wrapSquare wrapText="bothSides"/>
            <wp:docPr id="1430114025" name="Imagen 6"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14025" name="Imagen 6" descr="Tabla&#10;&#10;El contenido generado por IA puede ser incorrecto."/>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8199120" cy="5800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1818FC" w14:textId="159C1C95" w:rsidR="003F07CC" w:rsidRPr="003F07CC" w:rsidRDefault="003F07CC" w:rsidP="003F07CC">
      <w:pPr>
        <w:rPr>
          <w:lang w:val="es-MX"/>
        </w:rPr>
        <w:sectPr w:rsidR="003F07CC" w:rsidRPr="003F07CC" w:rsidSect="00DB7227">
          <w:pgSz w:w="15840" w:h="12240" w:orient="landscape" w:code="1"/>
          <w:pgMar w:top="1701" w:right="1418" w:bottom="1701" w:left="1418" w:header="709" w:footer="709" w:gutter="0"/>
          <w:cols w:space="708"/>
          <w:docGrid w:linePitch="360"/>
        </w:sectPr>
      </w:pPr>
    </w:p>
    <w:p w14:paraId="269EC2CA" w14:textId="20311854" w:rsidR="00A872E9" w:rsidRPr="00C153F7" w:rsidRDefault="00A872E9" w:rsidP="00FC6688">
      <w:pPr>
        <w:rPr>
          <w:rFonts w:asciiTheme="minorHAnsi" w:hAnsiTheme="minorHAnsi" w:cstheme="minorHAnsi"/>
          <w:sz w:val="24"/>
          <w:szCs w:val="24"/>
        </w:rPr>
      </w:pPr>
    </w:p>
    <w:p w14:paraId="2A33F714" w14:textId="77777777" w:rsidR="00FC6688" w:rsidRDefault="00FC6688" w:rsidP="00FC6688">
      <w:pPr>
        <w:rPr>
          <w:rFonts w:asciiTheme="minorHAnsi" w:hAnsiTheme="minorHAnsi" w:cstheme="minorHAnsi"/>
          <w:sz w:val="24"/>
          <w:szCs w:val="24"/>
        </w:rPr>
      </w:pPr>
      <w:r w:rsidRPr="00C153F7">
        <w:rPr>
          <w:rFonts w:asciiTheme="minorHAnsi" w:hAnsiTheme="minorHAnsi" w:cstheme="minorHAnsi"/>
          <w:sz w:val="24"/>
          <w:szCs w:val="24"/>
        </w:rPr>
        <w:t>En relación con la ejecución del proyecto, se presenta a continuación la curva S del cronograma</w:t>
      </w:r>
      <w:r w:rsidR="0060261C" w:rsidRPr="00C153F7">
        <w:rPr>
          <w:rFonts w:asciiTheme="minorHAnsi" w:hAnsiTheme="minorHAnsi" w:cstheme="minorHAnsi"/>
          <w:sz w:val="24"/>
          <w:szCs w:val="24"/>
        </w:rPr>
        <w:t xml:space="preserve"> y costos</w:t>
      </w:r>
      <w:r w:rsidRPr="00C153F7">
        <w:rPr>
          <w:rFonts w:asciiTheme="minorHAnsi" w:hAnsiTheme="minorHAnsi" w:cstheme="minorHAnsi"/>
          <w:sz w:val="24"/>
          <w:szCs w:val="24"/>
        </w:rPr>
        <w:t>. Esta herramienta gráfica es fundamental para visualizar el progreso del proyecto a lo largo del tiempo, ya que muestra la relación entre el tiempo y el avance acumulado de las actividades programadas.</w:t>
      </w:r>
    </w:p>
    <w:p w14:paraId="1CA75498" w14:textId="77777777" w:rsidR="00B77F52" w:rsidRDefault="00B77F52" w:rsidP="00FC6688">
      <w:pPr>
        <w:rPr>
          <w:rFonts w:asciiTheme="minorHAnsi" w:hAnsiTheme="minorHAnsi" w:cstheme="minorHAnsi"/>
          <w:sz w:val="24"/>
          <w:szCs w:val="24"/>
        </w:rPr>
        <w:sectPr w:rsidR="00B77F52" w:rsidSect="00B77F52">
          <w:pgSz w:w="12240" w:h="15840"/>
          <w:pgMar w:top="1418" w:right="1701" w:bottom="1418" w:left="1701" w:header="709" w:footer="709" w:gutter="0"/>
          <w:cols w:space="708"/>
          <w:docGrid w:linePitch="360"/>
        </w:sectPr>
      </w:pPr>
    </w:p>
    <w:p w14:paraId="44D015C0" w14:textId="6C4F2E09" w:rsidR="00053C55" w:rsidRDefault="00053C55" w:rsidP="00053C55">
      <w:pPr>
        <w:pStyle w:val="Descripcin"/>
        <w:jc w:val="center"/>
        <w:rPr>
          <w:rFonts w:asciiTheme="minorHAnsi" w:hAnsiTheme="minorHAnsi" w:cstheme="minorHAnsi"/>
          <w:i w:val="0"/>
          <w:iCs w:val="0"/>
          <w:color w:val="auto"/>
          <w:sz w:val="24"/>
          <w:szCs w:val="24"/>
        </w:rPr>
      </w:pPr>
      <w:bookmarkStart w:id="109" w:name="_Toc240277930"/>
      <w:r w:rsidRPr="00053C55">
        <w:rPr>
          <w:rFonts w:asciiTheme="minorHAnsi" w:hAnsiTheme="minorHAnsi" w:cstheme="minorHAnsi"/>
          <w:i w:val="0"/>
          <w:iCs w:val="0"/>
          <w:color w:val="auto"/>
          <w:sz w:val="24"/>
          <w:szCs w:val="24"/>
        </w:rPr>
        <w:lastRenderedPageBreak/>
        <w:t xml:space="preserve">Figuras </w:t>
      </w:r>
      <w:r w:rsidR="00DC5FCA">
        <w:rPr>
          <w:rFonts w:asciiTheme="minorHAnsi" w:hAnsiTheme="minorHAnsi" w:cstheme="minorHAnsi"/>
          <w:i w:val="0"/>
          <w:iCs w:val="0"/>
          <w:color w:val="auto"/>
          <w:sz w:val="24"/>
          <w:szCs w:val="24"/>
        </w:rPr>
        <w:fldChar w:fldCharType="begin"/>
      </w:r>
      <w:r w:rsidR="00DC5FCA">
        <w:rPr>
          <w:rFonts w:asciiTheme="minorHAnsi" w:hAnsiTheme="minorHAnsi" w:cstheme="minorHAnsi"/>
          <w:i w:val="0"/>
          <w:iCs w:val="0"/>
          <w:color w:val="auto"/>
          <w:sz w:val="24"/>
          <w:szCs w:val="24"/>
        </w:rPr>
        <w:instrText xml:space="preserve"> SEQ Figuras \* ARABIC </w:instrText>
      </w:r>
      <w:r w:rsidR="00DC5FCA">
        <w:rPr>
          <w:rFonts w:asciiTheme="minorHAnsi" w:hAnsiTheme="minorHAnsi" w:cstheme="minorHAnsi"/>
          <w:i w:val="0"/>
          <w:iCs w:val="0"/>
          <w:color w:val="auto"/>
          <w:sz w:val="24"/>
          <w:szCs w:val="24"/>
        </w:rPr>
        <w:fldChar w:fldCharType="separate"/>
      </w:r>
      <w:r w:rsidR="001A410C">
        <w:rPr>
          <w:rFonts w:asciiTheme="minorHAnsi" w:hAnsiTheme="minorHAnsi" w:cstheme="minorHAnsi"/>
          <w:i w:val="0"/>
          <w:iCs w:val="0"/>
          <w:noProof/>
          <w:color w:val="auto"/>
          <w:sz w:val="24"/>
          <w:szCs w:val="24"/>
        </w:rPr>
        <w:t>9</w:t>
      </w:r>
      <w:r w:rsidR="00DC5FCA">
        <w:rPr>
          <w:rFonts w:asciiTheme="minorHAnsi" w:hAnsiTheme="minorHAnsi" w:cstheme="minorHAnsi"/>
          <w:i w:val="0"/>
          <w:iCs w:val="0"/>
          <w:color w:val="auto"/>
          <w:sz w:val="24"/>
          <w:szCs w:val="24"/>
        </w:rPr>
        <w:fldChar w:fldCharType="end"/>
      </w:r>
      <w:r w:rsidRPr="00053C55">
        <w:rPr>
          <w:rFonts w:asciiTheme="minorHAnsi" w:hAnsiTheme="minorHAnsi" w:cstheme="minorHAnsi"/>
          <w:i w:val="0"/>
          <w:iCs w:val="0"/>
          <w:color w:val="auto"/>
          <w:sz w:val="24"/>
          <w:szCs w:val="24"/>
        </w:rPr>
        <w:t xml:space="preserve"> Costos Proyecto Gasificación</w:t>
      </w:r>
      <w:bookmarkEnd w:id="109"/>
    </w:p>
    <w:p w14:paraId="5C2321C6" w14:textId="2E4F3F15" w:rsidR="00000A21" w:rsidRPr="00C153F7" w:rsidRDefault="00000A21" w:rsidP="00D17A2F">
      <w:pPr>
        <w:rPr>
          <w:rFonts w:asciiTheme="minorHAnsi" w:hAnsiTheme="minorHAnsi" w:cstheme="minorHAnsi"/>
          <w:sz w:val="24"/>
          <w:szCs w:val="24"/>
        </w:rPr>
        <w:sectPr w:rsidR="00000A21" w:rsidRPr="00C153F7" w:rsidSect="00B77F52">
          <w:pgSz w:w="15840" w:h="12240" w:orient="landscape"/>
          <w:pgMar w:top="1701" w:right="1418" w:bottom="1701" w:left="1418" w:header="709" w:footer="709" w:gutter="0"/>
          <w:cols w:space="708"/>
          <w:docGrid w:linePitch="360"/>
        </w:sectPr>
      </w:pPr>
      <w:r w:rsidRPr="008C4D64">
        <w:rPr>
          <w:noProof/>
        </w:rPr>
        <w:drawing>
          <wp:inline distT="0" distB="0" distL="0" distR="0" wp14:anchorId="3133DE93" wp14:editId="25BCB728">
            <wp:extent cx="8257540" cy="4953054"/>
            <wp:effectExtent l="0" t="0" r="0" b="0"/>
            <wp:docPr id="19383132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13247" name=""/>
                    <pic:cNvPicPr/>
                  </pic:nvPicPr>
                  <pic:blipFill>
                    <a:blip r:embed="rId42"/>
                    <a:stretch>
                      <a:fillRect/>
                    </a:stretch>
                  </pic:blipFill>
                  <pic:spPr>
                    <a:xfrm>
                      <a:off x="0" y="0"/>
                      <a:ext cx="8257540" cy="4953054"/>
                    </a:xfrm>
                    <a:prstGeom prst="rect">
                      <a:avLst/>
                    </a:prstGeom>
                  </pic:spPr>
                </pic:pic>
              </a:graphicData>
            </a:graphic>
          </wp:inline>
        </w:drawing>
      </w:r>
    </w:p>
    <w:p w14:paraId="5EA086C4" w14:textId="04E4AD0E" w:rsidR="00053C55" w:rsidRDefault="00053C55" w:rsidP="00053C55">
      <w:pPr>
        <w:pStyle w:val="Descripcin"/>
        <w:jc w:val="center"/>
        <w:rPr>
          <w:rFonts w:asciiTheme="minorHAnsi" w:hAnsiTheme="minorHAnsi" w:cstheme="minorHAnsi"/>
          <w:i w:val="0"/>
          <w:iCs w:val="0"/>
          <w:color w:val="auto"/>
          <w:sz w:val="24"/>
          <w:szCs w:val="24"/>
        </w:rPr>
      </w:pPr>
      <w:bookmarkStart w:id="110" w:name="_Toc240277931"/>
      <w:r w:rsidRPr="00053C55">
        <w:rPr>
          <w:rFonts w:asciiTheme="minorHAnsi" w:hAnsiTheme="minorHAnsi" w:cstheme="minorHAnsi"/>
          <w:i w:val="0"/>
          <w:iCs w:val="0"/>
          <w:color w:val="auto"/>
          <w:sz w:val="24"/>
          <w:szCs w:val="24"/>
        </w:rPr>
        <w:lastRenderedPageBreak/>
        <w:t xml:space="preserve">Figuras </w:t>
      </w:r>
      <w:r w:rsidR="00DC5FCA">
        <w:rPr>
          <w:rFonts w:asciiTheme="minorHAnsi" w:hAnsiTheme="minorHAnsi" w:cstheme="minorHAnsi"/>
          <w:i w:val="0"/>
          <w:iCs w:val="0"/>
          <w:color w:val="auto"/>
          <w:sz w:val="24"/>
          <w:szCs w:val="24"/>
        </w:rPr>
        <w:fldChar w:fldCharType="begin"/>
      </w:r>
      <w:r w:rsidR="00DC5FCA">
        <w:rPr>
          <w:rFonts w:asciiTheme="minorHAnsi" w:hAnsiTheme="minorHAnsi" w:cstheme="minorHAnsi"/>
          <w:i w:val="0"/>
          <w:iCs w:val="0"/>
          <w:color w:val="auto"/>
          <w:sz w:val="24"/>
          <w:szCs w:val="24"/>
        </w:rPr>
        <w:instrText xml:space="preserve"> SEQ Figuras \* ARABIC </w:instrText>
      </w:r>
      <w:r w:rsidR="00DC5FCA">
        <w:rPr>
          <w:rFonts w:asciiTheme="minorHAnsi" w:hAnsiTheme="minorHAnsi" w:cstheme="minorHAnsi"/>
          <w:i w:val="0"/>
          <w:iCs w:val="0"/>
          <w:color w:val="auto"/>
          <w:sz w:val="24"/>
          <w:szCs w:val="24"/>
        </w:rPr>
        <w:fldChar w:fldCharType="separate"/>
      </w:r>
      <w:r w:rsidR="001A410C">
        <w:rPr>
          <w:rFonts w:asciiTheme="minorHAnsi" w:hAnsiTheme="minorHAnsi" w:cstheme="minorHAnsi"/>
          <w:i w:val="0"/>
          <w:iCs w:val="0"/>
          <w:noProof/>
          <w:color w:val="auto"/>
          <w:sz w:val="24"/>
          <w:szCs w:val="24"/>
        </w:rPr>
        <w:t>10</w:t>
      </w:r>
      <w:r w:rsidR="00DC5FCA">
        <w:rPr>
          <w:rFonts w:asciiTheme="minorHAnsi" w:hAnsiTheme="minorHAnsi" w:cstheme="minorHAnsi"/>
          <w:i w:val="0"/>
          <w:iCs w:val="0"/>
          <w:color w:val="auto"/>
          <w:sz w:val="24"/>
          <w:szCs w:val="24"/>
        </w:rPr>
        <w:fldChar w:fldCharType="end"/>
      </w:r>
      <w:r w:rsidRPr="00053C55">
        <w:rPr>
          <w:rFonts w:asciiTheme="minorHAnsi" w:hAnsiTheme="minorHAnsi" w:cstheme="minorHAnsi"/>
          <w:i w:val="0"/>
          <w:iCs w:val="0"/>
          <w:color w:val="auto"/>
          <w:sz w:val="24"/>
          <w:szCs w:val="24"/>
        </w:rPr>
        <w:t xml:space="preserve"> Avance Proyecto Gasificación</w:t>
      </w:r>
      <w:bookmarkEnd w:id="110"/>
    </w:p>
    <w:p w14:paraId="385EAB4D" w14:textId="69364E8B" w:rsidR="00000A21" w:rsidRDefault="00000A21" w:rsidP="00000A21">
      <w:r w:rsidRPr="008C4D64">
        <w:rPr>
          <w:noProof/>
        </w:rPr>
        <w:drawing>
          <wp:inline distT="0" distB="0" distL="0" distR="0" wp14:anchorId="63700947" wp14:editId="535565ED">
            <wp:extent cx="8401179" cy="4476585"/>
            <wp:effectExtent l="0" t="0" r="0" b="635"/>
            <wp:docPr id="1561967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96707" name=""/>
                    <pic:cNvPicPr/>
                  </pic:nvPicPr>
                  <pic:blipFill>
                    <a:blip r:embed="rId43"/>
                    <a:stretch>
                      <a:fillRect/>
                    </a:stretch>
                  </pic:blipFill>
                  <pic:spPr>
                    <a:xfrm>
                      <a:off x="0" y="0"/>
                      <a:ext cx="8425282" cy="4489428"/>
                    </a:xfrm>
                    <a:prstGeom prst="rect">
                      <a:avLst/>
                    </a:prstGeom>
                  </pic:spPr>
                </pic:pic>
              </a:graphicData>
            </a:graphic>
          </wp:inline>
        </w:drawing>
      </w:r>
    </w:p>
    <w:p w14:paraId="58E385E5" w14:textId="77777777" w:rsidR="00B77F52" w:rsidRDefault="00B77F52" w:rsidP="00000A21"/>
    <w:p w14:paraId="69EAE3E2" w14:textId="77777777" w:rsidR="00B77F52" w:rsidRPr="00000A21" w:rsidRDefault="00B77F52" w:rsidP="00000A21"/>
    <w:p w14:paraId="7335323C" w14:textId="77777777" w:rsidR="00B77F52" w:rsidRDefault="00B77F52" w:rsidP="00341DAF">
      <w:pPr>
        <w:rPr>
          <w:rFonts w:asciiTheme="minorHAnsi" w:hAnsiTheme="minorHAnsi" w:cstheme="minorHAnsi"/>
          <w:sz w:val="24"/>
          <w:szCs w:val="24"/>
        </w:rPr>
        <w:sectPr w:rsidR="00B77F52" w:rsidSect="00B77F52">
          <w:pgSz w:w="15840" w:h="12240" w:orient="landscape"/>
          <w:pgMar w:top="1701" w:right="1418" w:bottom="1701" w:left="1418" w:header="708" w:footer="708" w:gutter="0"/>
          <w:cols w:space="708"/>
          <w:docGrid w:linePitch="360"/>
        </w:sectPr>
      </w:pPr>
    </w:p>
    <w:p w14:paraId="4E9CCB27" w14:textId="6A70AA69" w:rsidR="00ED2C59" w:rsidRPr="00C153F7" w:rsidRDefault="00ED2C59" w:rsidP="00341DAF">
      <w:pPr>
        <w:rPr>
          <w:rFonts w:asciiTheme="minorHAnsi" w:hAnsiTheme="minorHAnsi" w:cstheme="minorHAnsi"/>
          <w:sz w:val="24"/>
          <w:szCs w:val="24"/>
        </w:rPr>
      </w:pPr>
    </w:p>
    <w:p w14:paraId="0FD140B5" w14:textId="0FDD67E8" w:rsidR="009941A8" w:rsidRPr="007E637E" w:rsidRDefault="007A6051" w:rsidP="00341DAF">
      <w:pPr>
        <w:rPr>
          <w:rFonts w:asciiTheme="minorHAnsi" w:hAnsiTheme="minorHAnsi" w:cstheme="minorHAnsi"/>
          <w:sz w:val="24"/>
          <w:szCs w:val="24"/>
        </w:rPr>
      </w:pPr>
      <w:r w:rsidRPr="00C153F7">
        <w:rPr>
          <w:rFonts w:asciiTheme="minorHAnsi" w:hAnsiTheme="minorHAnsi" w:cstheme="minorHAnsi"/>
          <w:sz w:val="24"/>
          <w:szCs w:val="24"/>
        </w:rPr>
        <w:t>La curva S de avance del proyecto de gasificación es una representación gráfica que muestra el progreso acumulado del proyecto a lo largo del tiempo, comparando el trabajo planificado con el trabajo realmente realizado. En esta curva, el eje horizontal representa el tiempo, mientras que el eje vertical indica el trabajo completado. Al inicio, el avance es lento, reflejando la planificación y preparación necesarias; a medida que el proyecto avanza, se observa un crecimiento exponencial en la ejecución, alcanzando un punto crítico en el que se completa la mayor parte del trabajo. Finalmente, el crecimiento se estabiliza a medida que se acerca a la finalización del proyecto, mostrando una forma característica de "S".</w:t>
      </w:r>
    </w:p>
    <w:p w14:paraId="55C30C97" w14:textId="5FCECC34" w:rsidR="007F0ED7" w:rsidRPr="00DD0C7E" w:rsidRDefault="00B36008" w:rsidP="002A3994">
      <w:pPr>
        <w:pStyle w:val="Ttulo4"/>
        <w:rPr>
          <w:rFonts w:asciiTheme="minorHAnsi" w:hAnsiTheme="minorHAnsi" w:cstheme="minorHAnsi"/>
          <w:lang w:val="es-MX"/>
        </w:rPr>
      </w:pPr>
      <w:bookmarkStart w:id="111" w:name="_Toc240277674"/>
      <w:r w:rsidRPr="00DD0C7E">
        <w:rPr>
          <w:rFonts w:asciiTheme="minorHAnsi" w:hAnsiTheme="minorHAnsi" w:cstheme="minorHAnsi"/>
          <w:lang w:val="es-MX"/>
        </w:rPr>
        <w:t>Descripción de Proyecto Solar Huacas.</w:t>
      </w:r>
      <w:bookmarkEnd w:id="111"/>
    </w:p>
    <w:p w14:paraId="6B277D8D" w14:textId="4CB86B7C" w:rsidR="00AD6FDB" w:rsidRPr="00C153F7" w:rsidRDefault="00AD6FDB" w:rsidP="00B205BB">
      <w:pPr>
        <w:pStyle w:val="Prrafodelista"/>
        <w:numPr>
          <w:ilvl w:val="0"/>
          <w:numId w:val="41"/>
        </w:numPr>
        <w:rPr>
          <w:rFonts w:asciiTheme="minorHAnsi" w:hAnsiTheme="minorHAnsi" w:cstheme="minorHAnsi"/>
          <w:sz w:val="24"/>
          <w:szCs w:val="24"/>
        </w:rPr>
      </w:pPr>
      <w:r w:rsidRPr="00C153F7">
        <w:rPr>
          <w:rFonts w:asciiTheme="minorHAnsi" w:hAnsiTheme="minorHAnsi" w:cstheme="minorHAnsi"/>
          <w:sz w:val="24"/>
          <w:szCs w:val="24"/>
        </w:rPr>
        <w:t>Proyecto Solar Huacas.</w:t>
      </w:r>
    </w:p>
    <w:p w14:paraId="1304D84D" w14:textId="7BE57059" w:rsidR="001434B3" w:rsidRDefault="00B36008" w:rsidP="003A0F80">
      <w:pPr>
        <w:rPr>
          <w:rFonts w:asciiTheme="minorHAnsi" w:hAnsiTheme="minorHAnsi" w:cstheme="minorHAnsi"/>
          <w:sz w:val="24"/>
          <w:szCs w:val="24"/>
        </w:rPr>
      </w:pPr>
      <w:r w:rsidRPr="00C153F7">
        <w:rPr>
          <w:rFonts w:asciiTheme="minorHAnsi" w:hAnsiTheme="minorHAnsi" w:cstheme="minorHAnsi"/>
          <w:sz w:val="24"/>
          <w:szCs w:val="24"/>
        </w:rPr>
        <w:t>El Proyecto Fotovoltaico Huacas consis</w:t>
      </w:r>
      <w:r w:rsidR="0028749F" w:rsidRPr="00C153F7">
        <w:rPr>
          <w:rFonts w:asciiTheme="minorHAnsi" w:hAnsiTheme="minorHAnsi" w:cstheme="minorHAnsi"/>
          <w:sz w:val="24"/>
          <w:szCs w:val="24"/>
        </w:rPr>
        <w:t>tió</w:t>
      </w:r>
      <w:r w:rsidRPr="00C153F7">
        <w:rPr>
          <w:rFonts w:asciiTheme="minorHAnsi" w:hAnsiTheme="minorHAnsi" w:cstheme="minorHAnsi"/>
          <w:sz w:val="24"/>
          <w:szCs w:val="24"/>
        </w:rPr>
        <w:t xml:space="preserve"> en la construcción, operación y mantenimiento de una Planta Fotovoltaica conocida como Huacas, con una capacidad instalada de hasta 7.2</w:t>
      </w:r>
      <w:r w:rsidR="00F85C8C" w:rsidRPr="00C153F7">
        <w:rPr>
          <w:rFonts w:asciiTheme="minorHAnsi" w:hAnsiTheme="minorHAnsi" w:cstheme="minorHAnsi"/>
          <w:sz w:val="24"/>
          <w:szCs w:val="24"/>
        </w:rPr>
        <w:t>3</w:t>
      </w:r>
      <w:r w:rsidRPr="00C153F7">
        <w:rPr>
          <w:rFonts w:asciiTheme="minorHAnsi" w:hAnsiTheme="minorHAnsi" w:cstheme="minorHAnsi"/>
          <w:sz w:val="24"/>
          <w:szCs w:val="24"/>
        </w:rPr>
        <w:t xml:space="preserve"> MWp (DC), con capacidad de generación de 5.</w:t>
      </w:r>
      <w:r w:rsidR="00F85C8C" w:rsidRPr="00C153F7">
        <w:rPr>
          <w:rFonts w:asciiTheme="minorHAnsi" w:hAnsiTheme="minorHAnsi" w:cstheme="minorHAnsi"/>
          <w:sz w:val="24"/>
          <w:szCs w:val="24"/>
        </w:rPr>
        <w:t>0</w:t>
      </w:r>
      <w:r w:rsidRPr="00C153F7">
        <w:rPr>
          <w:rFonts w:asciiTheme="minorHAnsi" w:hAnsiTheme="minorHAnsi" w:cstheme="minorHAnsi"/>
          <w:sz w:val="24"/>
          <w:szCs w:val="24"/>
        </w:rPr>
        <w:t>0 MWn (AC) de energía eléctrica</w:t>
      </w:r>
      <w:r w:rsidR="00C82870" w:rsidRPr="00C153F7">
        <w:rPr>
          <w:rFonts w:asciiTheme="minorHAnsi" w:hAnsiTheme="minorHAnsi" w:cstheme="minorHAnsi"/>
          <w:sz w:val="24"/>
          <w:szCs w:val="24"/>
        </w:rPr>
        <w:t xml:space="preserve"> </w:t>
      </w:r>
      <w:r w:rsidR="001434B3" w:rsidRPr="00C153F7">
        <w:rPr>
          <w:rFonts w:asciiTheme="minorHAnsi" w:hAnsiTheme="minorHAnsi" w:cstheme="minorHAnsi"/>
          <w:sz w:val="24"/>
          <w:szCs w:val="24"/>
        </w:rPr>
        <w:t xml:space="preserve">conectada a una red de media tensión a través de una línea de transmisión de aproximadamente 300 metros de longitud. Este parque entro en operación el 18 de julio del 2022, tiene la capacidad de abastecer a </w:t>
      </w:r>
      <w:r w:rsidR="00910985" w:rsidRPr="00C153F7">
        <w:rPr>
          <w:rFonts w:asciiTheme="minorHAnsi" w:hAnsiTheme="minorHAnsi" w:cstheme="minorHAnsi"/>
          <w:sz w:val="24"/>
          <w:szCs w:val="24"/>
        </w:rPr>
        <w:t>2700</w:t>
      </w:r>
      <w:r w:rsidR="001434B3" w:rsidRPr="00C153F7">
        <w:rPr>
          <w:rFonts w:asciiTheme="minorHAnsi" w:hAnsiTheme="minorHAnsi" w:cstheme="minorHAnsi"/>
          <w:sz w:val="24"/>
          <w:szCs w:val="24"/>
        </w:rPr>
        <w:t xml:space="preserve"> hogares en un área de 9.62 hectáreas. Este parque solar se ubica en una de las zonas con mejor recurso solar del país, su localización es excelente por tratarse de un terreno plano sin obstáculos naturales o artificiales que bloqueen la radiación.</w:t>
      </w:r>
      <w:r w:rsidR="0066298A" w:rsidRPr="00C153F7">
        <w:rPr>
          <w:rFonts w:asciiTheme="minorHAnsi" w:hAnsiTheme="minorHAnsi" w:cstheme="minorHAnsi"/>
          <w:sz w:val="24"/>
          <w:szCs w:val="24"/>
        </w:rPr>
        <w:t xml:space="preserve"> A </w:t>
      </w:r>
      <w:r w:rsidR="00C91294" w:rsidRPr="00C153F7">
        <w:rPr>
          <w:rFonts w:asciiTheme="minorHAnsi" w:hAnsiTheme="minorHAnsi" w:cstheme="minorHAnsi"/>
          <w:sz w:val="24"/>
          <w:szCs w:val="24"/>
        </w:rPr>
        <w:t>continuación</w:t>
      </w:r>
      <w:r w:rsidR="007F0ED7" w:rsidRPr="00C153F7">
        <w:rPr>
          <w:rFonts w:asciiTheme="minorHAnsi" w:hAnsiTheme="minorHAnsi" w:cstheme="minorHAnsi"/>
          <w:sz w:val="24"/>
          <w:szCs w:val="24"/>
        </w:rPr>
        <w:t>,</w:t>
      </w:r>
      <w:r w:rsidR="0066298A" w:rsidRPr="00C153F7">
        <w:rPr>
          <w:rFonts w:asciiTheme="minorHAnsi" w:hAnsiTheme="minorHAnsi" w:cstheme="minorHAnsi"/>
          <w:sz w:val="24"/>
          <w:szCs w:val="24"/>
        </w:rPr>
        <w:t xml:space="preserve"> se </w:t>
      </w:r>
      <w:r w:rsidR="007F0ED7" w:rsidRPr="00C153F7">
        <w:rPr>
          <w:rFonts w:asciiTheme="minorHAnsi" w:hAnsiTheme="minorHAnsi" w:cstheme="minorHAnsi"/>
          <w:sz w:val="24"/>
          <w:szCs w:val="24"/>
        </w:rPr>
        <w:t>brindarán</w:t>
      </w:r>
      <w:r w:rsidR="0066298A" w:rsidRPr="00C153F7">
        <w:rPr>
          <w:rFonts w:asciiTheme="minorHAnsi" w:hAnsiTheme="minorHAnsi" w:cstheme="minorHAnsi"/>
          <w:sz w:val="24"/>
          <w:szCs w:val="24"/>
        </w:rPr>
        <w:t xml:space="preserve"> unos datos de finalización </w:t>
      </w:r>
      <w:r w:rsidR="003B35F6" w:rsidRPr="00C153F7">
        <w:rPr>
          <w:rFonts w:asciiTheme="minorHAnsi" w:hAnsiTheme="minorHAnsi" w:cstheme="minorHAnsi"/>
          <w:sz w:val="24"/>
          <w:szCs w:val="24"/>
        </w:rPr>
        <w:t xml:space="preserve">de la </w:t>
      </w:r>
      <w:r w:rsidR="00C91294" w:rsidRPr="00C153F7">
        <w:rPr>
          <w:rFonts w:asciiTheme="minorHAnsi" w:hAnsiTheme="minorHAnsi" w:cstheme="minorHAnsi"/>
          <w:sz w:val="24"/>
          <w:szCs w:val="24"/>
        </w:rPr>
        <w:t>ejecución</w:t>
      </w:r>
      <w:r w:rsidR="003B35F6" w:rsidRPr="00C153F7">
        <w:rPr>
          <w:rFonts w:asciiTheme="minorHAnsi" w:hAnsiTheme="minorHAnsi" w:cstheme="minorHAnsi"/>
          <w:sz w:val="24"/>
          <w:szCs w:val="24"/>
        </w:rPr>
        <w:t xml:space="preserve"> del Proyecto.</w:t>
      </w:r>
    </w:p>
    <w:p w14:paraId="5E688401" w14:textId="77777777" w:rsidR="00B77F52" w:rsidRDefault="00B77F52" w:rsidP="003A0F80">
      <w:pPr>
        <w:rPr>
          <w:rFonts w:asciiTheme="minorHAnsi" w:hAnsiTheme="minorHAnsi" w:cstheme="minorHAnsi"/>
          <w:sz w:val="24"/>
          <w:szCs w:val="24"/>
        </w:rPr>
      </w:pPr>
    </w:p>
    <w:p w14:paraId="247367FE" w14:textId="77777777" w:rsidR="00B77F52" w:rsidRDefault="00B77F52" w:rsidP="003A0F80">
      <w:pPr>
        <w:rPr>
          <w:rFonts w:asciiTheme="minorHAnsi" w:hAnsiTheme="minorHAnsi" w:cstheme="minorHAnsi"/>
          <w:sz w:val="24"/>
          <w:szCs w:val="24"/>
        </w:rPr>
      </w:pPr>
    </w:p>
    <w:p w14:paraId="54EABA35" w14:textId="77777777" w:rsidR="00B77F52" w:rsidRDefault="00B77F52" w:rsidP="003A0F80">
      <w:pPr>
        <w:rPr>
          <w:rFonts w:asciiTheme="minorHAnsi" w:hAnsiTheme="minorHAnsi" w:cstheme="minorHAnsi"/>
          <w:sz w:val="24"/>
          <w:szCs w:val="24"/>
        </w:rPr>
      </w:pPr>
    </w:p>
    <w:p w14:paraId="7E8DD02A" w14:textId="77777777" w:rsidR="00B77F52" w:rsidRDefault="00B77F52" w:rsidP="003A0F80">
      <w:pPr>
        <w:rPr>
          <w:rFonts w:asciiTheme="minorHAnsi" w:hAnsiTheme="minorHAnsi" w:cstheme="minorHAnsi"/>
          <w:sz w:val="24"/>
          <w:szCs w:val="24"/>
        </w:rPr>
      </w:pPr>
    </w:p>
    <w:p w14:paraId="7A638D30" w14:textId="415CCBAA" w:rsidR="00053C55" w:rsidRPr="00053C55" w:rsidRDefault="00053C55" w:rsidP="00053C55">
      <w:pPr>
        <w:pStyle w:val="Descripcin"/>
        <w:jc w:val="center"/>
        <w:rPr>
          <w:rFonts w:asciiTheme="minorHAnsi" w:hAnsiTheme="minorHAnsi" w:cstheme="minorHAnsi"/>
          <w:i w:val="0"/>
          <w:iCs w:val="0"/>
          <w:color w:val="auto"/>
          <w:sz w:val="24"/>
          <w:szCs w:val="24"/>
        </w:rPr>
      </w:pPr>
      <w:bookmarkStart w:id="112" w:name="_Toc240277932"/>
      <w:r w:rsidRPr="00053C55">
        <w:rPr>
          <w:rFonts w:asciiTheme="minorHAnsi" w:hAnsiTheme="minorHAnsi" w:cstheme="minorHAnsi"/>
          <w:i w:val="0"/>
          <w:iCs w:val="0"/>
          <w:color w:val="auto"/>
          <w:sz w:val="24"/>
          <w:szCs w:val="24"/>
        </w:rPr>
        <w:lastRenderedPageBreak/>
        <w:t xml:space="preserve">Figuras </w:t>
      </w:r>
      <w:r w:rsidR="00DC5FCA">
        <w:rPr>
          <w:rFonts w:asciiTheme="minorHAnsi" w:hAnsiTheme="minorHAnsi" w:cstheme="minorHAnsi"/>
          <w:i w:val="0"/>
          <w:iCs w:val="0"/>
          <w:color w:val="auto"/>
          <w:sz w:val="24"/>
          <w:szCs w:val="24"/>
        </w:rPr>
        <w:fldChar w:fldCharType="begin"/>
      </w:r>
      <w:r w:rsidR="00DC5FCA">
        <w:rPr>
          <w:rFonts w:asciiTheme="minorHAnsi" w:hAnsiTheme="minorHAnsi" w:cstheme="minorHAnsi"/>
          <w:i w:val="0"/>
          <w:iCs w:val="0"/>
          <w:color w:val="auto"/>
          <w:sz w:val="24"/>
          <w:szCs w:val="24"/>
        </w:rPr>
        <w:instrText xml:space="preserve"> SEQ Figuras \* ARABIC </w:instrText>
      </w:r>
      <w:r w:rsidR="00DC5FCA">
        <w:rPr>
          <w:rFonts w:asciiTheme="minorHAnsi" w:hAnsiTheme="minorHAnsi" w:cstheme="minorHAnsi"/>
          <w:i w:val="0"/>
          <w:iCs w:val="0"/>
          <w:color w:val="auto"/>
          <w:sz w:val="24"/>
          <w:szCs w:val="24"/>
        </w:rPr>
        <w:fldChar w:fldCharType="separate"/>
      </w:r>
      <w:r w:rsidR="001A410C">
        <w:rPr>
          <w:rFonts w:asciiTheme="minorHAnsi" w:hAnsiTheme="minorHAnsi" w:cstheme="minorHAnsi"/>
          <w:i w:val="0"/>
          <w:iCs w:val="0"/>
          <w:noProof/>
          <w:color w:val="auto"/>
          <w:sz w:val="24"/>
          <w:szCs w:val="24"/>
        </w:rPr>
        <w:t>11</w:t>
      </w:r>
      <w:r w:rsidR="00DC5FCA">
        <w:rPr>
          <w:rFonts w:asciiTheme="minorHAnsi" w:hAnsiTheme="minorHAnsi" w:cstheme="minorHAnsi"/>
          <w:i w:val="0"/>
          <w:iCs w:val="0"/>
          <w:color w:val="auto"/>
          <w:sz w:val="24"/>
          <w:szCs w:val="24"/>
        </w:rPr>
        <w:fldChar w:fldCharType="end"/>
      </w:r>
      <w:r w:rsidRPr="00053C55">
        <w:rPr>
          <w:rFonts w:asciiTheme="minorHAnsi" w:hAnsiTheme="minorHAnsi" w:cstheme="minorHAnsi"/>
          <w:i w:val="0"/>
          <w:iCs w:val="0"/>
          <w:color w:val="auto"/>
          <w:sz w:val="24"/>
          <w:szCs w:val="24"/>
        </w:rPr>
        <w:t xml:space="preserve"> Descripción Técnica</w:t>
      </w:r>
      <w:bookmarkEnd w:id="112"/>
    </w:p>
    <w:p w14:paraId="395C1848" w14:textId="4972B510" w:rsidR="009C13CB" w:rsidRPr="00C153F7" w:rsidRDefault="0082253D" w:rsidP="0082253D">
      <w:pPr>
        <w:jc w:val="center"/>
        <w:rPr>
          <w:rFonts w:asciiTheme="minorHAnsi" w:hAnsiTheme="minorHAnsi" w:cstheme="minorHAnsi"/>
          <w:sz w:val="24"/>
          <w:szCs w:val="24"/>
        </w:rPr>
      </w:pPr>
      <w:r w:rsidRPr="00C153F7">
        <w:rPr>
          <w:rFonts w:asciiTheme="minorHAnsi" w:hAnsiTheme="minorHAnsi" w:cstheme="minorHAnsi"/>
          <w:noProof/>
          <w:sz w:val="24"/>
          <w:szCs w:val="24"/>
        </w:rPr>
        <w:drawing>
          <wp:inline distT="0" distB="0" distL="0" distR="0" wp14:anchorId="5098F663" wp14:editId="312589DC">
            <wp:extent cx="4852670" cy="3395980"/>
            <wp:effectExtent l="0" t="0" r="508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4852670" cy="3395980"/>
                    </a:xfrm>
                    <a:prstGeom prst="rect">
                      <a:avLst/>
                    </a:prstGeom>
                    <a:noFill/>
                  </pic:spPr>
                </pic:pic>
              </a:graphicData>
            </a:graphic>
          </wp:inline>
        </w:drawing>
      </w:r>
    </w:p>
    <w:p w14:paraId="53828652" w14:textId="4CA3012D" w:rsidR="00813F1A" w:rsidRPr="00C153F7" w:rsidRDefault="00813F1A" w:rsidP="00813F1A">
      <w:pPr>
        <w:spacing w:line="259" w:lineRule="auto"/>
        <w:jc w:val="center"/>
        <w:rPr>
          <w:rFonts w:asciiTheme="minorHAnsi" w:eastAsia="Calibri" w:hAnsiTheme="minorHAnsi" w:cstheme="minorHAnsi"/>
          <w:b/>
          <w:bCs/>
          <w:sz w:val="24"/>
          <w:szCs w:val="24"/>
        </w:rPr>
      </w:pPr>
      <w:r w:rsidRPr="00C153F7">
        <w:rPr>
          <w:rFonts w:asciiTheme="minorHAnsi" w:eastAsia="Calibri" w:hAnsiTheme="minorHAnsi" w:cstheme="minorHAnsi"/>
          <w:b/>
          <w:bCs/>
          <w:sz w:val="24"/>
          <w:szCs w:val="24"/>
        </w:rPr>
        <w:t>Resumen de Características Principales del Proyecto</w:t>
      </w:r>
    </w:p>
    <w:p w14:paraId="4C610258" w14:textId="48637CD8" w:rsidR="004D1ED6" w:rsidRPr="00C153F7" w:rsidRDefault="004D1ED6" w:rsidP="00CA7731">
      <w:pPr>
        <w:ind w:left="-567"/>
        <w:rPr>
          <w:rFonts w:asciiTheme="minorHAnsi" w:hAnsiTheme="minorHAnsi" w:cstheme="minorHAnsi"/>
          <w:sz w:val="24"/>
          <w:szCs w:val="24"/>
        </w:rPr>
      </w:pPr>
      <w:r w:rsidRPr="00C153F7">
        <w:rPr>
          <w:rFonts w:asciiTheme="minorHAnsi" w:hAnsiTheme="minorHAnsi" w:cstheme="minorHAnsi"/>
          <w:sz w:val="24"/>
          <w:szCs w:val="24"/>
        </w:rPr>
        <w:t xml:space="preserve">En esta sección se presentará las principales obras del proyecto. </w:t>
      </w:r>
      <w:r w:rsidR="00814857">
        <w:rPr>
          <w:rFonts w:asciiTheme="minorHAnsi" w:hAnsiTheme="minorHAnsi" w:cstheme="minorHAnsi"/>
          <w:sz w:val="24"/>
          <w:szCs w:val="24"/>
        </w:rPr>
        <w:t>Coopeguanacaste</w:t>
      </w:r>
      <w:r w:rsidR="00025BBF">
        <w:rPr>
          <w:rFonts w:asciiTheme="minorHAnsi" w:hAnsiTheme="minorHAnsi" w:cstheme="minorHAnsi"/>
          <w:sz w:val="24"/>
          <w:szCs w:val="24"/>
        </w:rPr>
        <w:t xml:space="preserve"> </w:t>
      </w:r>
      <w:r w:rsidRPr="00C153F7">
        <w:rPr>
          <w:rFonts w:asciiTheme="minorHAnsi" w:hAnsiTheme="minorHAnsi" w:cstheme="minorHAnsi"/>
          <w:sz w:val="24"/>
          <w:szCs w:val="24"/>
        </w:rPr>
        <w:t>ejerc</w:t>
      </w:r>
      <w:r w:rsidR="007E1011" w:rsidRPr="00C153F7">
        <w:rPr>
          <w:rFonts w:asciiTheme="minorHAnsi" w:hAnsiTheme="minorHAnsi" w:cstheme="minorHAnsi"/>
          <w:sz w:val="24"/>
          <w:szCs w:val="24"/>
        </w:rPr>
        <w:t>ió</w:t>
      </w:r>
      <w:r w:rsidRPr="00C153F7">
        <w:rPr>
          <w:rFonts w:asciiTheme="minorHAnsi" w:hAnsiTheme="minorHAnsi" w:cstheme="minorHAnsi"/>
          <w:sz w:val="24"/>
          <w:szCs w:val="24"/>
        </w:rPr>
        <w:t xml:space="preserve"> una figura de administradora del Proyecto; y los principales contratistas son el Consorcio Hipower &amp; Advance Energy encargado de la Ingeniera, Suministro e Instalación de quipos y Puesta en Marcha; Pedregal donde sus funciones </w:t>
      </w:r>
      <w:r w:rsidR="007E1011" w:rsidRPr="00C153F7">
        <w:rPr>
          <w:rFonts w:asciiTheme="minorHAnsi" w:hAnsiTheme="minorHAnsi" w:cstheme="minorHAnsi"/>
          <w:sz w:val="24"/>
          <w:szCs w:val="24"/>
        </w:rPr>
        <w:t>fue</w:t>
      </w:r>
      <w:r w:rsidRPr="00C153F7">
        <w:rPr>
          <w:rFonts w:asciiTheme="minorHAnsi" w:hAnsiTheme="minorHAnsi" w:cstheme="minorHAnsi"/>
          <w:sz w:val="24"/>
          <w:szCs w:val="24"/>
        </w:rPr>
        <w:t xml:space="preserve"> la construcción de las obras civiles y movimiento de tierra del proyecto.</w:t>
      </w:r>
    </w:p>
    <w:p w14:paraId="0CACB6EA" w14:textId="1B4D0228" w:rsidR="004D1ED6" w:rsidRPr="00C153F7" w:rsidRDefault="004D1ED6" w:rsidP="00934730">
      <w:pPr>
        <w:numPr>
          <w:ilvl w:val="0"/>
          <w:numId w:val="42"/>
        </w:numPr>
        <w:spacing w:after="0" w:line="276" w:lineRule="auto"/>
        <w:ind w:left="709" w:firstLine="0"/>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t>Viales Internos y externo.</w:t>
      </w:r>
    </w:p>
    <w:p w14:paraId="02817461" w14:textId="77777777" w:rsidR="004D1ED6" w:rsidRPr="00C153F7" w:rsidRDefault="004D1ED6" w:rsidP="004D1ED6">
      <w:pPr>
        <w:spacing w:after="200" w:line="276" w:lineRule="auto"/>
        <w:ind w:left="1068"/>
        <w:contextualSpacing/>
        <w:rPr>
          <w:rFonts w:asciiTheme="minorHAnsi" w:eastAsia="Calibri" w:hAnsiTheme="minorHAnsi" w:cstheme="minorHAnsi"/>
          <w:bCs/>
          <w:sz w:val="24"/>
          <w:szCs w:val="24"/>
        </w:rPr>
      </w:pPr>
    </w:p>
    <w:p w14:paraId="58F1E867" w14:textId="277A65B5" w:rsidR="004D1ED6" w:rsidRDefault="004D1ED6" w:rsidP="00CA7731">
      <w:pPr>
        <w:spacing w:before="240"/>
        <w:rPr>
          <w:rFonts w:asciiTheme="minorHAnsi" w:hAnsiTheme="minorHAnsi" w:cstheme="minorHAnsi"/>
          <w:sz w:val="24"/>
          <w:szCs w:val="24"/>
        </w:rPr>
      </w:pPr>
      <w:r w:rsidRPr="00C153F7">
        <w:rPr>
          <w:rFonts w:asciiTheme="minorHAnsi" w:hAnsiTheme="minorHAnsi" w:cstheme="minorHAnsi"/>
          <w:sz w:val="24"/>
          <w:szCs w:val="24"/>
        </w:rPr>
        <w:t>Se finaliz</w:t>
      </w:r>
      <w:r w:rsidR="007E1011" w:rsidRPr="00C153F7">
        <w:rPr>
          <w:rFonts w:asciiTheme="minorHAnsi" w:hAnsiTheme="minorHAnsi" w:cstheme="minorHAnsi"/>
          <w:sz w:val="24"/>
          <w:szCs w:val="24"/>
        </w:rPr>
        <w:t>ó</w:t>
      </w:r>
      <w:r w:rsidRPr="00C153F7">
        <w:rPr>
          <w:rFonts w:asciiTheme="minorHAnsi" w:hAnsiTheme="minorHAnsi" w:cstheme="minorHAnsi"/>
          <w:sz w:val="24"/>
          <w:szCs w:val="24"/>
        </w:rPr>
        <w:t xml:space="preserve"> por parte de Pedregal este insumo en los caminos del proyecto, se pavimentan 1,1 km de camino público. Como parte de estas actividades se llevó a cabo la excavación, construcción de la base mejorada con cemento, la imprimación y la colocación de mezcla asfáltica en caliente.</w:t>
      </w:r>
    </w:p>
    <w:p w14:paraId="7B1A1165" w14:textId="77777777" w:rsidR="00E165CD" w:rsidRDefault="00E165CD" w:rsidP="00CA7731">
      <w:pPr>
        <w:spacing w:before="240"/>
        <w:rPr>
          <w:rFonts w:asciiTheme="minorHAnsi" w:hAnsiTheme="minorHAnsi" w:cstheme="minorHAnsi"/>
          <w:sz w:val="24"/>
          <w:szCs w:val="24"/>
        </w:rPr>
      </w:pPr>
    </w:p>
    <w:p w14:paraId="348F2BED" w14:textId="77777777" w:rsidR="00E165CD" w:rsidRPr="00C153F7" w:rsidRDefault="00E165CD" w:rsidP="00CA7731">
      <w:pPr>
        <w:spacing w:before="240"/>
        <w:rPr>
          <w:rFonts w:asciiTheme="minorHAnsi" w:hAnsiTheme="minorHAnsi" w:cstheme="minorHAnsi"/>
          <w:sz w:val="24"/>
          <w:szCs w:val="24"/>
        </w:rPr>
      </w:pPr>
    </w:p>
    <w:p w14:paraId="49109015" w14:textId="77777777" w:rsidR="004D1ED6" w:rsidRPr="00C153F7" w:rsidRDefault="004D1ED6" w:rsidP="00934730">
      <w:pPr>
        <w:numPr>
          <w:ilvl w:val="0"/>
          <w:numId w:val="42"/>
        </w:numPr>
        <w:spacing w:after="0" w:line="276" w:lineRule="auto"/>
        <w:ind w:left="709" w:firstLine="0"/>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lastRenderedPageBreak/>
        <w:t>Cuartos de Inversores.</w:t>
      </w:r>
    </w:p>
    <w:p w14:paraId="1B74576A" w14:textId="77777777" w:rsidR="004D1ED6" w:rsidRPr="00C153F7" w:rsidRDefault="004D1ED6" w:rsidP="00CA7731">
      <w:pPr>
        <w:spacing w:after="200"/>
        <w:contextualSpacing/>
        <w:rPr>
          <w:rFonts w:asciiTheme="minorHAnsi" w:eastAsia="Calibri" w:hAnsiTheme="minorHAnsi" w:cstheme="minorHAnsi"/>
          <w:bCs/>
          <w:sz w:val="24"/>
          <w:szCs w:val="24"/>
        </w:rPr>
      </w:pPr>
    </w:p>
    <w:p w14:paraId="594A328E" w14:textId="6B3BD705" w:rsidR="004D1ED6" w:rsidRPr="00C153F7" w:rsidRDefault="004D1ED6" w:rsidP="00CA7731">
      <w:pPr>
        <w:spacing w:after="200"/>
        <w:contextualSpacing/>
        <w:rPr>
          <w:rFonts w:asciiTheme="minorHAnsi" w:hAnsiTheme="minorHAnsi" w:cstheme="minorHAnsi"/>
          <w:sz w:val="24"/>
          <w:szCs w:val="24"/>
        </w:rPr>
      </w:pPr>
      <w:r w:rsidRPr="00C153F7">
        <w:rPr>
          <w:rFonts w:asciiTheme="minorHAnsi" w:hAnsiTheme="minorHAnsi" w:cstheme="minorHAnsi"/>
          <w:sz w:val="24"/>
          <w:szCs w:val="24"/>
        </w:rPr>
        <w:t>Se finaliza</w:t>
      </w:r>
      <w:r w:rsidR="007E1011" w:rsidRPr="00C153F7">
        <w:rPr>
          <w:rFonts w:asciiTheme="minorHAnsi" w:hAnsiTheme="minorHAnsi" w:cstheme="minorHAnsi"/>
          <w:sz w:val="24"/>
          <w:szCs w:val="24"/>
        </w:rPr>
        <w:t>ron</w:t>
      </w:r>
      <w:r w:rsidRPr="00C153F7">
        <w:rPr>
          <w:rFonts w:asciiTheme="minorHAnsi" w:hAnsiTheme="minorHAnsi" w:cstheme="minorHAnsi"/>
          <w:sz w:val="24"/>
          <w:szCs w:val="24"/>
        </w:rPr>
        <w:t xml:space="preserve"> los 3 cuartos eléctricos los cuales tienen como objetivos el resguardo de los inversores y transformadores de potencia del Proyecto.</w:t>
      </w:r>
    </w:p>
    <w:p w14:paraId="0E826282"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3AAFDB56" w14:textId="77777777" w:rsidR="004D1ED6" w:rsidRPr="00C153F7" w:rsidRDefault="004D1ED6" w:rsidP="00934730">
      <w:pPr>
        <w:numPr>
          <w:ilvl w:val="0"/>
          <w:numId w:val="42"/>
        </w:numPr>
        <w:spacing w:after="0" w:line="276" w:lineRule="auto"/>
        <w:ind w:left="709" w:firstLine="0"/>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t>Edificio de Control.</w:t>
      </w:r>
    </w:p>
    <w:p w14:paraId="7A8E47E8" w14:textId="77777777" w:rsidR="00BC3B7E" w:rsidRPr="00C153F7" w:rsidRDefault="00BC3B7E" w:rsidP="00BC3B7E">
      <w:pPr>
        <w:spacing w:after="200" w:line="276" w:lineRule="auto"/>
        <w:ind w:left="1068"/>
        <w:contextualSpacing/>
        <w:rPr>
          <w:rFonts w:asciiTheme="minorHAnsi" w:eastAsia="Calibri" w:hAnsiTheme="minorHAnsi" w:cstheme="minorHAnsi"/>
          <w:bCs/>
          <w:sz w:val="24"/>
          <w:szCs w:val="24"/>
        </w:rPr>
      </w:pPr>
    </w:p>
    <w:p w14:paraId="146D2577" w14:textId="77777777" w:rsidR="004D1ED6" w:rsidRPr="00C153F7" w:rsidRDefault="004D1ED6" w:rsidP="00CA7731">
      <w:pPr>
        <w:spacing w:before="240"/>
        <w:rPr>
          <w:rFonts w:asciiTheme="minorHAnsi" w:hAnsiTheme="minorHAnsi" w:cstheme="minorHAnsi"/>
          <w:sz w:val="24"/>
          <w:szCs w:val="24"/>
        </w:rPr>
      </w:pPr>
      <w:r w:rsidRPr="00C153F7">
        <w:rPr>
          <w:rFonts w:asciiTheme="minorHAnsi" w:hAnsiTheme="minorHAnsi" w:cstheme="minorHAnsi"/>
          <w:sz w:val="24"/>
          <w:szCs w:val="24"/>
        </w:rPr>
        <w:t>Se finaliza el edifico de control del proyecto en cual contiene el área de celdas de media tensión, cuartos de comunicación y área de baterías.</w:t>
      </w:r>
    </w:p>
    <w:p w14:paraId="3949A5B5" w14:textId="2F8CDDC7" w:rsidR="004D1ED6" w:rsidRPr="00C153F7" w:rsidRDefault="004D1ED6" w:rsidP="003622A5">
      <w:pPr>
        <w:spacing w:after="0" w:line="276" w:lineRule="auto"/>
        <w:ind w:left="709"/>
        <w:contextualSpacing/>
        <w:rPr>
          <w:rFonts w:asciiTheme="minorHAnsi" w:eastAsia="Calibri" w:hAnsiTheme="minorHAnsi" w:cstheme="minorHAnsi"/>
          <w:bCs/>
          <w:sz w:val="24"/>
          <w:szCs w:val="24"/>
        </w:rPr>
      </w:pPr>
    </w:p>
    <w:p w14:paraId="5966E353" w14:textId="77777777" w:rsidR="004D1ED6" w:rsidRPr="00C153F7" w:rsidRDefault="004D1ED6" w:rsidP="00934730">
      <w:pPr>
        <w:numPr>
          <w:ilvl w:val="0"/>
          <w:numId w:val="42"/>
        </w:numPr>
        <w:spacing w:after="0" w:line="276" w:lineRule="auto"/>
        <w:ind w:left="709" w:firstLine="0"/>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t>Malla Perimetral.</w:t>
      </w:r>
    </w:p>
    <w:p w14:paraId="5424D7A7" w14:textId="77777777" w:rsidR="00BC3B7E" w:rsidRPr="00C153F7" w:rsidRDefault="00BC3B7E" w:rsidP="00BC3B7E">
      <w:pPr>
        <w:spacing w:after="0"/>
        <w:ind w:left="-567"/>
        <w:contextualSpacing/>
        <w:rPr>
          <w:rFonts w:asciiTheme="minorHAnsi" w:eastAsia="Calibri" w:hAnsiTheme="minorHAnsi" w:cstheme="minorHAnsi"/>
          <w:bCs/>
          <w:sz w:val="24"/>
          <w:szCs w:val="24"/>
        </w:rPr>
      </w:pPr>
    </w:p>
    <w:p w14:paraId="5B2BC76F" w14:textId="077F7D94" w:rsidR="004D1ED6" w:rsidRPr="00934730" w:rsidRDefault="004D1ED6" w:rsidP="00CA7731">
      <w:pPr>
        <w:spacing w:after="200"/>
        <w:contextualSpacing/>
        <w:rPr>
          <w:rFonts w:asciiTheme="minorHAnsi" w:hAnsiTheme="minorHAnsi" w:cstheme="minorHAnsi"/>
          <w:sz w:val="24"/>
          <w:szCs w:val="24"/>
        </w:rPr>
      </w:pPr>
      <w:r w:rsidRPr="00934730">
        <w:rPr>
          <w:rFonts w:asciiTheme="minorHAnsi" w:hAnsiTheme="minorHAnsi" w:cstheme="minorHAnsi"/>
          <w:sz w:val="24"/>
          <w:szCs w:val="24"/>
        </w:rPr>
        <w:t>Se proced</w:t>
      </w:r>
      <w:r w:rsidR="007E1011" w:rsidRPr="00934730">
        <w:rPr>
          <w:rFonts w:asciiTheme="minorHAnsi" w:hAnsiTheme="minorHAnsi" w:cstheme="minorHAnsi"/>
          <w:sz w:val="24"/>
          <w:szCs w:val="24"/>
        </w:rPr>
        <w:t>ió</w:t>
      </w:r>
      <w:r w:rsidRPr="00934730">
        <w:rPr>
          <w:rFonts w:asciiTheme="minorHAnsi" w:hAnsiTheme="minorHAnsi" w:cstheme="minorHAnsi"/>
          <w:sz w:val="24"/>
          <w:szCs w:val="24"/>
        </w:rPr>
        <w:t xml:space="preserve"> con la instalación en todo el perímetro de la finca de malla perimetral con su sistema de seguridad de alambre electrificado, esta obra se finalizó al 100%.</w:t>
      </w:r>
    </w:p>
    <w:p w14:paraId="79AE331E" w14:textId="77777777" w:rsidR="00590288" w:rsidRPr="00C153F7" w:rsidRDefault="00590288" w:rsidP="007C41EF">
      <w:pPr>
        <w:jc w:val="center"/>
        <w:rPr>
          <w:rFonts w:asciiTheme="minorHAnsi" w:eastAsia="Calibri" w:hAnsiTheme="minorHAnsi" w:cstheme="minorHAnsi"/>
          <w:bCs/>
          <w:sz w:val="24"/>
          <w:szCs w:val="24"/>
        </w:rPr>
      </w:pPr>
    </w:p>
    <w:p w14:paraId="61CB61FF" w14:textId="77777777" w:rsidR="004D1ED6" w:rsidRPr="00C153F7" w:rsidRDefault="004D1ED6" w:rsidP="00B205BB">
      <w:pPr>
        <w:numPr>
          <w:ilvl w:val="0"/>
          <w:numId w:val="42"/>
        </w:numPr>
        <w:spacing w:after="200" w:line="276" w:lineRule="auto"/>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t>Canalización Media Tensión – CCTV.</w:t>
      </w:r>
    </w:p>
    <w:p w14:paraId="527B69CC"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6396A21B" w14:textId="77777777" w:rsidR="004D1ED6" w:rsidRPr="00C153F7" w:rsidRDefault="004D1ED6" w:rsidP="00CA7731">
      <w:pPr>
        <w:spacing w:after="200"/>
        <w:contextualSpacing/>
        <w:rPr>
          <w:rFonts w:asciiTheme="minorHAnsi" w:hAnsiTheme="minorHAnsi" w:cstheme="minorHAnsi"/>
          <w:sz w:val="24"/>
          <w:szCs w:val="24"/>
        </w:rPr>
      </w:pPr>
      <w:r w:rsidRPr="00C153F7">
        <w:rPr>
          <w:rFonts w:asciiTheme="minorHAnsi" w:hAnsiTheme="minorHAnsi" w:cstheme="minorHAnsi"/>
          <w:sz w:val="24"/>
          <w:szCs w:val="24"/>
        </w:rPr>
        <w:t>El sistema subterráneo y arquetas para su correcta instalación, así como la facilitación a la hora del mantenimiento todo este alcance se finalizado.</w:t>
      </w:r>
    </w:p>
    <w:p w14:paraId="24D5CE56"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1DD6738C" w14:textId="77777777" w:rsidR="004D1ED6" w:rsidRPr="00C153F7" w:rsidRDefault="004D1ED6" w:rsidP="00B205BB">
      <w:pPr>
        <w:numPr>
          <w:ilvl w:val="0"/>
          <w:numId w:val="42"/>
        </w:numPr>
        <w:spacing w:after="200" w:line="276" w:lineRule="auto"/>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t>Instalación de paneles solares.</w:t>
      </w:r>
    </w:p>
    <w:p w14:paraId="471B8359"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058ABDBC" w14:textId="2BC65852" w:rsidR="004D1ED6" w:rsidRPr="00C153F7" w:rsidRDefault="004D1ED6" w:rsidP="00CA7731">
      <w:pPr>
        <w:spacing w:after="200"/>
        <w:contextualSpacing/>
        <w:rPr>
          <w:rFonts w:asciiTheme="minorHAnsi" w:hAnsiTheme="minorHAnsi" w:cstheme="minorHAnsi"/>
          <w:sz w:val="24"/>
          <w:szCs w:val="24"/>
        </w:rPr>
      </w:pPr>
      <w:r w:rsidRPr="00C153F7">
        <w:rPr>
          <w:rFonts w:asciiTheme="minorHAnsi" w:hAnsiTheme="minorHAnsi" w:cstheme="minorHAnsi"/>
          <w:sz w:val="24"/>
          <w:szCs w:val="24"/>
        </w:rPr>
        <w:t xml:space="preserve">Se instalaron todas las estructuras galvanizadas que soportan los módulos fotovoltaicos en un total de 12243 panales Canadian Solar como se </w:t>
      </w:r>
      <w:r w:rsidR="00FA212F" w:rsidRPr="00C153F7">
        <w:rPr>
          <w:rFonts w:asciiTheme="minorHAnsi" w:hAnsiTheme="minorHAnsi" w:cstheme="minorHAnsi"/>
          <w:sz w:val="24"/>
          <w:szCs w:val="24"/>
        </w:rPr>
        <w:t>indicó</w:t>
      </w:r>
      <w:r w:rsidRPr="00C153F7">
        <w:rPr>
          <w:rFonts w:asciiTheme="minorHAnsi" w:hAnsiTheme="minorHAnsi" w:cstheme="minorHAnsi"/>
          <w:sz w:val="24"/>
          <w:szCs w:val="24"/>
        </w:rPr>
        <w:t xml:space="preserve"> en el documento de especificaciones técnicas.</w:t>
      </w:r>
    </w:p>
    <w:p w14:paraId="369D84F4"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7F249DE7" w14:textId="77777777" w:rsidR="004D1ED6" w:rsidRPr="00C153F7" w:rsidRDefault="004D1ED6" w:rsidP="00B205BB">
      <w:pPr>
        <w:numPr>
          <w:ilvl w:val="0"/>
          <w:numId w:val="42"/>
        </w:numPr>
        <w:spacing w:after="200" w:line="276" w:lineRule="auto"/>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t>Sistema Scada y Comunicación.</w:t>
      </w:r>
    </w:p>
    <w:p w14:paraId="6547212C" w14:textId="77777777" w:rsidR="002D0651" w:rsidRPr="00C153F7" w:rsidRDefault="002D0651" w:rsidP="002D0651">
      <w:pPr>
        <w:spacing w:after="200" w:line="276" w:lineRule="auto"/>
        <w:ind w:left="1068"/>
        <w:contextualSpacing/>
        <w:rPr>
          <w:rFonts w:asciiTheme="minorHAnsi" w:eastAsia="Calibri" w:hAnsiTheme="minorHAnsi" w:cstheme="minorHAnsi"/>
          <w:bCs/>
          <w:sz w:val="24"/>
          <w:szCs w:val="24"/>
        </w:rPr>
      </w:pPr>
    </w:p>
    <w:p w14:paraId="3ACAAB18" w14:textId="3929CB43" w:rsidR="004D1ED6" w:rsidRDefault="004D1ED6" w:rsidP="00CA7731">
      <w:pPr>
        <w:spacing w:after="200"/>
        <w:contextualSpacing/>
        <w:rPr>
          <w:rFonts w:asciiTheme="minorHAnsi" w:hAnsiTheme="minorHAnsi" w:cstheme="minorHAnsi"/>
          <w:sz w:val="24"/>
          <w:szCs w:val="24"/>
        </w:rPr>
      </w:pPr>
      <w:r w:rsidRPr="00C153F7">
        <w:rPr>
          <w:rFonts w:asciiTheme="minorHAnsi" w:hAnsiTheme="minorHAnsi" w:cstheme="minorHAnsi"/>
          <w:sz w:val="24"/>
          <w:szCs w:val="24"/>
        </w:rPr>
        <w:t>Este sistema de monitoreo de fundamental para su correcta operación y mantenimiento de la planta fotovoltaica, se realizaron de manera exitosa todas las pruebas al sistema</w:t>
      </w:r>
      <w:r w:rsidR="003622A5">
        <w:rPr>
          <w:rFonts w:asciiTheme="minorHAnsi" w:hAnsiTheme="minorHAnsi" w:cstheme="minorHAnsi"/>
          <w:sz w:val="24"/>
          <w:szCs w:val="24"/>
        </w:rPr>
        <w:t>.</w:t>
      </w:r>
    </w:p>
    <w:p w14:paraId="3273DA7F" w14:textId="77777777" w:rsidR="00E165CD" w:rsidRPr="00C153F7" w:rsidRDefault="00E165CD" w:rsidP="00CA7731">
      <w:pPr>
        <w:spacing w:after="200"/>
        <w:contextualSpacing/>
        <w:rPr>
          <w:rFonts w:asciiTheme="minorHAnsi" w:hAnsiTheme="minorHAnsi" w:cstheme="minorHAnsi"/>
          <w:sz w:val="24"/>
          <w:szCs w:val="24"/>
        </w:rPr>
      </w:pPr>
    </w:p>
    <w:p w14:paraId="0C127B15"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63B0CE90" w14:textId="77777777" w:rsidR="004D1ED6" w:rsidRPr="00C153F7" w:rsidRDefault="004D1ED6" w:rsidP="00B205BB">
      <w:pPr>
        <w:numPr>
          <w:ilvl w:val="0"/>
          <w:numId w:val="42"/>
        </w:numPr>
        <w:spacing w:after="200" w:line="276" w:lineRule="auto"/>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lastRenderedPageBreak/>
        <w:t>Equipamiento Cuarto de Control | Monitoreo.</w:t>
      </w:r>
    </w:p>
    <w:p w14:paraId="7D8B828E" w14:textId="77777777" w:rsidR="002D0651" w:rsidRPr="00C153F7" w:rsidRDefault="002D0651" w:rsidP="004D1ED6">
      <w:pPr>
        <w:spacing w:after="200" w:line="276" w:lineRule="auto"/>
        <w:contextualSpacing/>
        <w:rPr>
          <w:rFonts w:asciiTheme="minorHAnsi" w:eastAsia="Calibri" w:hAnsiTheme="minorHAnsi" w:cstheme="minorHAnsi"/>
          <w:bCs/>
          <w:sz w:val="24"/>
          <w:szCs w:val="24"/>
        </w:rPr>
      </w:pPr>
    </w:p>
    <w:p w14:paraId="10F14AC0" w14:textId="77777777" w:rsidR="004D1ED6" w:rsidRDefault="004D1ED6" w:rsidP="00CA7731">
      <w:pPr>
        <w:spacing w:after="200"/>
        <w:contextualSpacing/>
        <w:rPr>
          <w:rFonts w:asciiTheme="minorHAnsi" w:hAnsiTheme="minorHAnsi" w:cstheme="minorHAnsi"/>
          <w:sz w:val="24"/>
          <w:szCs w:val="24"/>
        </w:rPr>
      </w:pPr>
      <w:r w:rsidRPr="00C153F7">
        <w:rPr>
          <w:rFonts w:asciiTheme="minorHAnsi" w:hAnsiTheme="minorHAnsi" w:cstheme="minorHAnsi"/>
          <w:sz w:val="24"/>
          <w:szCs w:val="24"/>
        </w:rPr>
        <w:t xml:space="preserve">Se realizó la instalación y conexionado de todos los equipos requeridos dentro del cuarto de celdas incluyendo, los módulos de las celdas de media tensión, medidores ION 9000, racks de comunicaciones, survalent, switch industrial, switches de comunicación, estación meteorológica, banco de baterías, cargador de baterías, transformador seco para servicios auxiliares, tablero de servicios auxiliares, generador de diesel y la transferencia automática respectiva, y el datamanager L. Se instaló la torre meteorológica con sus respectivos sensores y se conectó a la estación meteorológica que también ha sido conectada y configurada para su adecuado funcionamiento. </w:t>
      </w:r>
    </w:p>
    <w:p w14:paraId="13CD5276" w14:textId="77777777" w:rsidR="004D1ED6" w:rsidRPr="00C153F7" w:rsidRDefault="004D1ED6" w:rsidP="00CA7731">
      <w:pPr>
        <w:spacing w:after="200"/>
        <w:contextualSpacing/>
        <w:rPr>
          <w:rFonts w:asciiTheme="minorHAnsi" w:hAnsiTheme="minorHAnsi" w:cstheme="minorHAnsi"/>
          <w:sz w:val="24"/>
          <w:szCs w:val="24"/>
        </w:rPr>
      </w:pPr>
      <w:r w:rsidRPr="00C153F7">
        <w:rPr>
          <w:rFonts w:asciiTheme="minorHAnsi" w:hAnsiTheme="minorHAnsi" w:cstheme="minorHAnsi"/>
          <w:sz w:val="24"/>
          <w:szCs w:val="24"/>
        </w:rPr>
        <w:t>Se ha completado la instalación de los equipos dentro de las unidades de racks de CFS y rack de comunicación en el CCM. Todos los equipos han sido probados y todos se encuentran funcionando de manera adecuada. Avance 100%.</w:t>
      </w:r>
    </w:p>
    <w:p w14:paraId="3691DA4E" w14:textId="77777777" w:rsidR="002D0651" w:rsidRPr="00C153F7" w:rsidRDefault="002D0651" w:rsidP="004D1ED6">
      <w:pPr>
        <w:spacing w:after="200" w:line="276" w:lineRule="auto"/>
        <w:contextualSpacing/>
        <w:rPr>
          <w:rFonts w:asciiTheme="minorHAnsi" w:hAnsiTheme="minorHAnsi" w:cstheme="minorHAnsi"/>
          <w:sz w:val="24"/>
          <w:szCs w:val="24"/>
        </w:rPr>
      </w:pPr>
    </w:p>
    <w:p w14:paraId="26276DA6" w14:textId="77777777" w:rsidR="004D1ED6" w:rsidRPr="00C153F7" w:rsidRDefault="004D1ED6" w:rsidP="00B205BB">
      <w:pPr>
        <w:numPr>
          <w:ilvl w:val="0"/>
          <w:numId w:val="42"/>
        </w:numPr>
        <w:spacing w:after="200" w:line="276" w:lineRule="auto"/>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t>Sistema Detección de Incendios e Intrusos.</w:t>
      </w:r>
    </w:p>
    <w:p w14:paraId="51A63ED6"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71C58728" w14:textId="221C3647" w:rsidR="004D1ED6" w:rsidRPr="00C153F7" w:rsidRDefault="004D1ED6" w:rsidP="00CA7731">
      <w:pPr>
        <w:spacing w:after="200"/>
        <w:contextualSpacing/>
        <w:rPr>
          <w:rFonts w:asciiTheme="minorHAnsi" w:hAnsiTheme="minorHAnsi" w:cstheme="minorHAnsi"/>
          <w:sz w:val="24"/>
          <w:szCs w:val="24"/>
        </w:rPr>
      </w:pPr>
      <w:r w:rsidRPr="00C153F7">
        <w:rPr>
          <w:rFonts w:asciiTheme="minorHAnsi" w:hAnsiTheme="minorHAnsi" w:cstheme="minorHAnsi"/>
          <w:sz w:val="24"/>
          <w:szCs w:val="24"/>
        </w:rPr>
        <w:t>Durante el mes de julio</w:t>
      </w:r>
      <w:r w:rsidR="00446AEA" w:rsidRPr="00C153F7">
        <w:rPr>
          <w:rFonts w:asciiTheme="minorHAnsi" w:hAnsiTheme="minorHAnsi" w:cstheme="minorHAnsi"/>
          <w:sz w:val="24"/>
          <w:szCs w:val="24"/>
        </w:rPr>
        <w:t xml:space="preserve"> 2022</w:t>
      </w:r>
      <w:r w:rsidRPr="00C153F7">
        <w:rPr>
          <w:rFonts w:asciiTheme="minorHAnsi" w:hAnsiTheme="minorHAnsi" w:cstheme="minorHAnsi"/>
          <w:sz w:val="24"/>
          <w:szCs w:val="24"/>
        </w:rPr>
        <w:t xml:space="preserve"> se realizó la instalación de los sistemas de detección de humo y detección de intrusión. Se colocaron sensores de detección de incendio cercano a todos los equipos y áreas de mayor relevancia, así como también la instalación de estaciones de activación manual en cada uno de los cuartos eléctricos, cuarto de celdas y caseta de vigilancia. Todos los equipos utilizados son de la marca BOSCH.</w:t>
      </w:r>
    </w:p>
    <w:p w14:paraId="471E894C"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7985F15D" w14:textId="77777777" w:rsidR="004D1ED6" w:rsidRPr="00C153F7" w:rsidRDefault="004D1ED6" w:rsidP="00B205BB">
      <w:pPr>
        <w:numPr>
          <w:ilvl w:val="0"/>
          <w:numId w:val="42"/>
        </w:numPr>
        <w:spacing w:after="200" w:line="276" w:lineRule="auto"/>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t>Combiners box.</w:t>
      </w:r>
    </w:p>
    <w:p w14:paraId="228964F0"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0BF21140" w14:textId="1AADD259" w:rsidR="004D1ED6" w:rsidRDefault="004D1ED6" w:rsidP="00CA7731">
      <w:pPr>
        <w:spacing w:after="200"/>
        <w:contextualSpacing/>
        <w:rPr>
          <w:rFonts w:asciiTheme="minorHAnsi" w:hAnsiTheme="minorHAnsi" w:cstheme="minorHAnsi"/>
          <w:sz w:val="24"/>
          <w:szCs w:val="24"/>
        </w:rPr>
      </w:pPr>
      <w:r w:rsidRPr="00C153F7">
        <w:rPr>
          <w:rFonts w:asciiTheme="minorHAnsi" w:hAnsiTheme="minorHAnsi" w:cstheme="minorHAnsi"/>
          <w:sz w:val="24"/>
          <w:szCs w:val="24"/>
        </w:rPr>
        <w:t>Se trabajó en la instalación, cableado y etiquetado de combiners. Se realizaron pruebas de medición de voltaje y de meggueo, pruebas que ya fueron recibidas por Coopeguanac</w:t>
      </w:r>
      <w:r w:rsidR="00E26BF0" w:rsidRPr="00C153F7">
        <w:rPr>
          <w:rFonts w:asciiTheme="minorHAnsi" w:hAnsiTheme="minorHAnsi" w:cstheme="minorHAnsi"/>
          <w:sz w:val="24"/>
          <w:szCs w:val="24"/>
        </w:rPr>
        <w:t>a</w:t>
      </w:r>
      <w:r w:rsidRPr="00C153F7">
        <w:rPr>
          <w:rFonts w:asciiTheme="minorHAnsi" w:hAnsiTheme="minorHAnsi" w:cstheme="minorHAnsi"/>
          <w:sz w:val="24"/>
          <w:szCs w:val="24"/>
        </w:rPr>
        <w:t>ste. Se finalizó el torque de tornillería y colocación de acrílicos protectores dentro de todas las combiners y se ha colocado las etiquetas en todas las combiners así como en los strings. Esta labor se ha completado en su totalidad. Avance 100%.</w:t>
      </w:r>
    </w:p>
    <w:p w14:paraId="77C56126" w14:textId="77777777" w:rsidR="00E165CD" w:rsidRPr="00C153F7" w:rsidRDefault="00E165CD" w:rsidP="00CA7731">
      <w:pPr>
        <w:spacing w:after="200"/>
        <w:contextualSpacing/>
        <w:rPr>
          <w:rFonts w:asciiTheme="minorHAnsi" w:hAnsiTheme="minorHAnsi" w:cstheme="minorHAnsi"/>
          <w:sz w:val="24"/>
          <w:szCs w:val="24"/>
        </w:rPr>
      </w:pPr>
    </w:p>
    <w:p w14:paraId="06E5973D"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30E7B735" w14:textId="77777777" w:rsidR="004D1ED6" w:rsidRPr="00C153F7" w:rsidRDefault="004D1ED6" w:rsidP="00B205BB">
      <w:pPr>
        <w:numPr>
          <w:ilvl w:val="0"/>
          <w:numId w:val="42"/>
        </w:numPr>
        <w:spacing w:after="200" w:line="276" w:lineRule="auto"/>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lastRenderedPageBreak/>
        <w:t>Inversores.</w:t>
      </w:r>
    </w:p>
    <w:p w14:paraId="446C40FF"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08066130" w14:textId="77777777" w:rsidR="004D1ED6" w:rsidRPr="00C153F7" w:rsidRDefault="004D1ED6" w:rsidP="00CA7731">
      <w:pPr>
        <w:spacing w:after="200"/>
        <w:contextualSpacing/>
        <w:rPr>
          <w:rFonts w:asciiTheme="minorHAnsi" w:hAnsiTheme="minorHAnsi" w:cstheme="minorHAnsi"/>
          <w:sz w:val="24"/>
          <w:szCs w:val="24"/>
        </w:rPr>
      </w:pPr>
      <w:r w:rsidRPr="00C153F7">
        <w:rPr>
          <w:rFonts w:asciiTheme="minorHAnsi" w:hAnsiTheme="minorHAnsi" w:cstheme="minorHAnsi"/>
          <w:sz w:val="24"/>
          <w:szCs w:val="24"/>
        </w:rPr>
        <w:t>Se trabajó con la instalación y cableado de inversores, se realizaron las mediciones de voltajes y meggueo pertinentes, se instaló la tubería para comunicación entre inversores, se han etiquetado los inversores. Se realizó la puesta en marcha de cada inversor y se realizó la comunicación con el datamanager para que este sea el dispositivo encargado de establecer los parámetros definidos de la planta. Esta labor se ha finalizado. Avance 100%.</w:t>
      </w:r>
    </w:p>
    <w:p w14:paraId="2C4E5616"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5449669A" w14:textId="77777777" w:rsidR="004D1ED6" w:rsidRPr="00C153F7" w:rsidRDefault="004D1ED6" w:rsidP="00B205BB">
      <w:pPr>
        <w:numPr>
          <w:ilvl w:val="0"/>
          <w:numId w:val="42"/>
        </w:numPr>
        <w:spacing w:after="200" w:line="276" w:lineRule="auto"/>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t>Transformadores.</w:t>
      </w:r>
    </w:p>
    <w:p w14:paraId="1EF20F45" w14:textId="77777777" w:rsidR="004D1ED6" w:rsidRPr="00C153F7" w:rsidRDefault="004D1ED6" w:rsidP="00CA7731">
      <w:pPr>
        <w:spacing w:after="200"/>
        <w:contextualSpacing/>
        <w:rPr>
          <w:rFonts w:asciiTheme="minorHAnsi" w:hAnsiTheme="minorHAnsi" w:cstheme="minorHAnsi"/>
          <w:sz w:val="24"/>
          <w:szCs w:val="24"/>
        </w:rPr>
      </w:pPr>
      <w:r w:rsidRPr="00C153F7">
        <w:rPr>
          <w:rFonts w:asciiTheme="minorHAnsi" w:hAnsiTheme="minorHAnsi" w:cstheme="minorHAnsi"/>
          <w:sz w:val="24"/>
          <w:szCs w:val="24"/>
        </w:rPr>
        <w:t>Se instalaron los tres transformadores de potencia en los sitios respectivos, se realizaron las conexiones de los cableados respectivos, se tomaron pruebas de meggueo a los cables tanto en media como en baja tensión. Se realizaron diversas pruebas entre ellas: pruebas VLF para los cables de media tensión y relación de transformación, prueba de resistencia de devanados, resistencia de aislamiento, índice de absorción e índice de polarización para el caso de los transformadores, para garantizar el correcto funcionamiento de los equipos.</w:t>
      </w:r>
    </w:p>
    <w:p w14:paraId="312B78BC" w14:textId="77777777" w:rsidR="004D1ED6" w:rsidRPr="00C153F7" w:rsidRDefault="004D1ED6" w:rsidP="004D1ED6">
      <w:pPr>
        <w:spacing w:after="200" w:line="276" w:lineRule="auto"/>
        <w:contextualSpacing/>
        <w:rPr>
          <w:rFonts w:asciiTheme="minorHAnsi" w:eastAsia="Calibri" w:hAnsiTheme="minorHAnsi" w:cstheme="minorHAnsi"/>
          <w:bCs/>
          <w:sz w:val="24"/>
          <w:szCs w:val="24"/>
        </w:rPr>
      </w:pPr>
    </w:p>
    <w:p w14:paraId="6BC39DC2" w14:textId="77777777" w:rsidR="004D1ED6" w:rsidRPr="00C153F7" w:rsidRDefault="004D1ED6" w:rsidP="00B205BB">
      <w:pPr>
        <w:numPr>
          <w:ilvl w:val="0"/>
          <w:numId w:val="42"/>
        </w:numPr>
        <w:spacing w:after="200" w:line="276" w:lineRule="auto"/>
        <w:contextualSpacing/>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t>Pruebas Finales con CENCE.</w:t>
      </w:r>
    </w:p>
    <w:p w14:paraId="4A881708" w14:textId="77777777" w:rsidR="004D1ED6" w:rsidRPr="00C153F7" w:rsidRDefault="004D1ED6" w:rsidP="004D1ED6">
      <w:pPr>
        <w:spacing w:after="200" w:line="276" w:lineRule="auto"/>
        <w:ind w:left="1068"/>
        <w:contextualSpacing/>
        <w:rPr>
          <w:rFonts w:asciiTheme="minorHAnsi" w:eastAsia="Calibri" w:hAnsiTheme="minorHAnsi" w:cstheme="minorHAnsi"/>
          <w:bCs/>
          <w:sz w:val="24"/>
          <w:szCs w:val="24"/>
        </w:rPr>
      </w:pPr>
    </w:p>
    <w:p w14:paraId="61E87BF9" w14:textId="0BB473CF" w:rsidR="004D1ED6" w:rsidRPr="00C153F7" w:rsidRDefault="004D1ED6" w:rsidP="00CA7731">
      <w:pPr>
        <w:spacing w:after="200"/>
        <w:contextualSpacing/>
        <w:rPr>
          <w:rFonts w:asciiTheme="minorHAnsi" w:hAnsiTheme="minorHAnsi" w:cstheme="minorHAnsi"/>
          <w:sz w:val="24"/>
          <w:szCs w:val="24"/>
        </w:rPr>
      </w:pPr>
      <w:r w:rsidRPr="00C153F7">
        <w:rPr>
          <w:rFonts w:asciiTheme="minorHAnsi" w:hAnsiTheme="minorHAnsi" w:cstheme="minorHAnsi"/>
          <w:sz w:val="24"/>
          <w:szCs w:val="24"/>
        </w:rPr>
        <w:t xml:space="preserve">En el mes de Julio </w:t>
      </w:r>
      <w:r w:rsidR="00446AEA" w:rsidRPr="00C153F7">
        <w:rPr>
          <w:rFonts w:asciiTheme="minorHAnsi" w:hAnsiTheme="minorHAnsi" w:cstheme="minorHAnsi"/>
          <w:sz w:val="24"/>
          <w:szCs w:val="24"/>
        </w:rPr>
        <w:t xml:space="preserve">2022, </w:t>
      </w:r>
      <w:r w:rsidRPr="00C153F7">
        <w:rPr>
          <w:rFonts w:asciiTheme="minorHAnsi" w:hAnsiTheme="minorHAnsi" w:cstheme="minorHAnsi"/>
          <w:sz w:val="24"/>
          <w:szCs w:val="24"/>
        </w:rPr>
        <w:t xml:space="preserve">se </w:t>
      </w:r>
      <w:r w:rsidR="00CA643A" w:rsidRPr="00C153F7">
        <w:rPr>
          <w:rFonts w:asciiTheme="minorHAnsi" w:hAnsiTheme="minorHAnsi" w:cstheme="minorHAnsi"/>
          <w:sz w:val="24"/>
          <w:szCs w:val="24"/>
        </w:rPr>
        <w:t xml:space="preserve">inició el proceso de </w:t>
      </w:r>
      <w:r w:rsidRPr="00C153F7">
        <w:rPr>
          <w:rFonts w:asciiTheme="minorHAnsi" w:hAnsiTheme="minorHAnsi" w:cstheme="minorHAnsi"/>
          <w:sz w:val="24"/>
          <w:szCs w:val="24"/>
        </w:rPr>
        <w:t>realizar las pruebas finalices de comisionamiento del Parque y las pruebas con el CENCE, para su puesta en operación comercial, en este mes se comienza a inyectar energía al circuito de Tamarindo.</w:t>
      </w:r>
    </w:p>
    <w:p w14:paraId="1578FBE2" w14:textId="08F375E7" w:rsidR="000308DD" w:rsidRPr="00C153F7" w:rsidRDefault="000308DD" w:rsidP="00CA7731">
      <w:pPr>
        <w:jc w:val="center"/>
        <w:rPr>
          <w:rFonts w:asciiTheme="minorHAnsi" w:hAnsiTheme="minorHAnsi" w:cstheme="minorHAnsi"/>
          <w:sz w:val="24"/>
          <w:szCs w:val="24"/>
        </w:rPr>
      </w:pPr>
    </w:p>
    <w:p w14:paraId="647F4BB3" w14:textId="62965BF2" w:rsidR="000C3E1E" w:rsidRPr="00C153F7" w:rsidRDefault="00AD6FDB" w:rsidP="00B205BB">
      <w:pPr>
        <w:pStyle w:val="Prrafodelista"/>
        <w:numPr>
          <w:ilvl w:val="0"/>
          <w:numId w:val="41"/>
        </w:numPr>
        <w:rPr>
          <w:rFonts w:asciiTheme="minorHAnsi" w:hAnsiTheme="minorHAnsi" w:cstheme="minorHAnsi"/>
          <w:sz w:val="24"/>
          <w:szCs w:val="24"/>
        </w:rPr>
      </w:pPr>
      <w:r w:rsidRPr="00C153F7">
        <w:rPr>
          <w:rFonts w:asciiTheme="minorHAnsi" w:hAnsiTheme="minorHAnsi" w:cstheme="minorHAnsi"/>
          <w:sz w:val="24"/>
          <w:szCs w:val="24"/>
        </w:rPr>
        <w:t>Ampliación Proyecto Solar Huacas.</w:t>
      </w:r>
    </w:p>
    <w:p w14:paraId="4A012A8D" w14:textId="19F225AE" w:rsidR="000308DD" w:rsidRPr="00CA7731" w:rsidRDefault="00064B73" w:rsidP="00CA7731">
      <w:pPr>
        <w:numPr>
          <w:ilvl w:val="0"/>
          <w:numId w:val="43"/>
        </w:numPr>
        <w:spacing w:after="0"/>
        <w:jc w:val="left"/>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t>Información</w:t>
      </w:r>
      <w:r w:rsidR="000308DD" w:rsidRPr="00C153F7">
        <w:rPr>
          <w:rFonts w:asciiTheme="minorHAnsi" w:eastAsia="Calibri" w:hAnsiTheme="minorHAnsi" w:cstheme="minorHAnsi"/>
          <w:bCs/>
          <w:sz w:val="24"/>
          <w:szCs w:val="24"/>
        </w:rPr>
        <w:t xml:space="preserve"> </w:t>
      </w:r>
      <w:r w:rsidRPr="00C153F7">
        <w:rPr>
          <w:rFonts w:asciiTheme="minorHAnsi" w:eastAsia="Calibri" w:hAnsiTheme="minorHAnsi" w:cstheme="minorHAnsi"/>
          <w:bCs/>
          <w:sz w:val="24"/>
          <w:szCs w:val="24"/>
        </w:rPr>
        <w:t>d</w:t>
      </w:r>
      <w:r w:rsidR="000308DD" w:rsidRPr="00C153F7">
        <w:rPr>
          <w:rFonts w:asciiTheme="minorHAnsi" w:eastAsia="Calibri" w:hAnsiTheme="minorHAnsi" w:cstheme="minorHAnsi"/>
          <w:bCs/>
          <w:sz w:val="24"/>
          <w:szCs w:val="24"/>
        </w:rPr>
        <w:t>el Proyecto.</w:t>
      </w:r>
    </w:p>
    <w:p w14:paraId="18948CF6" w14:textId="0C506AB9" w:rsidR="000308DD" w:rsidRPr="00C153F7" w:rsidRDefault="000308DD" w:rsidP="000308DD">
      <w:pPr>
        <w:tabs>
          <w:tab w:val="left" w:pos="0"/>
        </w:tabs>
        <w:rPr>
          <w:rFonts w:asciiTheme="minorHAnsi" w:hAnsiTheme="minorHAnsi" w:cstheme="minorHAnsi"/>
          <w:sz w:val="24"/>
          <w:szCs w:val="24"/>
        </w:rPr>
      </w:pPr>
      <w:r w:rsidRPr="00C153F7">
        <w:rPr>
          <w:rFonts w:asciiTheme="minorHAnsi" w:hAnsiTheme="minorHAnsi" w:cstheme="minorHAnsi"/>
          <w:sz w:val="24"/>
          <w:szCs w:val="24"/>
        </w:rPr>
        <w:t>El Proyecto Ampliación del sistema Fotovoltaico de Huacas consiste en la construcción, operación y mantenimiento de la ampliación de la Planta Fotovoltaica conocida como Huacas, esta ampliación cuenta con una capacidad instalada de hasta 2.48 MWp (DC), con capacidad de generación de 1.8 MW (AC) de energía eléctrica</w:t>
      </w:r>
      <w:r w:rsidR="00685E03" w:rsidRPr="00C153F7">
        <w:rPr>
          <w:rFonts w:asciiTheme="minorHAnsi" w:hAnsiTheme="minorHAnsi" w:cstheme="minorHAnsi"/>
          <w:sz w:val="24"/>
          <w:szCs w:val="24"/>
        </w:rPr>
        <w:t xml:space="preserve"> este proyecto finaliz</w:t>
      </w:r>
      <w:r w:rsidR="008A4C75" w:rsidRPr="00C153F7">
        <w:rPr>
          <w:rFonts w:asciiTheme="minorHAnsi" w:hAnsiTheme="minorHAnsi" w:cstheme="minorHAnsi"/>
          <w:sz w:val="24"/>
          <w:szCs w:val="24"/>
        </w:rPr>
        <w:t>ó</w:t>
      </w:r>
      <w:r w:rsidR="00685E03" w:rsidRPr="00C153F7">
        <w:rPr>
          <w:rFonts w:asciiTheme="minorHAnsi" w:hAnsiTheme="minorHAnsi" w:cstheme="minorHAnsi"/>
          <w:sz w:val="24"/>
          <w:szCs w:val="24"/>
        </w:rPr>
        <w:t xml:space="preserve"> </w:t>
      </w:r>
      <w:r w:rsidR="00CB1D4B" w:rsidRPr="00C153F7">
        <w:rPr>
          <w:rFonts w:asciiTheme="minorHAnsi" w:hAnsiTheme="minorHAnsi" w:cstheme="minorHAnsi"/>
          <w:sz w:val="24"/>
          <w:szCs w:val="24"/>
        </w:rPr>
        <w:t xml:space="preserve">en </w:t>
      </w:r>
      <w:r w:rsidR="00361554" w:rsidRPr="00C153F7">
        <w:rPr>
          <w:rFonts w:asciiTheme="minorHAnsi" w:hAnsiTheme="minorHAnsi" w:cstheme="minorHAnsi"/>
          <w:sz w:val="24"/>
          <w:szCs w:val="24"/>
        </w:rPr>
        <w:t>enero</w:t>
      </w:r>
      <w:r w:rsidR="00CB1D4B" w:rsidRPr="00C153F7">
        <w:rPr>
          <w:rFonts w:asciiTheme="minorHAnsi" w:hAnsiTheme="minorHAnsi" w:cstheme="minorHAnsi"/>
          <w:sz w:val="24"/>
          <w:szCs w:val="24"/>
        </w:rPr>
        <w:t xml:space="preserve"> del 202</w:t>
      </w:r>
      <w:r w:rsidR="00361554" w:rsidRPr="00C153F7">
        <w:rPr>
          <w:rFonts w:asciiTheme="minorHAnsi" w:hAnsiTheme="minorHAnsi" w:cstheme="minorHAnsi"/>
          <w:sz w:val="24"/>
          <w:szCs w:val="24"/>
        </w:rPr>
        <w:t>5</w:t>
      </w:r>
      <w:r w:rsidR="00CB1D4B" w:rsidRPr="00C153F7">
        <w:rPr>
          <w:rFonts w:asciiTheme="minorHAnsi" w:hAnsiTheme="minorHAnsi" w:cstheme="minorHAnsi"/>
          <w:sz w:val="24"/>
          <w:szCs w:val="24"/>
        </w:rPr>
        <w:t xml:space="preserve">. </w:t>
      </w:r>
      <w:r w:rsidRPr="00C153F7">
        <w:rPr>
          <w:rFonts w:asciiTheme="minorHAnsi" w:hAnsiTheme="minorHAnsi" w:cstheme="minorHAnsi"/>
          <w:sz w:val="24"/>
          <w:szCs w:val="24"/>
        </w:rPr>
        <w:t>La energía generada</w:t>
      </w:r>
      <w:r w:rsidR="00CB1D4B" w:rsidRPr="00C153F7">
        <w:rPr>
          <w:rFonts w:asciiTheme="minorHAnsi" w:hAnsiTheme="minorHAnsi" w:cstheme="minorHAnsi"/>
          <w:sz w:val="24"/>
          <w:szCs w:val="24"/>
        </w:rPr>
        <w:t xml:space="preserve"> es</w:t>
      </w:r>
      <w:r w:rsidRPr="00C153F7">
        <w:rPr>
          <w:rFonts w:asciiTheme="minorHAnsi" w:hAnsiTheme="minorHAnsi" w:cstheme="minorHAnsi"/>
          <w:sz w:val="24"/>
          <w:szCs w:val="24"/>
        </w:rPr>
        <w:t xml:space="preserve"> inyectada a la red de distribución pública mediante </w:t>
      </w:r>
      <w:r w:rsidRPr="00C153F7">
        <w:rPr>
          <w:rFonts w:asciiTheme="minorHAnsi" w:hAnsiTheme="minorHAnsi" w:cstheme="minorHAnsi"/>
          <w:sz w:val="24"/>
          <w:szCs w:val="24"/>
        </w:rPr>
        <w:lastRenderedPageBreak/>
        <w:t xml:space="preserve">una línea aérea de media tensión hasta el punto de interconexión ubicado a escasas decenas de metros del sitio de Proyecto. </w:t>
      </w:r>
    </w:p>
    <w:p w14:paraId="017C2D59" w14:textId="77777777" w:rsidR="0027104E" w:rsidRPr="00C153F7" w:rsidRDefault="0027104E" w:rsidP="0027104E">
      <w:pPr>
        <w:tabs>
          <w:tab w:val="left" w:pos="0"/>
        </w:tabs>
        <w:jc w:val="center"/>
        <w:rPr>
          <w:rFonts w:asciiTheme="minorHAnsi" w:hAnsiTheme="minorHAnsi" w:cstheme="minorHAnsi"/>
          <w:bCs/>
          <w:sz w:val="24"/>
          <w:szCs w:val="24"/>
          <w:u w:val="single"/>
        </w:rPr>
      </w:pPr>
      <w:r w:rsidRPr="00C153F7">
        <w:rPr>
          <w:rFonts w:asciiTheme="minorHAnsi" w:hAnsiTheme="minorHAnsi" w:cstheme="minorHAnsi"/>
          <w:bCs/>
          <w:sz w:val="24"/>
          <w:szCs w:val="24"/>
          <w:u w:val="single"/>
        </w:rPr>
        <w:t>Información Técnica del Proyecto actual:</w:t>
      </w:r>
    </w:p>
    <w:p w14:paraId="13E454CD" w14:textId="77777777" w:rsidR="0027104E" w:rsidRDefault="0027104E" w:rsidP="0027104E">
      <w:pPr>
        <w:tabs>
          <w:tab w:val="left" w:pos="0"/>
        </w:tabs>
        <w:rPr>
          <w:rFonts w:asciiTheme="minorHAnsi" w:hAnsiTheme="minorHAnsi" w:cstheme="minorHAnsi"/>
          <w:bCs/>
          <w:sz w:val="24"/>
          <w:szCs w:val="24"/>
        </w:rPr>
      </w:pPr>
      <w:r w:rsidRPr="00C153F7">
        <w:rPr>
          <w:rFonts w:asciiTheme="minorHAnsi" w:hAnsiTheme="minorHAnsi" w:cstheme="minorHAnsi"/>
          <w:bCs/>
          <w:sz w:val="24"/>
          <w:szCs w:val="24"/>
        </w:rPr>
        <w:t>Consiste en un Parque Solar con las siguientes características técnicas:</w:t>
      </w:r>
    </w:p>
    <w:p w14:paraId="36445608" w14:textId="04241481" w:rsidR="00053C55" w:rsidRPr="00053C55" w:rsidRDefault="00053C55" w:rsidP="00053C55">
      <w:pPr>
        <w:pStyle w:val="Descripcin"/>
        <w:jc w:val="center"/>
        <w:rPr>
          <w:rFonts w:asciiTheme="minorHAnsi" w:hAnsiTheme="minorHAnsi" w:cstheme="minorHAnsi"/>
          <w:i w:val="0"/>
          <w:iCs w:val="0"/>
          <w:color w:val="auto"/>
          <w:sz w:val="24"/>
          <w:szCs w:val="24"/>
        </w:rPr>
      </w:pPr>
      <w:bookmarkStart w:id="113" w:name="_Toc240277933"/>
      <w:r w:rsidRPr="00053C55">
        <w:rPr>
          <w:rFonts w:asciiTheme="minorHAnsi" w:hAnsiTheme="minorHAnsi" w:cstheme="minorHAnsi"/>
          <w:i w:val="0"/>
          <w:iCs w:val="0"/>
          <w:color w:val="auto"/>
          <w:sz w:val="24"/>
          <w:szCs w:val="24"/>
        </w:rPr>
        <w:t xml:space="preserve">Figuras </w:t>
      </w:r>
      <w:r w:rsidR="00DC5FCA">
        <w:rPr>
          <w:rFonts w:asciiTheme="minorHAnsi" w:hAnsiTheme="minorHAnsi" w:cstheme="minorHAnsi"/>
          <w:i w:val="0"/>
          <w:iCs w:val="0"/>
          <w:color w:val="auto"/>
          <w:sz w:val="24"/>
          <w:szCs w:val="24"/>
        </w:rPr>
        <w:fldChar w:fldCharType="begin"/>
      </w:r>
      <w:r w:rsidR="00DC5FCA">
        <w:rPr>
          <w:rFonts w:asciiTheme="minorHAnsi" w:hAnsiTheme="minorHAnsi" w:cstheme="minorHAnsi"/>
          <w:i w:val="0"/>
          <w:iCs w:val="0"/>
          <w:color w:val="auto"/>
          <w:sz w:val="24"/>
          <w:szCs w:val="24"/>
        </w:rPr>
        <w:instrText xml:space="preserve"> SEQ Figuras \* ARABIC </w:instrText>
      </w:r>
      <w:r w:rsidR="00DC5FCA">
        <w:rPr>
          <w:rFonts w:asciiTheme="minorHAnsi" w:hAnsiTheme="minorHAnsi" w:cstheme="minorHAnsi"/>
          <w:i w:val="0"/>
          <w:iCs w:val="0"/>
          <w:color w:val="auto"/>
          <w:sz w:val="24"/>
          <w:szCs w:val="24"/>
        </w:rPr>
        <w:fldChar w:fldCharType="separate"/>
      </w:r>
      <w:r w:rsidR="001A410C">
        <w:rPr>
          <w:rFonts w:asciiTheme="minorHAnsi" w:hAnsiTheme="minorHAnsi" w:cstheme="minorHAnsi"/>
          <w:i w:val="0"/>
          <w:iCs w:val="0"/>
          <w:noProof/>
          <w:color w:val="auto"/>
          <w:sz w:val="24"/>
          <w:szCs w:val="24"/>
        </w:rPr>
        <w:t>12</w:t>
      </w:r>
      <w:r w:rsidR="00DC5FCA">
        <w:rPr>
          <w:rFonts w:asciiTheme="minorHAnsi" w:hAnsiTheme="minorHAnsi" w:cstheme="minorHAnsi"/>
          <w:i w:val="0"/>
          <w:iCs w:val="0"/>
          <w:color w:val="auto"/>
          <w:sz w:val="24"/>
          <w:szCs w:val="24"/>
        </w:rPr>
        <w:fldChar w:fldCharType="end"/>
      </w:r>
      <w:r w:rsidRPr="00053C55">
        <w:rPr>
          <w:rFonts w:asciiTheme="minorHAnsi" w:hAnsiTheme="minorHAnsi" w:cstheme="minorHAnsi"/>
          <w:i w:val="0"/>
          <w:iCs w:val="0"/>
          <w:color w:val="auto"/>
          <w:sz w:val="24"/>
          <w:szCs w:val="24"/>
        </w:rPr>
        <w:t xml:space="preserve"> Parque Solar Huacas</w:t>
      </w:r>
      <w:bookmarkEnd w:id="113"/>
    </w:p>
    <w:tbl>
      <w:tblPr>
        <w:tblW w:w="6720" w:type="dxa"/>
        <w:jc w:val="center"/>
        <w:tblCellMar>
          <w:left w:w="70" w:type="dxa"/>
          <w:right w:w="70" w:type="dxa"/>
        </w:tblCellMar>
        <w:tblLook w:val="04A0" w:firstRow="1" w:lastRow="0" w:firstColumn="1" w:lastColumn="0" w:noHBand="0" w:noVBand="1"/>
      </w:tblPr>
      <w:tblGrid>
        <w:gridCol w:w="3700"/>
        <w:gridCol w:w="3020"/>
      </w:tblGrid>
      <w:tr w:rsidR="003D6B03" w:rsidRPr="003D6B03" w14:paraId="2D2BEA08" w14:textId="77777777" w:rsidTr="00A44375">
        <w:trPr>
          <w:trHeight w:val="288"/>
          <w:jc w:val="center"/>
        </w:trPr>
        <w:tc>
          <w:tcPr>
            <w:tcW w:w="3700" w:type="dxa"/>
            <w:tcBorders>
              <w:top w:val="single" w:sz="4" w:space="0" w:color="auto"/>
              <w:left w:val="single" w:sz="4" w:space="0" w:color="auto"/>
              <w:bottom w:val="single" w:sz="4" w:space="0" w:color="auto"/>
              <w:right w:val="nil"/>
            </w:tcBorders>
            <w:noWrap/>
            <w:vAlign w:val="bottom"/>
            <w:hideMark/>
          </w:tcPr>
          <w:p w14:paraId="18BB4A83" w14:textId="77777777" w:rsidR="003D6B03" w:rsidRPr="003D6B03" w:rsidRDefault="003D6B03" w:rsidP="003D6B03">
            <w:pPr>
              <w:spacing w:after="0" w:line="240" w:lineRule="auto"/>
              <w:jc w:val="right"/>
              <w:rPr>
                <w:rFonts w:ascii="Calibri" w:eastAsia="Times New Roman" w:hAnsi="Calibri" w:cs="Calibri"/>
                <w:b/>
                <w:bCs/>
                <w:color w:val="000000"/>
                <w:lang w:eastAsia="es-CR"/>
              </w:rPr>
            </w:pPr>
            <w:r w:rsidRPr="003D6B03">
              <w:rPr>
                <w:rFonts w:ascii="Calibri" w:eastAsia="Times New Roman" w:hAnsi="Calibri" w:cs="Calibri"/>
                <w:b/>
                <w:bCs/>
                <w:color w:val="000000"/>
                <w:lang w:eastAsia="es-CR"/>
              </w:rPr>
              <w:t>PS HUACAS #1</w:t>
            </w:r>
          </w:p>
        </w:tc>
        <w:tc>
          <w:tcPr>
            <w:tcW w:w="3020" w:type="dxa"/>
            <w:tcBorders>
              <w:top w:val="single" w:sz="4" w:space="0" w:color="auto"/>
              <w:left w:val="nil"/>
              <w:bottom w:val="single" w:sz="4" w:space="0" w:color="auto"/>
              <w:right w:val="single" w:sz="4" w:space="0" w:color="auto"/>
            </w:tcBorders>
            <w:noWrap/>
            <w:vAlign w:val="bottom"/>
            <w:hideMark/>
          </w:tcPr>
          <w:p w14:paraId="64265230" w14:textId="77777777" w:rsidR="003D6B03" w:rsidRPr="003D6B03" w:rsidRDefault="003D6B03" w:rsidP="003D6B03">
            <w:pPr>
              <w:spacing w:after="0" w:line="240" w:lineRule="auto"/>
              <w:jc w:val="left"/>
              <w:rPr>
                <w:rFonts w:ascii="Calibri" w:eastAsia="Times New Roman" w:hAnsi="Calibri" w:cs="Calibri"/>
                <w:color w:val="000000"/>
                <w:lang w:eastAsia="es-CR"/>
              </w:rPr>
            </w:pPr>
            <w:r w:rsidRPr="003D6B03">
              <w:rPr>
                <w:rFonts w:ascii="Calibri" w:eastAsia="Times New Roman" w:hAnsi="Calibri" w:cs="Calibri"/>
                <w:color w:val="000000"/>
                <w:lang w:eastAsia="es-CR"/>
              </w:rPr>
              <w:t> </w:t>
            </w:r>
          </w:p>
        </w:tc>
      </w:tr>
      <w:tr w:rsidR="003D6B03" w:rsidRPr="003D6B03" w14:paraId="25BFA628"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08BE12A5" w14:textId="77777777" w:rsidR="003D6B03" w:rsidRPr="003D6B03" w:rsidRDefault="003D6B03" w:rsidP="003D6B03">
            <w:pPr>
              <w:spacing w:after="0" w:line="240" w:lineRule="auto"/>
              <w:jc w:val="left"/>
              <w:rPr>
                <w:rFonts w:ascii="Calibri" w:eastAsia="Times New Roman" w:hAnsi="Calibri" w:cs="Calibri"/>
                <w:color w:val="000000"/>
                <w:lang w:eastAsia="es-CR"/>
              </w:rPr>
            </w:pPr>
            <w:r w:rsidRPr="003D6B03">
              <w:rPr>
                <w:rFonts w:ascii="Calibri" w:eastAsia="Times New Roman" w:hAnsi="Calibri" w:cs="Calibri"/>
                <w:color w:val="000000"/>
                <w:lang w:eastAsia="es-CR"/>
              </w:rPr>
              <w:t>Capacidad instalada (MWp)</w:t>
            </w:r>
          </w:p>
        </w:tc>
        <w:tc>
          <w:tcPr>
            <w:tcW w:w="3020" w:type="dxa"/>
            <w:tcBorders>
              <w:top w:val="nil"/>
              <w:left w:val="nil"/>
              <w:bottom w:val="single" w:sz="4" w:space="0" w:color="auto"/>
              <w:right w:val="single" w:sz="4" w:space="0" w:color="auto"/>
            </w:tcBorders>
            <w:vAlign w:val="center"/>
            <w:hideMark/>
          </w:tcPr>
          <w:p w14:paraId="7EDE0055" w14:textId="77777777" w:rsidR="003D6B03" w:rsidRPr="003D6B03" w:rsidRDefault="003D6B03" w:rsidP="003D6B03">
            <w:pPr>
              <w:spacing w:after="0" w:line="240" w:lineRule="auto"/>
              <w:jc w:val="right"/>
              <w:rPr>
                <w:rFonts w:ascii="Calibri" w:eastAsia="Times New Roman" w:hAnsi="Calibri" w:cs="Calibri"/>
                <w:color w:val="000000"/>
                <w:lang w:eastAsia="es-CR"/>
              </w:rPr>
            </w:pPr>
            <w:r w:rsidRPr="003D6B03">
              <w:rPr>
                <w:rFonts w:ascii="Calibri" w:eastAsia="Times New Roman" w:hAnsi="Calibri" w:cs="Calibri"/>
                <w:color w:val="000000"/>
                <w:lang w:eastAsia="es-CR"/>
              </w:rPr>
              <w:t>7.24</w:t>
            </w:r>
          </w:p>
        </w:tc>
      </w:tr>
      <w:tr w:rsidR="003D6B03" w:rsidRPr="003D6B03" w14:paraId="3001E0DB"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445607F3" w14:textId="77777777" w:rsidR="003D6B03" w:rsidRPr="003D6B03" w:rsidRDefault="003D6B03" w:rsidP="003D6B03">
            <w:pPr>
              <w:spacing w:after="0" w:line="240" w:lineRule="auto"/>
              <w:jc w:val="left"/>
              <w:rPr>
                <w:rFonts w:ascii="Calibri" w:eastAsia="Times New Roman" w:hAnsi="Calibri" w:cs="Calibri"/>
                <w:color w:val="000000"/>
                <w:lang w:eastAsia="es-CR"/>
              </w:rPr>
            </w:pPr>
            <w:r w:rsidRPr="003D6B03">
              <w:rPr>
                <w:rFonts w:ascii="Calibri" w:eastAsia="Times New Roman" w:hAnsi="Calibri" w:cs="Calibri"/>
                <w:color w:val="000000"/>
                <w:lang w:eastAsia="es-CR"/>
              </w:rPr>
              <w:t>Capacidad de generación AC (MVA)</w:t>
            </w:r>
          </w:p>
        </w:tc>
        <w:tc>
          <w:tcPr>
            <w:tcW w:w="3020" w:type="dxa"/>
            <w:tcBorders>
              <w:top w:val="nil"/>
              <w:left w:val="nil"/>
              <w:bottom w:val="single" w:sz="4" w:space="0" w:color="auto"/>
              <w:right w:val="single" w:sz="4" w:space="0" w:color="auto"/>
            </w:tcBorders>
            <w:vAlign w:val="center"/>
            <w:hideMark/>
          </w:tcPr>
          <w:p w14:paraId="337BD0B1" w14:textId="77777777" w:rsidR="003D6B03" w:rsidRPr="003D6B03" w:rsidRDefault="003D6B03" w:rsidP="003D6B03">
            <w:pPr>
              <w:spacing w:after="0" w:line="240" w:lineRule="auto"/>
              <w:jc w:val="right"/>
              <w:rPr>
                <w:rFonts w:ascii="Calibri" w:eastAsia="Times New Roman" w:hAnsi="Calibri" w:cs="Calibri"/>
                <w:color w:val="000000"/>
                <w:lang w:eastAsia="es-CR"/>
              </w:rPr>
            </w:pPr>
            <w:r w:rsidRPr="003D6B03">
              <w:rPr>
                <w:rFonts w:ascii="Calibri" w:eastAsia="Times New Roman" w:hAnsi="Calibri" w:cs="Calibri"/>
                <w:color w:val="000000"/>
                <w:lang w:eastAsia="es-CR"/>
              </w:rPr>
              <w:t>5.1</w:t>
            </w:r>
          </w:p>
        </w:tc>
      </w:tr>
      <w:tr w:rsidR="003D6B03" w:rsidRPr="003D6B03" w14:paraId="46AF22F0"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531C0122" w14:textId="77777777" w:rsidR="003D6B03" w:rsidRPr="003D6B03" w:rsidRDefault="003D6B03" w:rsidP="003D6B03">
            <w:pPr>
              <w:spacing w:after="0" w:line="240" w:lineRule="auto"/>
              <w:jc w:val="left"/>
              <w:rPr>
                <w:rFonts w:ascii="Calibri" w:eastAsia="Times New Roman" w:hAnsi="Calibri" w:cs="Calibri"/>
                <w:color w:val="000000"/>
                <w:lang w:eastAsia="es-CR"/>
              </w:rPr>
            </w:pPr>
            <w:r w:rsidRPr="003D6B03">
              <w:rPr>
                <w:rFonts w:ascii="Calibri" w:eastAsia="Times New Roman" w:hAnsi="Calibri" w:cs="Calibri"/>
                <w:color w:val="000000"/>
                <w:lang w:eastAsia="es-CR"/>
              </w:rPr>
              <w:t>Cantidad de Inversores</w:t>
            </w:r>
          </w:p>
        </w:tc>
        <w:tc>
          <w:tcPr>
            <w:tcW w:w="3020" w:type="dxa"/>
            <w:tcBorders>
              <w:top w:val="nil"/>
              <w:left w:val="nil"/>
              <w:bottom w:val="single" w:sz="4" w:space="0" w:color="auto"/>
              <w:right w:val="single" w:sz="4" w:space="0" w:color="auto"/>
            </w:tcBorders>
            <w:vAlign w:val="center"/>
            <w:hideMark/>
          </w:tcPr>
          <w:p w14:paraId="74644B71" w14:textId="77777777" w:rsidR="003D6B03" w:rsidRPr="003D6B03" w:rsidRDefault="003D6B03" w:rsidP="003D6B03">
            <w:pPr>
              <w:spacing w:after="0" w:line="240" w:lineRule="auto"/>
              <w:jc w:val="right"/>
              <w:rPr>
                <w:rFonts w:ascii="Calibri" w:eastAsia="Times New Roman" w:hAnsi="Calibri" w:cs="Calibri"/>
                <w:color w:val="000000"/>
                <w:lang w:eastAsia="es-CR"/>
              </w:rPr>
            </w:pPr>
            <w:r w:rsidRPr="003D6B03">
              <w:rPr>
                <w:rFonts w:ascii="Calibri" w:eastAsia="Times New Roman" w:hAnsi="Calibri" w:cs="Calibri"/>
                <w:color w:val="000000"/>
                <w:lang w:eastAsia="es-CR"/>
              </w:rPr>
              <w:t>34</w:t>
            </w:r>
          </w:p>
        </w:tc>
      </w:tr>
      <w:tr w:rsidR="003D6B03" w:rsidRPr="003D6B03" w14:paraId="4D4B9C40"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47DC38D0" w14:textId="3B47FAC5" w:rsidR="003D6B03" w:rsidRPr="003D6B03" w:rsidRDefault="003D6B03" w:rsidP="003D6B03">
            <w:pPr>
              <w:spacing w:after="0" w:line="240" w:lineRule="auto"/>
              <w:jc w:val="left"/>
              <w:rPr>
                <w:rFonts w:ascii="Calibri" w:eastAsia="Times New Roman" w:hAnsi="Calibri" w:cs="Calibri"/>
                <w:color w:val="000000"/>
                <w:lang w:eastAsia="es-CR"/>
              </w:rPr>
            </w:pPr>
            <w:r w:rsidRPr="003D6B03">
              <w:rPr>
                <w:rFonts w:ascii="Calibri" w:eastAsia="Times New Roman" w:hAnsi="Calibri" w:cs="Calibri"/>
                <w:color w:val="000000"/>
                <w:lang w:eastAsia="es-CR"/>
              </w:rPr>
              <w:t>Paneles solares instalados aprox</w:t>
            </w:r>
            <w:r w:rsidR="006761D0">
              <w:rPr>
                <w:rFonts w:ascii="Calibri" w:eastAsia="Times New Roman" w:hAnsi="Calibri" w:cs="Calibri"/>
                <w:color w:val="000000"/>
                <w:lang w:eastAsia="es-CR"/>
              </w:rPr>
              <w:t>.</w:t>
            </w:r>
          </w:p>
        </w:tc>
        <w:tc>
          <w:tcPr>
            <w:tcW w:w="3020" w:type="dxa"/>
            <w:tcBorders>
              <w:top w:val="nil"/>
              <w:left w:val="nil"/>
              <w:bottom w:val="single" w:sz="4" w:space="0" w:color="auto"/>
              <w:right w:val="single" w:sz="4" w:space="0" w:color="auto"/>
            </w:tcBorders>
            <w:vAlign w:val="center"/>
            <w:hideMark/>
          </w:tcPr>
          <w:p w14:paraId="667C656B" w14:textId="77777777" w:rsidR="003D6B03" w:rsidRPr="003D6B03" w:rsidRDefault="003D6B03" w:rsidP="003D6B03">
            <w:pPr>
              <w:spacing w:after="0" w:line="240" w:lineRule="auto"/>
              <w:jc w:val="right"/>
              <w:rPr>
                <w:rFonts w:ascii="Calibri" w:eastAsia="Times New Roman" w:hAnsi="Calibri" w:cs="Calibri"/>
                <w:color w:val="000000"/>
                <w:lang w:eastAsia="es-CR"/>
              </w:rPr>
            </w:pPr>
            <w:r w:rsidRPr="003D6B03">
              <w:rPr>
                <w:rFonts w:ascii="Calibri" w:eastAsia="Times New Roman" w:hAnsi="Calibri" w:cs="Calibri"/>
                <w:color w:val="000000"/>
                <w:lang w:eastAsia="es-CR"/>
              </w:rPr>
              <w:t>12,243</w:t>
            </w:r>
          </w:p>
        </w:tc>
      </w:tr>
      <w:tr w:rsidR="003D6B03" w:rsidRPr="003D6B03" w14:paraId="230B0546"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68B6300B" w14:textId="77777777" w:rsidR="003D6B03" w:rsidRPr="00A44375" w:rsidRDefault="003D6B03" w:rsidP="003D6B03">
            <w:pPr>
              <w:spacing w:after="0" w:line="240" w:lineRule="auto"/>
              <w:jc w:val="left"/>
              <w:rPr>
                <w:rFonts w:ascii="Calibri" w:eastAsia="Times New Roman" w:hAnsi="Calibri" w:cs="Calibri"/>
                <w:color w:val="000000"/>
                <w:lang w:val="pt-PT" w:eastAsia="es-CR"/>
              </w:rPr>
            </w:pPr>
            <w:r w:rsidRPr="00A44375">
              <w:rPr>
                <w:rFonts w:ascii="Calibri" w:eastAsia="Times New Roman" w:hAnsi="Calibri" w:cs="Calibri"/>
                <w:color w:val="000000"/>
                <w:lang w:val="pt-PT" w:eastAsia="es-CR"/>
              </w:rPr>
              <w:t>Potencia de cada panel (Wp)</w:t>
            </w:r>
          </w:p>
        </w:tc>
        <w:tc>
          <w:tcPr>
            <w:tcW w:w="3020" w:type="dxa"/>
            <w:tcBorders>
              <w:top w:val="nil"/>
              <w:left w:val="nil"/>
              <w:bottom w:val="single" w:sz="4" w:space="0" w:color="auto"/>
              <w:right w:val="single" w:sz="4" w:space="0" w:color="auto"/>
            </w:tcBorders>
            <w:vAlign w:val="center"/>
            <w:hideMark/>
          </w:tcPr>
          <w:p w14:paraId="305E0C4F" w14:textId="77777777" w:rsidR="003D6B03" w:rsidRPr="003D6B03" w:rsidRDefault="003D6B03" w:rsidP="003D6B03">
            <w:pPr>
              <w:spacing w:after="0" w:line="240" w:lineRule="auto"/>
              <w:jc w:val="right"/>
              <w:rPr>
                <w:rFonts w:ascii="Calibri" w:eastAsia="Times New Roman" w:hAnsi="Calibri" w:cs="Calibri"/>
                <w:color w:val="000000"/>
                <w:lang w:eastAsia="es-CR"/>
              </w:rPr>
            </w:pPr>
            <w:r w:rsidRPr="003D6B03">
              <w:rPr>
                <w:rFonts w:ascii="Calibri" w:eastAsia="Times New Roman" w:hAnsi="Calibri" w:cs="Calibri"/>
                <w:color w:val="000000"/>
                <w:lang w:eastAsia="es-CR"/>
              </w:rPr>
              <w:t>595</w:t>
            </w:r>
          </w:p>
        </w:tc>
      </w:tr>
      <w:tr w:rsidR="003D6B03" w:rsidRPr="003D6B03" w14:paraId="3503E6A1"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78D60859" w14:textId="77777777" w:rsidR="003D6B03" w:rsidRPr="003D6B03" w:rsidRDefault="003D6B03" w:rsidP="003D6B03">
            <w:pPr>
              <w:spacing w:after="0" w:line="240" w:lineRule="auto"/>
              <w:jc w:val="left"/>
              <w:rPr>
                <w:rFonts w:ascii="Calibri" w:eastAsia="Times New Roman" w:hAnsi="Calibri" w:cs="Calibri"/>
                <w:color w:val="000000"/>
                <w:lang w:eastAsia="es-CR"/>
              </w:rPr>
            </w:pPr>
            <w:r w:rsidRPr="003D6B03">
              <w:rPr>
                <w:rFonts w:ascii="Calibri" w:eastAsia="Times New Roman" w:hAnsi="Calibri" w:cs="Calibri"/>
                <w:color w:val="000000"/>
                <w:lang w:eastAsia="es-CR"/>
              </w:rPr>
              <w:t>Generación Anual @P90 (GWh/año)</w:t>
            </w:r>
          </w:p>
        </w:tc>
        <w:tc>
          <w:tcPr>
            <w:tcW w:w="3020" w:type="dxa"/>
            <w:tcBorders>
              <w:top w:val="nil"/>
              <w:left w:val="nil"/>
              <w:bottom w:val="single" w:sz="4" w:space="0" w:color="auto"/>
              <w:right w:val="single" w:sz="4" w:space="0" w:color="auto"/>
            </w:tcBorders>
            <w:vAlign w:val="center"/>
            <w:hideMark/>
          </w:tcPr>
          <w:p w14:paraId="460B27D5" w14:textId="77777777" w:rsidR="003D6B03" w:rsidRPr="003D6B03" w:rsidRDefault="003D6B03" w:rsidP="003D6B03">
            <w:pPr>
              <w:spacing w:after="0" w:line="240" w:lineRule="auto"/>
              <w:jc w:val="right"/>
              <w:rPr>
                <w:rFonts w:ascii="Calibri" w:eastAsia="Times New Roman" w:hAnsi="Calibri" w:cs="Calibri"/>
                <w:color w:val="000000"/>
                <w:lang w:eastAsia="es-CR"/>
              </w:rPr>
            </w:pPr>
            <w:r w:rsidRPr="003D6B03">
              <w:rPr>
                <w:rFonts w:ascii="Calibri" w:eastAsia="Times New Roman" w:hAnsi="Calibri" w:cs="Calibri"/>
                <w:color w:val="000000"/>
                <w:lang w:eastAsia="es-CR"/>
              </w:rPr>
              <w:t>12.28</w:t>
            </w:r>
          </w:p>
        </w:tc>
      </w:tr>
      <w:tr w:rsidR="003D6B03" w:rsidRPr="003D6B03" w14:paraId="6AEC92D0"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71B37691" w14:textId="18D63013" w:rsidR="003D6B03" w:rsidRPr="003D6B03" w:rsidRDefault="003D6B03" w:rsidP="003D6B03">
            <w:pPr>
              <w:spacing w:after="0" w:line="240" w:lineRule="auto"/>
              <w:jc w:val="left"/>
              <w:rPr>
                <w:rFonts w:ascii="Calibri" w:eastAsia="Times New Roman" w:hAnsi="Calibri" w:cs="Calibri"/>
                <w:color w:val="000000"/>
                <w:lang w:eastAsia="es-CR"/>
              </w:rPr>
            </w:pPr>
            <w:r w:rsidRPr="003D6B03">
              <w:rPr>
                <w:rFonts w:ascii="Calibri" w:eastAsia="Times New Roman" w:hAnsi="Calibri" w:cs="Calibri"/>
                <w:color w:val="000000"/>
                <w:lang w:eastAsia="es-CR"/>
              </w:rPr>
              <w:t>Ubicación Goo</w:t>
            </w:r>
            <w:r w:rsidR="00490C11">
              <w:rPr>
                <w:rFonts w:ascii="Calibri" w:eastAsia="Times New Roman" w:hAnsi="Calibri" w:cs="Calibri"/>
                <w:color w:val="000000"/>
                <w:lang w:eastAsia="es-CR"/>
              </w:rPr>
              <w:t>g</w:t>
            </w:r>
            <w:r w:rsidRPr="003D6B03">
              <w:rPr>
                <w:rFonts w:ascii="Calibri" w:eastAsia="Times New Roman" w:hAnsi="Calibri" w:cs="Calibri"/>
                <w:color w:val="000000"/>
                <w:lang w:eastAsia="es-CR"/>
              </w:rPr>
              <w:t>le Earth</w:t>
            </w:r>
          </w:p>
        </w:tc>
        <w:tc>
          <w:tcPr>
            <w:tcW w:w="3020" w:type="dxa"/>
            <w:tcBorders>
              <w:top w:val="nil"/>
              <w:left w:val="nil"/>
              <w:bottom w:val="single" w:sz="4" w:space="0" w:color="auto"/>
              <w:right w:val="single" w:sz="4" w:space="0" w:color="auto"/>
            </w:tcBorders>
            <w:vAlign w:val="center"/>
            <w:hideMark/>
          </w:tcPr>
          <w:p w14:paraId="0CD88ED7" w14:textId="77777777" w:rsidR="003D6B03" w:rsidRPr="003D6B03" w:rsidRDefault="003D6B03" w:rsidP="003D6B03">
            <w:pPr>
              <w:spacing w:after="0" w:line="240" w:lineRule="auto"/>
              <w:jc w:val="center"/>
              <w:rPr>
                <w:rFonts w:ascii="Calibri" w:eastAsia="Times New Roman" w:hAnsi="Calibri" w:cs="Calibri"/>
                <w:color w:val="000000"/>
                <w:lang w:eastAsia="es-CR"/>
              </w:rPr>
            </w:pPr>
            <w:r w:rsidRPr="003D6B03">
              <w:rPr>
                <w:rFonts w:ascii="Calibri" w:eastAsia="Times New Roman" w:hAnsi="Calibri" w:cs="Calibri"/>
                <w:color w:val="000000"/>
                <w:lang w:eastAsia="es-CR"/>
              </w:rPr>
              <w:t>10°21'11.5"N  85°47'05.7"W</w:t>
            </w:r>
          </w:p>
        </w:tc>
      </w:tr>
    </w:tbl>
    <w:p w14:paraId="7BEB4BC2" w14:textId="77777777" w:rsidR="00CA7731" w:rsidRDefault="00CA7731" w:rsidP="0027104E">
      <w:pPr>
        <w:tabs>
          <w:tab w:val="left" w:pos="0"/>
        </w:tabs>
        <w:jc w:val="center"/>
        <w:rPr>
          <w:rFonts w:asciiTheme="minorHAnsi" w:hAnsiTheme="minorHAnsi" w:cstheme="minorHAnsi"/>
          <w:bCs/>
          <w:sz w:val="24"/>
          <w:szCs w:val="24"/>
          <w:u w:val="single"/>
        </w:rPr>
      </w:pPr>
    </w:p>
    <w:p w14:paraId="471AA659" w14:textId="799C4AB7" w:rsidR="0027104E" w:rsidRDefault="0027104E" w:rsidP="0027104E">
      <w:pPr>
        <w:tabs>
          <w:tab w:val="left" w:pos="0"/>
        </w:tabs>
        <w:jc w:val="center"/>
        <w:rPr>
          <w:rFonts w:asciiTheme="minorHAnsi" w:hAnsiTheme="minorHAnsi" w:cstheme="minorHAnsi"/>
          <w:bCs/>
          <w:sz w:val="24"/>
          <w:szCs w:val="24"/>
          <w:u w:val="single"/>
        </w:rPr>
      </w:pPr>
      <w:r w:rsidRPr="00C153F7">
        <w:rPr>
          <w:rFonts w:asciiTheme="minorHAnsi" w:hAnsiTheme="minorHAnsi" w:cstheme="minorHAnsi"/>
          <w:bCs/>
          <w:sz w:val="24"/>
          <w:szCs w:val="24"/>
          <w:u w:val="single"/>
        </w:rPr>
        <w:t>Información Técnica del Proyecto Ampliación:</w:t>
      </w:r>
    </w:p>
    <w:p w14:paraId="5C0BD4B6" w14:textId="055CD912" w:rsidR="00053C55" w:rsidRPr="00053C55" w:rsidRDefault="00053C55" w:rsidP="00053C55">
      <w:pPr>
        <w:pStyle w:val="Descripcin"/>
        <w:jc w:val="center"/>
        <w:rPr>
          <w:rFonts w:asciiTheme="minorHAnsi" w:hAnsiTheme="minorHAnsi" w:cstheme="minorHAnsi"/>
          <w:i w:val="0"/>
          <w:iCs w:val="0"/>
          <w:color w:val="auto"/>
          <w:sz w:val="24"/>
          <w:szCs w:val="24"/>
        </w:rPr>
      </w:pPr>
      <w:bookmarkStart w:id="114" w:name="_Toc240277934"/>
      <w:r w:rsidRPr="00053C55">
        <w:rPr>
          <w:rFonts w:asciiTheme="minorHAnsi" w:hAnsiTheme="minorHAnsi" w:cstheme="minorHAnsi"/>
          <w:i w:val="0"/>
          <w:iCs w:val="0"/>
          <w:color w:val="auto"/>
          <w:sz w:val="24"/>
          <w:szCs w:val="24"/>
        </w:rPr>
        <w:t xml:space="preserve">Figuras </w:t>
      </w:r>
      <w:r w:rsidR="00DC5FCA">
        <w:rPr>
          <w:rFonts w:asciiTheme="minorHAnsi" w:hAnsiTheme="minorHAnsi" w:cstheme="minorHAnsi"/>
          <w:i w:val="0"/>
          <w:iCs w:val="0"/>
          <w:color w:val="auto"/>
          <w:sz w:val="24"/>
          <w:szCs w:val="24"/>
        </w:rPr>
        <w:fldChar w:fldCharType="begin"/>
      </w:r>
      <w:r w:rsidR="00DC5FCA">
        <w:rPr>
          <w:rFonts w:asciiTheme="minorHAnsi" w:hAnsiTheme="minorHAnsi" w:cstheme="minorHAnsi"/>
          <w:i w:val="0"/>
          <w:iCs w:val="0"/>
          <w:color w:val="auto"/>
          <w:sz w:val="24"/>
          <w:szCs w:val="24"/>
        </w:rPr>
        <w:instrText xml:space="preserve"> SEQ Figuras \* ARABIC </w:instrText>
      </w:r>
      <w:r w:rsidR="00DC5FCA">
        <w:rPr>
          <w:rFonts w:asciiTheme="minorHAnsi" w:hAnsiTheme="minorHAnsi" w:cstheme="minorHAnsi"/>
          <w:i w:val="0"/>
          <w:iCs w:val="0"/>
          <w:color w:val="auto"/>
          <w:sz w:val="24"/>
          <w:szCs w:val="24"/>
        </w:rPr>
        <w:fldChar w:fldCharType="separate"/>
      </w:r>
      <w:r w:rsidR="001A410C">
        <w:rPr>
          <w:rFonts w:asciiTheme="minorHAnsi" w:hAnsiTheme="minorHAnsi" w:cstheme="minorHAnsi"/>
          <w:i w:val="0"/>
          <w:iCs w:val="0"/>
          <w:noProof/>
          <w:color w:val="auto"/>
          <w:sz w:val="24"/>
          <w:szCs w:val="24"/>
        </w:rPr>
        <w:t>13</w:t>
      </w:r>
      <w:r w:rsidR="00DC5FCA">
        <w:rPr>
          <w:rFonts w:asciiTheme="minorHAnsi" w:hAnsiTheme="minorHAnsi" w:cstheme="minorHAnsi"/>
          <w:i w:val="0"/>
          <w:iCs w:val="0"/>
          <w:color w:val="auto"/>
          <w:sz w:val="24"/>
          <w:szCs w:val="24"/>
        </w:rPr>
        <w:fldChar w:fldCharType="end"/>
      </w:r>
      <w:r w:rsidRPr="00053C55">
        <w:rPr>
          <w:rFonts w:asciiTheme="minorHAnsi" w:hAnsiTheme="minorHAnsi" w:cstheme="minorHAnsi"/>
          <w:i w:val="0"/>
          <w:iCs w:val="0"/>
          <w:color w:val="auto"/>
          <w:sz w:val="24"/>
          <w:szCs w:val="24"/>
        </w:rPr>
        <w:t xml:space="preserve"> Parque Solar Huacas Ampliación.</w:t>
      </w:r>
      <w:bookmarkEnd w:id="114"/>
    </w:p>
    <w:tbl>
      <w:tblPr>
        <w:tblW w:w="6720" w:type="dxa"/>
        <w:jc w:val="center"/>
        <w:tblCellMar>
          <w:left w:w="70" w:type="dxa"/>
          <w:right w:w="70" w:type="dxa"/>
        </w:tblCellMar>
        <w:tblLook w:val="04A0" w:firstRow="1" w:lastRow="0" w:firstColumn="1" w:lastColumn="0" w:noHBand="0" w:noVBand="1"/>
      </w:tblPr>
      <w:tblGrid>
        <w:gridCol w:w="3700"/>
        <w:gridCol w:w="3020"/>
      </w:tblGrid>
      <w:tr w:rsidR="0067708B" w:rsidRPr="0067708B" w14:paraId="017CB3E7" w14:textId="77777777" w:rsidTr="00A44375">
        <w:trPr>
          <w:trHeight w:val="288"/>
          <w:jc w:val="center"/>
        </w:trPr>
        <w:tc>
          <w:tcPr>
            <w:tcW w:w="3700" w:type="dxa"/>
            <w:tcBorders>
              <w:top w:val="single" w:sz="4" w:space="0" w:color="auto"/>
              <w:left w:val="single" w:sz="4" w:space="0" w:color="auto"/>
              <w:bottom w:val="single" w:sz="4" w:space="0" w:color="auto"/>
              <w:right w:val="nil"/>
            </w:tcBorders>
            <w:noWrap/>
            <w:vAlign w:val="bottom"/>
            <w:hideMark/>
          </w:tcPr>
          <w:p w14:paraId="58E57A82" w14:textId="77777777" w:rsidR="0067708B" w:rsidRPr="0067708B" w:rsidRDefault="0067708B" w:rsidP="0067708B">
            <w:pPr>
              <w:spacing w:after="0" w:line="240" w:lineRule="auto"/>
              <w:jc w:val="right"/>
              <w:rPr>
                <w:rFonts w:ascii="Calibri" w:eastAsia="Times New Roman" w:hAnsi="Calibri" w:cs="Calibri"/>
                <w:b/>
                <w:bCs/>
                <w:color w:val="000000"/>
                <w:lang w:eastAsia="es-CR"/>
              </w:rPr>
            </w:pPr>
            <w:r w:rsidRPr="0067708B">
              <w:rPr>
                <w:rFonts w:ascii="Calibri" w:eastAsia="Times New Roman" w:hAnsi="Calibri" w:cs="Calibri"/>
                <w:b/>
                <w:bCs/>
                <w:color w:val="000000"/>
                <w:lang w:eastAsia="es-CR"/>
              </w:rPr>
              <w:t>PS HUACAS AMPLIACION</w:t>
            </w:r>
          </w:p>
        </w:tc>
        <w:tc>
          <w:tcPr>
            <w:tcW w:w="3020" w:type="dxa"/>
            <w:tcBorders>
              <w:top w:val="single" w:sz="4" w:space="0" w:color="auto"/>
              <w:left w:val="nil"/>
              <w:bottom w:val="single" w:sz="4" w:space="0" w:color="auto"/>
              <w:right w:val="single" w:sz="4" w:space="0" w:color="auto"/>
            </w:tcBorders>
            <w:noWrap/>
            <w:vAlign w:val="bottom"/>
            <w:hideMark/>
          </w:tcPr>
          <w:p w14:paraId="7699B333" w14:textId="77777777"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 </w:t>
            </w:r>
          </w:p>
        </w:tc>
      </w:tr>
      <w:tr w:rsidR="0067708B" w:rsidRPr="0067708B" w14:paraId="7A65DFDA"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280E4883" w14:textId="77777777"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Capacidad instalada (MWp)</w:t>
            </w:r>
          </w:p>
        </w:tc>
        <w:tc>
          <w:tcPr>
            <w:tcW w:w="3020" w:type="dxa"/>
            <w:tcBorders>
              <w:top w:val="nil"/>
              <w:left w:val="nil"/>
              <w:bottom w:val="single" w:sz="4" w:space="0" w:color="auto"/>
              <w:right w:val="single" w:sz="4" w:space="0" w:color="auto"/>
            </w:tcBorders>
            <w:vAlign w:val="center"/>
            <w:hideMark/>
          </w:tcPr>
          <w:p w14:paraId="470087C8" w14:textId="77777777" w:rsidR="0067708B" w:rsidRPr="0067708B" w:rsidRDefault="0067708B" w:rsidP="0067708B">
            <w:pPr>
              <w:spacing w:after="0" w:line="240" w:lineRule="auto"/>
              <w:jc w:val="right"/>
              <w:rPr>
                <w:rFonts w:ascii="Calibri" w:eastAsia="Times New Roman" w:hAnsi="Calibri" w:cs="Calibri"/>
                <w:color w:val="000000"/>
                <w:lang w:eastAsia="es-CR"/>
              </w:rPr>
            </w:pPr>
            <w:r w:rsidRPr="0067708B">
              <w:rPr>
                <w:rFonts w:ascii="Calibri" w:eastAsia="Times New Roman" w:hAnsi="Calibri" w:cs="Calibri"/>
                <w:color w:val="000000"/>
                <w:lang w:eastAsia="es-CR"/>
              </w:rPr>
              <w:t>2.48</w:t>
            </w:r>
          </w:p>
        </w:tc>
      </w:tr>
      <w:tr w:rsidR="0067708B" w:rsidRPr="0067708B" w14:paraId="31E9DA6A"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3149AEC6" w14:textId="77777777"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Capacidad de generación AC (MVA)</w:t>
            </w:r>
          </w:p>
        </w:tc>
        <w:tc>
          <w:tcPr>
            <w:tcW w:w="3020" w:type="dxa"/>
            <w:tcBorders>
              <w:top w:val="nil"/>
              <w:left w:val="nil"/>
              <w:bottom w:val="single" w:sz="4" w:space="0" w:color="auto"/>
              <w:right w:val="single" w:sz="4" w:space="0" w:color="auto"/>
            </w:tcBorders>
            <w:vAlign w:val="center"/>
            <w:hideMark/>
          </w:tcPr>
          <w:p w14:paraId="72C2B014" w14:textId="77777777" w:rsidR="0067708B" w:rsidRPr="0067708B" w:rsidRDefault="0067708B" w:rsidP="0067708B">
            <w:pPr>
              <w:spacing w:after="0" w:line="240" w:lineRule="auto"/>
              <w:jc w:val="right"/>
              <w:rPr>
                <w:rFonts w:ascii="Calibri" w:eastAsia="Times New Roman" w:hAnsi="Calibri" w:cs="Calibri"/>
                <w:color w:val="000000"/>
                <w:lang w:eastAsia="es-CR"/>
              </w:rPr>
            </w:pPr>
            <w:r w:rsidRPr="0067708B">
              <w:rPr>
                <w:rFonts w:ascii="Calibri" w:eastAsia="Times New Roman" w:hAnsi="Calibri" w:cs="Calibri"/>
                <w:color w:val="000000"/>
                <w:lang w:eastAsia="es-CR"/>
              </w:rPr>
              <w:t>1.8</w:t>
            </w:r>
          </w:p>
        </w:tc>
      </w:tr>
      <w:tr w:rsidR="0067708B" w:rsidRPr="0067708B" w14:paraId="508573E6"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736CE4C1" w14:textId="77777777"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Cantidad de Inversores</w:t>
            </w:r>
          </w:p>
        </w:tc>
        <w:tc>
          <w:tcPr>
            <w:tcW w:w="3020" w:type="dxa"/>
            <w:tcBorders>
              <w:top w:val="nil"/>
              <w:left w:val="nil"/>
              <w:bottom w:val="single" w:sz="4" w:space="0" w:color="auto"/>
              <w:right w:val="single" w:sz="4" w:space="0" w:color="auto"/>
            </w:tcBorders>
            <w:vAlign w:val="center"/>
            <w:hideMark/>
          </w:tcPr>
          <w:p w14:paraId="3390AE8F" w14:textId="77777777" w:rsidR="0067708B" w:rsidRPr="0067708B" w:rsidRDefault="0067708B" w:rsidP="0067708B">
            <w:pPr>
              <w:spacing w:after="0" w:line="240" w:lineRule="auto"/>
              <w:jc w:val="right"/>
              <w:rPr>
                <w:rFonts w:ascii="Calibri" w:eastAsia="Times New Roman" w:hAnsi="Calibri" w:cs="Calibri"/>
                <w:color w:val="000000"/>
                <w:lang w:eastAsia="es-CR"/>
              </w:rPr>
            </w:pPr>
            <w:r w:rsidRPr="0067708B">
              <w:rPr>
                <w:rFonts w:ascii="Calibri" w:eastAsia="Times New Roman" w:hAnsi="Calibri" w:cs="Calibri"/>
                <w:color w:val="000000"/>
                <w:lang w:eastAsia="es-CR"/>
              </w:rPr>
              <w:t>12</w:t>
            </w:r>
          </w:p>
        </w:tc>
      </w:tr>
      <w:tr w:rsidR="0067708B" w:rsidRPr="0067708B" w14:paraId="253325C8"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2ABC1121" w14:textId="536C1D2D"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Paneles solares instalados aprox</w:t>
            </w:r>
            <w:r w:rsidR="006761D0">
              <w:rPr>
                <w:rFonts w:ascii="Calibri" w:eastAsia="Times New Roman" w:hAnsi="Calibri" w:cs="Calibri"/>
                <w:color w:val="000000"/>
                <w:lang w:eastAsia="es-CR"/>
              </w:rPr>
              <w:t>.</w:t>
            </w:r>
          </w:p>
        </w:tc>
        <w:tc>
          <w:tcPr>
            <w:tcW w:w="3020" w:type="dxa"/>
            <w:tcBorders>
              <w:top w:val="nil"/>
              <w:left w:val="nil"/>
              <w:bottom w:val="single" w:sz="4" w:space="0" w:color="auto"/>
              <w:right w:val="single" w:sz="4" w:space="0" w:color="auto"/>
            </w:tcBorders>
            <w:vAlign w:val="center"/>
            <w:hideMark/>
          </w:tcPr>
          <w:p w14:paraId="0BE9D8E9" w14:textId="77777777" w:rsidR="0067708B" w:rsidRPr="0067708B" w:rsidRDefault="0067708B" w:rsidP="0067708B">
            <w:pPr>
              <w:spacing w:after="0" w:line="240" w:lineRule="auto"/>
              <w:jc w:val="right"/>
              <w:rPr>
                <w:rFonts w:ascii="Calibri" w:eastAsia="Times New Roman" w:hAnsi="Calibri" w:cs="Calibri"/>
                <w:color w:val="000000"/>
                <w:lang w:eastAsia="es-CR"/>
              </w:rPr>
            </w:pPr>
            <w:r w:rsidRPr="0067708B">
              <w:rPr>
                <w:rFonts w:ascii="Calibri" w:eastAsia="Times New Roman" w:hAnsi="Calibri" w:cs="Calibri"/>
                <w:color w:val="000000"/>
                <w:lang w:eastAsia="es-CR"/>
              </w:rPr>
              <w:t>3,540</w:t>
            </w:r>
          </w:p>
        </w:tc>
      </w:tr>
      <w:tr w:rsidR="0067708B" w:rsidRPr="0067708B" w14:paraId="5A4F5C95"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363D39E8" w14:textId="77777777" w:rsidR="0067708B" w:rsidRPr="00A44375" w:rsidRDefault="0067708B" w:rsidP="0067708B">
            <w:pPr>
              <w:spacing w:after="0" w:line="240" w:lineRule="auto"/>
              <w:jc w:val="left"/>
              <w:rPr>
                <w:rFonts w:ascii="Calibri" w:eastAsia="Times New Roman" w:hAnsi="Calibri" w:cs="Calibri"/>
                <w:color w:val="000000"/>
                <w:lang w:val="pt-PT" w:eastAsia="es-CR"/>
              </w:rPr>
            </w:pPr>
            <w:r w:rsidRPr="00A44375">
              <w:rPr>
                <w:rFonts w:ascii="Calibri" w:eastAsia="Times New Roman" w:hAnsi="Calibri" w:cs="Calibri"/>
                <w:color w:val="000000"/>
                <w:lang w:val="pt-PT" w:eastAsia="es-CR"/>
              </w:rPr>
              <w:t>Potencia de cada panel (Wp)</w:t>
            </w:r>
          </w:p>
        </w:tc>
        <w:tc>
          <w:tcPr>
            <w:tcW w:w="3020" w:type="dxa"/>
            <w:tcBorders>
              <w:top w:val="nil"/>
              <w:left w:val="nil"/>
              <w:bottom w:val="single" w:sz="4" w:space="0" w:color="auto"/>
              <w:right w:val="single" w:sz="4" w:space="0" w:color="auto"/>
            </w:tcBorders>
            <w:vAlign w:val="center"/>
            <w:hideMark/>
          </w:tcPr>
          <w:p w14:paraId="65E3415C" w14:textId="77777777" w:rsidR="0067708B" w:rsidRPr="0067708B" w:rsidRDefault="0067708B" w:rsidP="0067708B">
            <w:pPr>
              <w:spacing w:after="0" w:line="240" w:lineRule="auto"/>
              <w:jc w:val="right"/>
              <w:rPr>
                <w:rFonts w:ascii="Calibri" w:eastAsia="Times New Roman" w:hAnsi="Calibri" w:cs="Calibri"/>
                <w:color w:val="000000"/>
                <w:lang w:eastAsia="es-CR"/>
              </w:rPr>
            </w:pPr>
            <w:r w:rsidRPr="0067708B">
              <w:rPr>
                <w:rFonts w:ascii="Calibri" w:eastAsia="Times New Roman" w:hAnsi="Calibri" w:cs="Calibri"/>
                <w:color w:val="000000"/>
                <w:lang w:eastAsia="es-CR"/>
              </w:rPr>
              <w:t>700</w:t>
            </w:r>
          </w:p>
        </w:tc>
      </w:tr>
      <w:tr w:rsidR="0067708B" w:rsidRPr="0067708B" w14:paraId="7DD5418D"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319FAB21" w14:textId="77777777"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Generación Anual @P90 (GWh/año)</w:t>
            </w:r>
          </w:p>
        </w:tc>
        <w:tc>
          <w:tcPr>
            <w:tcW w:w="3020" w:type="dxa"/>
            <w:tcBorders>
              <w:top w:val="nil"/>
              <w:left w:val="nil"/>
              <w:bottom w:val="single" w:sz="4" w:space="0" w:color="auto"/>
              <w:right w:val="single" w:sz="4" w:space="0" w:color="auto"/>
            </w:tcBorders>
            <w:vAlign w:val="center"/>
            <w:hideMark/>
          </w:tcPr>
          <w:p w14:paraId="5574D326" w14:textId="77777777" w:rsidR="0067708B" w:rsidRPr="0067708B" w:rsidRDefault="0067708B" w:rsidP="0067708B">
            <w:pPr>
              <w:spacing w:after="0" w:line="240" w:lineRule="auto"/>
              <w:jc w:val="right"/>
              <w:rPr>
                <w:rFonts w:ascii="Calibri" w:eastAsia="Times New Roman" w:hAnsi="Calibri" w:cs="Calibri"/>
                <w:color w:val="000000"/>
                <w:lang w:eastAsia="es-CR"/>
              </w:rPr>
            </w:pPr>
            <w:r w:rsidRPr="0067708B">
              <w:rPr>
                <w:rFonts w:ascii="Calibri" w:eastAsia="Times New Roman" w:hAnsi="Calibri" w:cs="Calibri"/>
                <w:color w:val="000000"/>
                <w:lang w:eastAsia="es-CR"/>
              </w:rPr>
              <w:t>3.92</w:t>
            </w:r>
          </w:p>
        </w:tc>
      </w:tr>
      <w:tr w:rsidR="0067708B" w:rsidRPr="0067708B" w14:paraId="653C591E"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7940BBE0" w14:textId="6BFF152D"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Ubicación Goo</w:t>
            </w:r>
            <w:r w:rsidR="00490C11">
              <w:rPr>
                <w:rFonts w:ascii="Calibri" w:eastAsia="Times New Roman" w:hAnsi="Calibri" w:cs="Calibri"/>
                <w:color w:val="000000"/>
                <w:lang w:eastAsia="es-CR"/>
              </w:rPr>
              <w:t>g</w:t>
            </w:r>
            <w:r w:rsidRPr="0067708B">
              <w:rPr>
                <w:rFonts w:ascii="Calibri" w:eastAsia="Times New Roman" w:hAnsi="Calibri" w:cs="Calibri"/>
                <w:color w:val="000000"/>
                <w:lang w:eastAsia="es-CR"/>
              </w:rPr>
              <w:t>le Earth</w:t>
            </w:r>
          </w:p>
        </w:tc>
        <w:tc>
          <w:tcPr>
            <w:tcW w:w="3020" w:type="dxa"/>
            <w:tcBorders>
              <w:top w:val="nil"/>
              <w:left w:val="nil"/>
              <w:bottom w:val="single" w:sz="4" w:space="0" w:color="auto"/>
              <w:right w:val="single" w:sz="4" w:space="0" w:color="auto"/>
            </w:tcBorders>
            <w:vAlign w:val="center"/>
            <w:hideMark/>
          </w:tcPr>
          <w:p w14:paraId="437471BE" w14:textId="77777777" w:rsidR="0067708B" w:rsidRPr="0067708B" w:rsidRDefault="0067708B" w:rsidP="0067708B">
            <w:pPr>
              <w:spacing w:after="0" w:line="240" w:lineRule="auto"/>
              <w:jc w:val="center"/>
              <w:rPr>
                <w:rFonts w:ascii="Calibri" w:eastAsia="Times New Roman" w:hAnsi="Calibri" w:cs="Calibri"/>
                <w:color w:val="000000"/>
                <w:lang w:eastAsia="es-CR"/>
              </w:rPr>
            </w:pPr>
            <w:r w:rsidRPr="0067708B">
              <w:rPr>
                <w:rFonts w:ascii="Calibri" w:eastAsia="Times New Roman" w:hAnsi="Calibri" w:cs="Calibri"/>
                <w:color w:val="000000"/>
                <w:lang w:eastAsia="es-CR"/>
              </w:rPr>
              <w:t>10°21'11.5"N  85°47'05.7"W</w:t>
            </w:r>
          </w:p>
        </w:tc>
      </w:tr>
    </w:tbl>
    <w:p w14:paraId="7FC53472" w14:textId="77777777" w:rsidR="00702BC7" w:rsidRDefault="00702BC7" w:rsidP="0027104E">
      <w:pPr>
        <w:tabs>
          <w:tab w:val="left" w:pos="0"/>
        </w:tabs>
        <w:jc w:val="center"/>
        <w:rPr>
          <w:rFonts w:asciiTheme="minorHAnsi" w:hAnsiTheme="minorHAnsi" w:cstheme="minorHAnsi"/>
          <w:bCs/>
          <w:sz w:val="24"/>
          <w:szCs w:val="24"/>
          <w:u w:val="single"/>
        </w:rPr>
      </w:pPr>
    </w:p>
    <w:p w14:paraId="1F33ADB3" w14:textId="77777777" w:rsidR="00702BC7" w:rsidRDefault="00702BC7" w:rsidP="0027104E">
      <w:pPr>
        <w:tabs>
          <w:tab w:val="left" w:pos="0"/>
        </w:tabs>
        <w:jc w:val="center"/>
        <w:rPr>
          <w:rFonts w:asciiTheme="minorHAnsi" w:hAnsiTheme="minorHAnsi" w:cstheme="minorHAnsi"/>
          <w:bCs/>
          <w:sz w:val="24"/>
          <w:szCs w:val="24"/>
          <w:u w:val="single"/>
        </w:rPr>
      </w:pPr>
    </w:p>
    <w:p w14:paraId="129FA787" w14:textId="77777777" w:rsidR="00702BC7" w:rsidRDefault="00702BC7" w:rsidP="0027104E">
      <w:pPr>
        <w:tabs>
          <w:tab w:val="left" w:pos="0"/>
        </w:tabs>
        <w:jc w:val="center"/>
        <w:rPr>
          <w:rFonts w:asciiTheme="minorHAnsi" w:hAnsiTheme="minorHAnsi" w:cstheme="minorHAnsi"/>
          <w:bCs/>
          <w:sz w:val="24"/>
          <w:szCs w:val="24"/>
          <w:u w:val="single"/>
        </w:rPr>
      </w:pPr>
    </w:p>
    <w:p w14:paraId="242CCF09" w14:textId="77777777" w:rsidR="00BF39A7" w:rsidRDefault="00BF39A7" w:rsidP="0027104E">
      <w:pPr>
        <w:tabs>
          <w:tab w:val="left" w:pos="0"/>
        </w:tabs>
        <w:jc w:val="center"/>
        <w:rPr>
          <w:rFonts w:asciiTheme="minorHAnsi" w:hAnsiTheme="minorHAnsi" w:cstheme="minorHAnsi"/>
          <w:bCs/>
          <w:sz w:val="24"/>
          <w:szCs w:val="24"/>
          <w:u w:val="single"/>
        </w:rPr>
      </w:pPr>
    </w:p>
    <w:p w14:paraId="3B46951E" w14:textId="77777777" w:rsidR="00BF39A7" w:rsidRDefault="00BF39A7" w:rsidP="0027104E">
      <w:pPr>
        <w:tabs>
          <w:tab w:val="left" w:pos="0"/>
        </w:tabs>
        <w:jc w:val="center"/>
        <w:rPr>
          <w:rFonts w:asciiTheme="minorHAnsi" w:hAnsiTheme="minorHAnsi" w:cstheme="minorHAnsi"/>
          <w:bCs/>
          <w:sz w:val="24"/>
          <w:szCs w:val="24"/>
          <w:u w:val="single"/>
        </w:rPr>
      </w:pPr>
    </w:p>
    <w:p w14:paraId="56426A33" w14:textId="77777777" w:rsidR="00BF39A7" w:rsidRDefault="00BF39A7" w:rsidP="0027104E">
      <w:pPr>
        <w:tabs>
          <w:tab w:val="left" w:pos="0"/>
        </w:tabs>
        <w:jc w:val="center"/>
        <w:rPr>
          <w:rFonts w:asciiTheme="minorHAnsi" w:hAnsiTheme="minorHAnsi" w:cstheme="minorHAnsi"/>
          <w:bCs/>
          <w:sz w:val="24"/>
          <w:szCs w:val="24"/>
          <w:u w:val="single"/>
        </w:rPr>
      </w:pPr>
    </w:p>
    <w:p w14:paraId="32A3FEF9" w14:textId="1C9B7336" w:rsidR="0027104E" w:rsidRDefault="0027104E" w:rsidP="0027104E">
      <w:pPr>
        <w:tabs>
          <w:tab w:val="left" w:pos="0"/>
        </w:tabs>
        <w:jc w:val="center"/>
        <w:rPr>
          <w:rFonts w:asciiTheme="minorHAnsi" w:hAnsiTheme="minorHAnsi" w:cstheme="minorHAnsi"/>
          <w:bCs/>
          <w:sz w:val="24"/>
          <w:szCs w:val="24"/>
          <w:u w:val="single"/>
        </w:rPr>
      </w:pPr>
      <w:r w:rsidRPr="00C153F7">
        <w:rPr>
          <w:rFonts w:asciiTheme="minorHAnsi" w:hAnsiTheme="minorHAnsi" w:cstheme="minorHAnsi"/>
          <w:bCs/>
          <w:sz w:val="24"/>
          <w:szCs w:val="24"/>
          <w:u w:val="single"/>
        </w:rPr>
        <w:lastRenderedPageBreak/>
        <w:t>Información Técnica del Proyecto Final:</w:t>
      </w:r>
    </w:p>
    <w:p w14:paraId="3A32693D" w14:textId="1F993462" w:rsidR="00053C55" w:rsidRPr="00053C55" w:rsidRDefault="00053C55" w:rsidP="00053C55">
      <w:pPr>
        <w:pStyle w:val="Descripcin"/>
        <w:jc w:val="center"/>
        <w:rPr>
          <w:rFonts w:asciiTheme="minorHAnsi" w:hAnsiTheme="minorHAnsi" w:cstheme="minorHAnsi"/>
          <w:i w:val="0"/>
          <w:iCs w:val="0"/>
          <w:color w:val="auto"/>
          <w:sz w:val="24"/>
          <w:szCs w:val="24"/>
        </w:rPr>
      </w:pPr>
      <w:bookmarkStart w:id="115" w:name="_Toc240277935"/>
      <w:r w:rsidRPr="00053C55">
        <w:rPr>
          <w:rFonts w:asciiTheme="minorHAnsi" w:hAnsiTheme="minorHAnsi" w:cstheme="minorHAnsi"/>
          <w:i w:val="0"/>
          <w:iCs w:val="0"/>
          <w:color w:val="auto"/>
          <w:sz w:val="24"/>
          <w:szCs w:val="24"/>
        </w:rPr>
        <w:t xml:space="preserve">Figuras </w:t>
      </w:r>
      <w:r w:rsidR="00DC5FCA">
        <w:rPr>
          <w:rFonts w:asciiTheme="minorHAnsi" w:hAnsiTheme="minorHAnsi" w:cstheme="minorHAnsi"/>
          <w:i w:val="0"/>
          <w:iCs w:val="0"/>
          <w:color w:val="auto"/>
          <w:sz w:val="24"/>
          <w:szCs w:val="24"/>
        </w:rPr>
        <w:fldChar w:fldCharType="begin"/>
      </w:r>
      <w:r w:rsidR="00DC5FCA">
        <w:rPr>
          <w:rFonts w:asciiTheme="minorHAnsi" w:hAnsiTheme="minorHAnsi" w:cstheme="minorHAnsi"/>
          <w:i w:val="0"/>
          <w:iCs w:val="0"/>
          <w:color w:val="auto"/>
          <w:sz w:val="24"/>
          <w:szCs w:val="24"/>
        </w:rPr>
        <w:instrText xml:space="preserve"> SEQ Figuras \* ARABIC </w:instrText>
      </w:r>
      <w:r w:rsidR="00DC5FCA">
        <w:rPr>
          <w:rFonts w:asciiTheme="minorHAnsi" w:hAnsiTheme="minorHAnsi" w:cstheme="minorHAnsi"/>
          <w:i w:val="0"/>
          <w:iCs w:val="0"/>
          <w:color w:val="auto"/>
          <w:sz w:val="24"/>
          <w:szCs w:val="24"/>
        </w:rPr>
        <w:fldChar w:fldCharType="separate"/>
      </w:r>
      <w:r w:rsidR="001A410C">
        <w:rPr>
          <w:rFonts w:asciiTheme="minorHAnsi" w:hAnsiTheme="minorHAnsi" w:cstheme="minorHAnsi"/>
          <w:i w:val="0"/>
          <w:iCs w:val="0"/>
          <w:noProof/>
          <w:color w:val="auto"/>
          <w:sz w:val="24"/>
          <w:szCs w:val="24"/>
        </w:rPr>
        <w:t>14</w:t>
      </w:r>
      <w:r w:rsidR="00DC5FCA">
        <w:rPr>
          <w:rFonts w:asciiTheme="minorHAnsi" w:hAnsiTheme="minorHAnsi" w:cstheme="minorHAnsi"/>
          <w:i w:val="0"/>
          <w:iCs w:val="0"/>
          <w:color w:val="auto"/>
          <w:sz w:val="24"/>
          <w:szCs w:val="24"/>
        </w:rPr>
        <w:fldChar w:fldCharType="end"/>
      </w:r>
      <w:r w:rsidRPr="00053C55">
        <w:rPr>
          <w:rFonts w:asciiTheme="minorHAnsi" w:hAnsiTheme="minorHAnsi" w:cstheme="minorHAnsi"/>
          <w:i w:val="0"/>
          <w:iCs w:val="0"/>
          <w:color w:val="auto"/>
          <w:sz w:val="24"/>
          <w:szCs w:val="24"/>
        </w:rPr>
        <w:t xml:space="preserve"> Parque Solar Huacas Final</w:t>
      </w:r>
      <w:bookmarkEnd w:id="115"/>
    </w:p>
    <w:tbl>
      <w:tblPr>
        <w:tblW w:w="6720" w:type="dxa"/>
        <w:jc w:val="center"/>
        <w:tblCellMar>
          <w:left w:w="70" w:type="dxa"/>
          <w:right w:w="70" w:type="dxa"/>
        </w:tblCellMar>
        <w:tblLook w:val="04A0" w:firstRow="1" w:lastRow="0" w:firstColumn="1" w:lastColumn="0" w:noHBand="0" w:noVBand="1"/>
      </w:tblPr>
      <w:tblGrid>
        <w:gridCol w:w="3700"/>
        <w:gridCol w:w="3020"/>
      </w:tblGrid>
      <w:tr w:rsidR="0067708B" w:rsidRPr="0067708B" w14:paraId="1F42EA3A" w14:textId="77777777" w:rsidTr="00A44375">
        <w:trPr>
          <w:trHeight w:val="288"/>
          <w:jc w:val="center"/>
        </w:trPr>
        <w:tc>
          <w:tcPr>
            <w:tcW w:w="3700" w:type="dxa"/>
            <w:tcBorders>
              <w:top w:val="single" w:sz="4" w:space="0" w:color="auto"/>
              <w:left w:val="single" w:sz="4" w:space="0" w:color="auto"/>
              <w:bottom w:val="single" w:sz="4" w:space="0" w:color="auto"/>
              <w:right w:val="nil"/>
            </w:tcBorders>
            <w:noWrap/>
            <w:vAlign w:val="bottom"/>
            <w:hideMark/>
          </w:tcPr>
          <w:p w14:paraId="32965C6C" w14:textId="77777777" w:rsidR="0067708B" w:rsidRPr="0067708B" w:rsidRDefault="0067708B" w:rsidP="0067708B">
            <w:pPr>
              <w:spacing w:after="0" w:line="240" w:lineRule="auto"/>
              <w:jc w:val="right"/>
              <w:rPr>
                <w:rFonts w:ascii="Calibri" w:eastAsia="Times New Roman" w:hAnsi="Calibri" w:cs="Calibri"/>
                <w:b/>
                <w:bCs/>
                <w:color w:val="000000"/>
                <w:lang w:eastAsia="es-CR"/>
              </w:rPr>
            </w:pPr>
            <w:r w:rsidRPr="0067708B">
              <w:rPr>
                <w:rFonts w:ascii="Calibri" w:eastAsia="Times New Roman" w:hAnsi="Calibri" w:cs="Calibri"/>
                <w:b/>
                <w:bCs/>
                <w:color w:val="000000"/>
                <w:lang w:eastAsia="es-CR"/>
              </w:rPr>
              <w:t>PS HUACAS FINAL</w:t>
            </w:r>
          </w:p>
        </w:tc>
        <w:tc>
          <w:tcPr>
            <w:tcW w:w="3020" w:type="dxa"/>
            <w:tcBorders>
              <w:top w:val="single" w:sz="4" w:space="0" w:color="auto"/>
              <w:left w:val="nil"/>
              <w:bottom w:val="single" w:sz="4" w:space="0" w:color="auto"/>
              <w:right w:val="single" w:sz="4" w:space="0" w:color="auto"/>
            </w:tcBorders>
            <w:noWrap/>
            <w:vAlign w:val="bottom"/>
            <w:hideMark/>
          </w:tcPr>
          <w:p w14:paraId="4D646351" w14:textId="77777777"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 </w:t>
            </w:r>
          </w:p>
        </w:tc>
      </w:tr>
      <w:tr w:rsidR="0067708B" w:rsidRPr="0067708B" w14:paraId="0B6B25C3"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652077B4" w14:textId="77777777"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Capacidad instalada (MWp)</w:t>
            </w:r>
          </w:p>
        </w:tc>
        <w:tc>
          <w:tcPr>
            <w:tcW w:w="3020" w:type="dxa"/>
            <w:tcBorders>
              <w:top w:val="nil"/>
              <w:left w:val="nil"/>
              <w:bottom w:val="single" w:sz="4" w:space="0" w:color="auto"/>
              <w:right w:val="single" w:sz="4" w:space="0" w:color="auto"/>
            </w:tcBorders>
            <w:vAlign w:val="center"/>
            <w:hideMark/>
          </w:tcPr>
          <w:p w14:paraId="299D1CEB" w14:textId="77777777" w:rsidR="0067708B" w:rsidRPr="0067708B" w:rsidRDefault="0067708B" w:rsidP="0067708B">
            <w:pPr>
              <w:spacing w:after="0" w:line="240" w:lineRule="auto"/>
              <w:jc w:val="right"/>
              <w:rPr>
                <w:rFonts w:ascii="Calibri" w:eastAsia="Times New Roman" w:hAnsi="Calibri" w:cs="Calibri"/>
                <w:color w:val="000000"/>
                <w:lang w:eastAsia="es-CR"/>
              </w:rPr>
            </w:pPr>
            <w:r w:rsidRPr="0067708B">
              <w:rPr>
                <w:rFonts w:ascii="Calibri" w:eastAsia="Times New Roman" w:hAnsi="Calibri" w:cs="Calibri"/>
                <w:color w:val="000000"/>
                <w:lang w:eastAsia="es-CR"/>
              </w:rPr>
              <w:t>9.72</w:t>
            </w:r>
          </w:p>
        </w:tc>
      </w:tr>
      <w:tr w:rsidR="0067708B" w:rsidRPr="0067708B" w14:paraId="4A4B8E30"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28945AC5" w14:textId="77777777"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Capacidad de generación AC (MVA)</w:t>
            </w:r>
          </w:p>
        </w:tc>
        <w:tc>
          <w:tcPr>
            <w:tcW w:w="3020" w:type="dxa"/>
            <w:tcBorders>
              <w:top w:val="nil"/>
              <w:left w:val="nil"/>
              <w:bottom w:val="single" w:sz="4" w:space="0" w:color="auto"/>
              <w:right w:val="single" w:sz="4" w:space="0" w:color="auto"/>
            </w:tcBorders>
            <w:vAlign w:val="center"/>
            <w:hideMark/>
          </w:tcPr>
          <w:p w14:paraId="5E6B027E" w14:textId="77777777" w:rsidR="0067708B" w:rsidRPr="0067708B" w:rsidRDefault="0067708B" w:rsidP="0067708B">
            <w:pPr>
              <w:spacing w:after="0" w:line="240" w:lineRule="auto"/>
              <w:jc w:val="right"/>
              <w:rPr>
                <w:rFonts w:ascii="Calibri" w:eastAsia="Times New Roman" w:hAnsi="Calibri" w:cs="Calibri"/>
                <w:color w:val="000000"/>
                <w:lang w:eastAsia="es-CR"/>
              </w:rPr>
            </w:pPr>
            <w:r w:rsidRPr="0067708B">
              <w:rPr>
                <w:rFonts w:ascii="Calibri" w:eastAsia="Times New Roman" w:hAnsi="Calibri" w:cs="Calibri"/>
                <w:color w:val="000000"/>
                <w:lang w:eastAsia="es-CR"/>
              </w:rPr>
              <w:t>6.9</w:t>
            </w:r>
          </w:p>
        </w:tc>
      </w:tr>
      <w:tr w:rsidR="0067708B" w:rsidRPr="0067708B" w14:paraId="43B6F22D"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4F9AAF4A" w14:textId="77777777"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Cantidad de Inversores</w:t>
            </w:r>
          </w:p>
        </w:tc>
        <w:tc>
          <w:tcPr>
            <w:tcW w:w="3020" w:type="dxa"/>
            <w:tcBorders>
              <w:top w:val="nil"/>
              <w:left w:val="nil"/>
              <w:bottom w:val="single" w:sz="4" w:space="0" w:color="auto"/>
              <w:right w:val="single" w:sz="4" w:space="0" w:color="auto"/>
            </w:tcBorders>
            <w:vAlign w:val="center"/>
            <w:hideMark/>
          </w:tcPr>
          <w:p w14:paraId="7C437A47" w14:textId="77777777" w:rsidR="0067708B" w:rsidRPr="0067708B" w:rsidRDefault="0067708B" w:rsidP="0067708B">
            <w:pPr>
              <w:spacing w:after="0" w:line="240" w:lineRule="auto"/>
              <w:jc w:val="right"/>
              <w:rPr>
                <w:rFonts w:ascii="Calibri" w:eastAsia="Times New Roman" w:hAnsi="Calibri" w:cs="Calibri"/>
                <w:color w:val="000000"/>
                <w:lang w:eastAsia="es-CR"/>
              </w:rPr>
            </w:pPr>
            <w:r w:rsidRPr="0067708B">
              <w:rPr>
                <w:rFonts w:ascii="Calibri" w:eastAsia="Times New Roman" w:hAnsi="Calibri" w:cs="Calibri"/>
                <w:color w:val="000000"/>
                <w:lang w:eastAsia="es-CR"/>
              </w:rPr>
              <w:t>46</w:t>
            </w:r>
          </w:p>
        </w:tc>
      </w:tr>
      <w:tr w:rsidR="0067708B" w:rsidRPr="0067708B" w14:paraId="25E8473E"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5C756FE7" w14:textId="75A8175E"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Paneles solares instalados aprox</w:t>
            </w:r>
            <w:r w:rsidR="006761D0">
              <w:rPr>
                <w:rFonts w:ascii="Calibri" w:eastAsia="Times New Roman" w:hAnsi="Calibri" w:cs="Calibri"/>
                <w:color w:val="000000"/>
                <w:lang w:eastAsia="es-CR"/>
              </w:rPr>
              <w:t>.</w:t>
            </w:r>
          </w:p>
        </w:tc>
        <w:tc>
          <w:tcPr>
            <w:tcW w:w="3020" w:type="dxa"/>
            <w:tcBorders>
              <w:top w:val="nil"/>
              <w:left w:val="nil"/>
              <w:bottom w:val="single" w:sz="4" w:space="0" w:color="auto"/>
              <w:right w:val="single" w:sz="4" w:space="0" w:color="auto"/>
            </w:tcBorders>
            <w:vAlign w:val="center"/>
            <w:hideMark/>
          </w:tcPr>
          <w:p w14:paraId="2052DCAB" w14:textId="77777777" w:rsidR="0067708B" w:rsidRPr="0067708B" w:rsidRDefault="0067708B" w:rsidP="0067708B">
            <w:pPr>
              <w:spacing w:after="0" w:line="240" w:lineRule="auto"/>
              <w:jc w:val="right"/>
              <w:rPr>
                <w:rFonts w:ascii="Calibri" w:eastAsia="Times New Roman" w:hAnsi="Calibri" w:cs="Calibri"/>
                <w:color w:val="000000"/>
                <w:lang w:eastAsia="es-CR"/>
              </w:rPr>
            </w:pPr>
            <w:r w:rsidRPr="0067708B">
              <w:rPr>
                <w:rFonts w:ascii="Calibri" w:eastAsia="Times New Roman" w:hAnsi="Calibri" w:cs="Calibri"/>
                <w:color w:val="000000"/>
                <w:lang w:eastAsia="es-CR"/>
              </w:rPr>
              <w:t>15783</w:t>
            </w:r>
          </w:p>
        </w:tc>
      </w:tr>
      <w:tr w:rsidR="0067708B" w:rsidRPr="0067708B" w14:paraId="6CE8F645" w14:textId="77777777" w:rsidTr="00A44375">
        <w:trPr>
          <w:trHeight w:val="288"/>
          <w:jc w:val="center"/>
        </w:trPr>
        <w:tc>
          <w:tcPr>
            <w:tcW w:w="3700" w:type="dxa"/>
            <w:tcBorders>
              <w:top w:val="nil"/>
              <w:left w:val="single" w:sz="4" w:space="0" w:color="auto"/>
              <w:bottom w:val="single" w:sz="4" w:space="0" w:color="auto"/>
              <w:right w:val="single" w:sz="4" w:space="0" w:color="auto"/>
            </w:tcBorders>
            <w:vAlign w:val="center"/>
            <w:hideMark/>
          </w:tcPr>
          <w:p w14:paraId="5B01D510" w14:textId="77777777" w:rsidR="0067708B" w:rsidRPr="0067708B" w:rsidRDefault="0067708B" w:rsidP="0067708B">
            <w:pPr>
              <w:spacing w:after="0" w:line="240" w:lineRule="auto"/>
              <w:jc w:val="left"/>
              <w:rPr>
                <w:rFonts w:ascii="Calibri" w:eastAsia="Times New Roman" w:hAnsi="Calibri" w:cs="Calibri"/>
                <w:color w:val="000000"/>
                <w:lang w:eastAsia="es-CR"/>
              </w:rPr>
            </w:pPr>
            <w:r w:rsidRPr="0067708B">
              <w:rPr>
                <w:rFonts w:ascii="Calibri" w:eastAsia="Times New Roman" w:hAnsi="Calibri" w:cs="Calibri"/>
                <w:color w:val="000000"/>
                <w:lang w:eastAsia="es-CR"/>
              </w:rPr>
              <w:t>Generación Anual @P90 (GWh/año)</w:t>
            </w:r>
          </w:p>
        </w:tc>
        <w:tc>
          <w:tcPr>
            <w:tcW w:w="3020" w:type="dxa"/>
            <w:tcBorders>
              <w:top w:val="nil"/>
              <w:left w:val="nil"/>
              <w:bottom w:val="single" w:sz="4" w:space="0" w:color="auto"/>
              <w:right w:val="single" w:sz="4" w:space="0" w:color="auto"/>
            </w:tcBorders>
            <w:vAlign w:val="center"/>
            <w:hideMark/>
          </w:tcPr>
          <w:p w14:paraId="7057A1D9" w14:textId="77777777" w:rsidR="0067708B" w:rsidRPr="0067708B" w:rsidRDefault="0067708B" w:rsidP="0067708B">
            <w:pPr>
              <w:spacing w:after="0" w:line="240" w:lineRule="auto"/>
              <w:jc w:val="right"/>
              <w:rPr>
                <w:rFonts w:ascii="Calibri" w:eastAsia="Times New Roman" w:hAnsi="Calibri" w:cs="Calibri"/>
                <w:color w:val="000000"/>
                <w:lang w:eastAsia="es-CR"/>
              </w:rPr>
            </w:pPr>
            <w:r w:rsidRPr="0067708B">
              <w:rPr>
                <w:rFonts w:ascii="Calibri" w:eastAsia="Times New Roman" w:hAnsi="Calibri" w:cs="Calibri"/>
                <w:color w:val="000000"/>
                <w:lang w:eastAsia="es-CR"/>
              </w:rPr>
              <w:t>16.2</w:t>
            </w:r>
          </w:p>
        </w:tc>
      </w:tr>
    </w:tbl>
    <w:p w14:paraId="3CFA6E3D" w14:textId="77777777" w:rsidR="0067708B" w:rsidRPr="00CA7731" w:rsidRDefault="0067708B" w:rsidP="00CA7731">
      <w:pPr>
        <w:tabs>
          <w:tab w:val="left" w:pos="0"/>
        </w:tabs>
        <w:jc w:val="center"/>
        <w:rPr>
          <w:rFonts w:asciiTheme="minorHAnsi" w:hAnsiTheme="minorHAnsi" w:cstheme="minorHAnsi"/>
          <w:bCs/>
          <w:sz w:val="24"/>
          <w:szCs w:val="24"/>
        </w:rPr>
      </w:pPr>
    </w:p>
    <w:p w14:paraId="242B36CC" w14:textId="1E24F4EC" w:rsidR="002B618C" w:rsidRPr="00C153F7" w:rsidRDefault="00064B73" w:rsidP="00B205BB">
      <w:pPr>
        <w:pStyle w:val="Prrafodelista"/>
        <w:numPr>
          <w:ilvl w:val="0"/>
          <w:numId w:val="43"/>
        </w:numPr>
        <w:rPr>
          <w:rFonts w:asciiTheme="minorHAnsi" w:eastAsia="Calibri" w:hAnsiTheme="minorHAnsi" w:cstheme="minorHAnsi"/>
          <w:bCs/>
          <w:sz w:val="24"/>
          <w:szCs w:val="24"/>
        </w:rPr>
      </w:pPr>
      <w:r w:rsidRPr="00C153F7">
        <w:rPr>
          <w:rFonts w:asciiTheme="minorHAnsi" w:eastAsia="Calibri" w:hAnsiTheme="minorHAnsi" w:cstheme="minorHAnsi"/>
          <w:bCs/>
          <w:sz w:val="24"/>
          <w:szCs w:val="24"/>
        </w:rPr>
        <w:t>Proceso de Construcci</w:t>
      </w:r>
      <w:r w:rsidR="00605A0B" w:rsidRPr="00C153F7">
        <w:rPr>
          <w:rFonts w:asciiTheme="minorHAnsi" w:eastAsia="Calibri" w:hAnsiTheme="minorHAnsi" w:cstheme="minorHAnsi"/>
          <w:bCs/>
          <w:sz w:val="24"/>
          <w:szCs w:val="24"/>
        </w:rPr>
        <w:t>ó</w:t>
      </w:r>
      <w:r w:rsidRPr="00C153F7">
        <w:rPr>
          <w:rFonts w:asciiTheme="minorHAnsi" w:eastAsia="Calibri" w:hAnsiTheme="minorHAnsi" w:cstheme="minorHAnsi"/>
          <w:bCs/>
          <w:sz w:val="24"/>
          <w:szCs w:val="24"/>
        </w:rPr>
        <w:t>n.</w:t>
      </w:r>
      <w:bookmarkStart w:id="116" w:name="_Toc205900904"/>
    </w:p>
    <w:p w14:paraId="044869AF" w14:textId="1D22043D" w:rsidR="009A7CE0" w:rsidRPr="00C153F7" w:rsidRDefault="00516EA1" w:rsidP="009A7CE0">
      <w:pPr>
        <w:rPr>
          <w:rFonts w:asciiTheme="minorHAnsi" w:hAnsiTheme="minorHAnsi" w:cstheme="minorHAnsi"/>
          <w:sz w:val="24"/>
          <w:szCs w:val="24"/>
        </w:rPr>
      </w:pPr>
      <w:r w:rsidRPr="00C153F7">
        <w:rPr>
          <w:rFonts w:asciiTheme="minorHAnsi" w:hAnsiTheme="minorHAnsi" w:cstheme="minorHAnsi"/>
          <w:sz w:val="24"/>
          <w:szCs w:val="24"/>
        </w:rPr>
        <w:t xml:space="preserve">La construcción de la ampliación solar Huacas comenzó en julio de 2024, </w:t>
      </w:r>
      <w:r w:rsidR="007616E1" w:rsidRPr="00C153F7">
        <w:rPr>
          <w:rFonts w:asciiTheme="minorHAnsi" w:hAnsiTheme="minorHAnsi" w:cstheme="minorHAnsi"/>
          <w:sz w:val="24"/>
          <w:szCs w:val="24"/>
        </w:rPr>
        <w:t xml:space="preserve">durante los meses de desarrollo, se llevaron a cabo diversas actividades, desde la instalación de paneles solares hasta la implementación de sistemas </w:t>
      </w:r>
      <w:r w:rsidR="00AC2215" w:rsidRPr="00C153F7">
        <w:rPr>
          <w:rFonts w:asciiTheme="minorHAnsi" w:hAnsiTheme="minorHAnsi" w:cstheme="minorHAnsi"/>
          <w:sz w:val="24"/>
          <w:szCs w:val="24"/>
        </w:rPr>
        <w:t xml:space="preserve">de media tensión que permitieron </w:t>
      </w:r>
      <w:r w:rsidR="00FC123D" w:rsidRPr="00C153F7">
        <w:rPr>
          <w:rFonts w:asciiTheme="minorHAnsi" w:hAnsiTheme="minorHAnsi" w:cstheme="minorHAnsi"/>
          <w:sz w:val="24"/>
          <w:szCs w:val="24"/>
        </w:rPr>
        <w:t>su conexión al Sistema Eléctrico Nacional.</w:t>
      </w:r>
      <w:r w:rsidR="008E4661" w:rsidRPr="00C153F7">
        <w:rPr>
          <w:rFonts w:asciiTheme="minorHAnsi" w:hAnsiTheme="minorHAnsi" w:cstheme="minorHAnsi"/>
          <w:sz w:val="24"/>
          <w:szCs w:val="24"/>
        </w:rPr>
        <w:t xml:space="preserve"> Finalmente, el 17 de enero de 2025, la ampliación solar Huacas entró en operación, lo que no solo incrementó la capacidad de producción energética, sino que también contribuyó al desarrollo económico local. La planta solar tiene el potencial de abastecer a miles de hogares, reduciendo la dependencia de fuentes de energía no renovables y promoviendo un futuro más sostenible.</w:t>
      </w:r>
    </w:p>
    <w:p w14:paraId="5606AA30" w14:textId="0663E2F7" w:rsidR="009A7CE0" w:rsidRPr="00C153F7" w:rsidRDefault="009A7CE0" w:rsidP="00B205BB">
      <w:pPr>
        <w:pStyle w:val="Prrafodelista"/>
        <w:numPr>
          <w:ilvl w:val="0"/>
          <w:numId w:val="44"/>
        </w:numPr>
        <w:rPr>
          <w:rFonts w:asciiTheme="minorHAnsi" w:eastAsia="Calibri" w:hAnsiTheme="minorHAnsi" w:cstheme="minorHAnsi"/>
          <w:bCs/>
          <w:sz w:val="24"/>
          <w:szCs w:val="24"/>
        </w:rPr>
      </w:pPr>
      <w:bookmarkStart w:id="117" w:name="_Toc205900907"/>
      <w:r w:rsidRPr="00C153F7">
        <w:rPr>
          <w:rFonts w:asciiTheme="minorHAnsi" w:eastAsia="Calibri" w:hAnsiTheme="minorHAnsi" w:cstheme="minorHAnsi"/>
          <w:bCs/>
          <w:sz w:val="24"/>
          <w:szCs w:val="24"/>
        </w:rPr>
        <w:t>Regencia ambiental.</w:t>
      </w:r>
      <w:bookmarkEnd w:id="117"/>
    </w:p>
    <w:p w14:paraId="393A5D65" w14:textId="49834771" w:rsidR="009A7CE0" w:rsidRPr="00C153F7" w:rsidRDefault="009A7CE0" w:rsidP="00CA7731">
      <w:pPr>
        <w:rPr>
          <w:rFonts w:asciiTheme="minorHAnsi" w:hAnsiTheme="minorHAnsi" w:cstheme="minorHAnsi"/>
          <w:sz w:val="24"/>
          <w:szCs w:val="24"/>
        </w:rPr>
      </w:pPr>
      <w:r w:rsidRPr="00C153F7">
        <w:rPr>
          <w:rFonts w:asciiTheme="minorHAnsi" w:hAnsiTheme="minorHAnsi" w:cstheme="minorHAnsi"/>
          <w:sz w:val="24"/>
          <w:szCs w:val="24"/>
        </w:rPr>
        <w:t>En el proyecto se mantiene toda la documentación solicitada por el regente en temas de capacitaciones, manejos de desechos y limpieza de cabañas sanitarias, así como toda l</w:t>
      </w:r>
      <w:r w:rsidR="002A622F" w:rsidRPr="00C153F7">
        <w:rPr>
          <w:rFonts w:asciiTheme="minorHAnsi" w:hAnsiTheme="minorHAnsi" w:cstheme="minorHAnsi"/>
          <w:sz w:val="24"/>
          <w:szCs w:val="24"/>
        </w:rPr>
        <w:t>a</w:t>
      </w:r>
      <w:r w:rsidRPr="00C153F7">
        <w:rPr>
          <w:rFonts w:asciiTheme="minorHAnsi" w:hAnsiTheme="minorHAnsi" w:cstheme="minorHAnsi"/>
          <w:sz w:val="24"/>
          <w:szCs w:val="24"/>
        </w:rPr>
        <w:t xml:space="preserve"> documentación del personal que trabaja en el parque y la maquinaria.</w:t>
      </w:r>
    </w:p>
    <w:p w14:paraId="031610C2" w14:textId="47650A78" w:rsidR="009A7CE0" w:rsidRPr="00C153F7" w:rsidRDefault="009A7CE0" w:rsidP="00B205BB">
      <w:pPr>
        <w:pStyle w:val="Prrafodelista"/>
        <w:numPr>
          <w:ilvl w:val="0"/>
          <w:numId w:val="44"/>
        </w:numPr>
        <w:rPr>
          <w:rFonts w:asciiTheme="minorHAnsi" w:eastAsia="Calibri" w:hAnsiTheme="minorHAnsi" w:cstheme="minorHAnsi"/>
          <w:bCs/>
          <w:sz w:val="24"/>
          <w:szCs w:val="24"/>
        </w:rPr>
      </w:pPr>
      <w:bookmarkStart w:id="118" w:name="_Toc205900908"/>
      <w:bookmarkStart w:id="119" w:name="_Hlk174965937"/>
      <w:r w:rsidRPr="00C153F7">
        <w:rPr>
          <w:rFonts w:asciiTheme="minorHAnsi" w:eastAsia="Calibri" w:hAnsiTheme="minorHAnsi" w:cstheme="minorHAnsi"/>
          <w:bCs/>
          <w:sz w:val="24"/>
          <w:szCs w:val="24"/>
        </w:rPr>
        <w:t>Manejo Social.</w:t>
      </w:r>
      <w:bookmarkEnd w:id="118"/>
    </w:p>
    <w:p w14:paraId="10C0036E" w14:textId="3522E08D" w:rsidR="000308DD" w:rsidRDefault="009A7CE0" w:rsidP="00AD6FDB">
      <w:pPr>
        <w:rPr>
          <w:rFonts w:asciiTheme="minorHAnsi" w:hAnsiTheme="minorHAnsi" w:cstheme="minorHAnsi"/>
          <w:sz w:val="24"/>
          <w:szCs w:val="24"/>
        </w:rPr>
      </w:pPr>
      <w:r w:rsidRPr="00C153F7">
        <w:rPr>
          <w:rFonts w:asciiTheme="minorHAnsi" w:hAnsiTheme="minorHAnsi" w:cstheme="minorHAnsi"/>
          <w:sz w:val="24"/>
          <w:szCs w:val="24"/>
        </w:rPr>
        <w:t>Para este proyecto en manejo social se realiza en conjunto con la primera etapa del parque solar Huacas, al ser una ampliación se maneja como un solo proyecto.</w:t>
      </w:r>
    </w:p>
    <w:p w14:paraId="4B21DCEE" w14:textId="77777777" w:rsidR="005B7B38" w:rsidRDefault="005B7B38" w:rsidP="00AD6FDB">
      <w:pPr>
        <w:rPr>
          <w:rFonts w:asciiTheme="minorHAnsi" w:hAnsiTheme="minorHAnsi" w:cstheme="minorHAnsi"/>
          <w:sz w:val="24"/>
          <w:szCs w:val="24"/>
        </w:rPr>
      </w:pPr>
    </w:p>
    <w:p w14:paraId="5FF71CDC" w14:textId="77777777" w:rsidR="005B7B38" w:rsidRPr="00C153F7" w:rsidRDefault="005B7B38" w:rsidP="00AD6FDB">
      <w:pPr>
        <w:rPr>
          <w:rFonts w:asciiTheme="minorHAnsi" w:hAnsiTheme="minorHAnsi" w:cstheme="minorHAnsi"/>
          <w:sz w:val="24"/>
          <w:szCs w:val="24"/>
        </w:rPr>
      </w:pPr>
    </w:p>
    <w:p w14:paraId="1F94BDAC" w14:textId="77777777" w:rsidR="00CC4908" w:rsidRPr="00C153F7" w:rsidRDefault="00CC4908" w:rsidP="002A3994">
      <w:pPr>
        <w:pStyle w:val="Ttulo5"/>
      </w:pPr>
      <w:bookmarkStart w:id="120" w:name="_Toc240277675"/>
      <w:bookmarkEnd w:id="116"/>
      <w:bookmarkEnd w:id="119"/>
      <w:r w:rsidRPr="00C153F7">
        <w:lastRenderedPageBreak/>
        <w:t>Estado actual</w:t>
      </w:r>
      <w:bookmarkEnd w:id="120"/>
    </w:p>
    <w:p w14:paraId="283D4488" w14:textId="782C6D10" w:rsidR="00CC4908" w:rsidRPr="00C153F7" w:rsidRDefault="00CC4908" w:rsidP="00CC4908">
      <w:pPr>
        <w:rPr>
          <w:rFonts w:asciiTheme="minorHAnsi" w:hAnsiTheme="minorHAnsi" w:cstheme="minorHAnsi"/>
          <w:sz w:val="24"/>
          <w:szCs w:val="24"/>
        </w:rPr>
      </w:pPr>
      <w:r w:rsidRPr="00C153F7">
        <w:rPr>
          <w:rFonts w:asciiTheme="minorHAnsi" w:hAnsiTheme="minorHAnsi" w:cstheme="minorHAnsi"/>
          <w:sz w:val="24"/>
          <w:szCs w:val="24"/>
        </w:rPr>
        <w:t>El proyecto Solar Huacas a la fecha se encuentra concluido</w:t>
      </w:r>
      <w:r w:rsidR="00B046BD" w:rsidRPr="00C153F7">
        <w:rPr>
          <w:rFonts w:asciiTheme="minorHAnsi" w:hAnsiTheme="minorHAnsi" w:cstheme="minorHAnsi"/>
          <w:sz w:val="24"/>
          <w:szCs w:val="24"/>
        </w:rPr>
        <w:t xml:space="preserve"> y en fase operativa</w:t>
      </w:r>
      <w:r w:rsidRPr="00C153F7">
        <w:rPr>
          <w:rFonts w:asciiTheme="minorHAnsi" w:hAnsiTheme="minorHAnsi" w:cstheme="minorHAnsi"/>
          <w:sz w:val="24"/>
          <w:szCs w:val="24"/>
        </w:rPr>
        <w:t>.</w:t>
      </w:r>
    </w:p>
    <w:p w14:paraId="127E8EF5" w14:textId="60748454" w:rsidR="004F7B14" w:rsidRPr="00F31EF1" w:rsidRDefault="002A3994" w:rsidP="002A3994">
      <w:pPr>
        <w:pStyle w:val="Ttulo3"/>
        <w:rPr>
          <w:rFonts w:asciiTheme="minorHAnsi" w:hAnsiTheme="minorHAnsi" w:cstheme="minorHAnsi"/>
          <w:sz w:val="24"/>
        </w:rPr>
      </w:pPr>
      <w:bookmarkStart w:id="121" w:name="_Toc240277676"/>
      <w:r w:rsidRPr="00F31EF1">
        <w:rPr>
          <w:rFonts w:asciiTheme="minorHAnsi" w:hAnsiTheme="minorHAnsi" w:cstheme="minorHAnsi"/>
          <w:sz w:val="24"/>
        </w:rPr>
        <w:t>Proyectos ejecutados con el pro</w:t>
      </w:r>
      <w:r w:rsidR="00F31EF1" w:rsidRPr="00F31EF1">
        <w:rPr>
          <w:rFonts w:asciiTheme="minorHAnsi" w:hAnsiTheme="minorHAnsi" w:cstheme="minorHAnsi"/>
          <w:sz w:val="24"/>
        </w:rPr>
        <w:t xml:space="preserve">grama de </w:t>
      </w:r>
      <w:r w:rsidR="00AC7570" w:rsidRPr="00E20398">
        <w:rPr>
          <w:rFonts w:asciiTheme="minorHAnsi" w:hAnsiTheme="minorHAnsi" w:cstheme="minorHAnsi"/>
          <w:sz w:val="24"/>
        </w:rPr>
        <w:t>Programa de Emisiones de Bonos Estandarizados colones – COOPEGUANACASTE 2026</w:t>
      </w:r>
      <w:r w:rsidR="00F31EF1" w:rsidRPr="00F31EF1">
        <w:rPr>
          <w:rFonts w:asciiTheme="minorHAnsi" w:hAnsiTheme="minorHAnsi" w:cstheme="minorHAnsi"/>
          <w:sz w:val="24"/>
        </w:rPr>
        <w:t>.</w:t>
      </w:r>
      <w:bookmarkEnd w:id="121"/>
    </w:p>
    <w:p w14:paraId="7E82488D" w14:textId="1A73C131" w:rsidR="00F31EF1" w:rsidRPr="00F31EF1" w:rsidRDefault="00481041" w:rsidP="00F31EF1">
      <w:r w:rsidRPr="00481041">
        <w:t xml:space="preserve">A la fecha del presente prospecto, no existen proyectos ejecutados al amparo de este programa, dado que </w:t>
      </w:r>
      <w:r>
        <w:t>se encuentra en fase de inscripción inicial</w:t>
      </w:r>
      <w:r w:rsidRPr="00481041">
        <w:t>. El detalle de los proyectos a financiar, así como sus criterios de selección, se encuentran descritos en el apartado correspondiente al uso de los fondos. Una vez que se realicen las colocaciones, el avance y ejecución de los proyectos respaldados por estos bonos será comunicado</w:t>
      </w:r>
      <w:r>
        <w:t xml:space="preserve"> conforme a la normativa </w:t>
      </w:r>
      <w:r w:rsidRPr="00481041">
        <w:t>vigent</w:t>
      </w:r>
      <w:r>
        <w:t>e.</w:t>
      </w:r>
    </w:p>
    <w:p w14:paraId="7C75CC58" w14:textId="4A29D1B1" w:rsidR="006F47AD" w:rsidRDefault="00574341" w:rsidP="0026301A">
      <w:pPr>
        <w:pStyle w:val="Ttulo3"/>
        <w:rPr>
          <w:rFonts w:asciiTheme="minorHAnsi" w:hAnsiTheme="minorHAnsi" w:cstheme="minorHAnsi"/>
          <w:sz w:val="24"/>
        </w:rPr>
      </w:pPr>
      <w:bookmarkStart w:id="122" w:name="_Toc240277677"/>
      <w:r w:rsidRPr="00C153F7">
        <w:rPr>
          <w:rFonts w:asciiTheme="minorHAnsi" w:hAnsiTheme="minorHAnsi" w:cstheme="minorHAnsi"/>
          <w:sz w:val="24"/>
        </w:rPr>
        <w:t>Opinión</w:t>
      </w:r>
      <w:r w:rsidR="00DC62D5" w:rsidRPr="00C153F7">
        <w:rPr>
          <w:rFonts w:asciiTheme="minorHAnsi" w:hAnsiTheme="minorHAnsi" w:cstheme="minorHAnsi"/>
          <w:sz w:val="24"/>
        </w:rPr>
        <w:t xml:space="preserve"> externa</w:t>
      </w:r>
      <w:r w:rsidRPr="00C153F7">
        <w:rPr>
          <w:rFonts w:asciiTheme="minorHAnsi" w:hAnsiTheme="minorHAnsi" w:cstheme="minorHAnsi"/>
          <w:sz w:val="24"/>
        </w:rPr>
        <w:t xml:space="preserve"> de bonos </w:t>
      </w:r>
      <w:r w:rsidR="00DC62D5" w:rsidRPr="00C153F7">
        <w:rPr>
          <w:rFonts w:asciiTheme="minorHAnsi" w:hAnsiTheme="minorHAnsi" w:cstheme="minorHAnsi"/>
          <w:sz w:val="24"/>
        </w:rPr>
        <w:t>verde</w:t>
      </w:r>
      <w:r w:rsidR="004164B2" w:rsidRPr="00C153F7">
        <w:rPr>
          <w:rFonts w:asciiTheme="minorHAnsi" w:hAnsiTheme="minorHAnsi" w:cstheme="minorHAnsi"/>
          <w:sz w:val="24"/>
        </w:rPr>
        <w:t>s</w:t>
      </w:r>
      <w:r w:rsidR="00A245AB" w:rsidRPr="00C153F7">
        <w:rPr>
          <w:rStyle w:val="Refdenotaalpie"/>
          <w:rFonts w:asciiTheme="minorHAnsi" w:hAnsiTheme="minorHAnsi" w:cstheme="minorHAnsi"/>
          <w:sz w:val="24"/>
        </w:rPr>
        <w:footnoteReference w:id="9"/>
      </w:r>
      <w:bookmarkEnd w:id="122"/>
    </w:p>
    <w:p w14:paraId="004B329F" w14:textId="1AF18CEA" w:rsidR="0026301A" w:rsidRPr="00025BBF" w:rsidRDefault="0026301A" w:rsidP="00A44375">
      <w:pPr>
        <w:pStyle w:val="Ttulo4"/>
        <w:rPr>
          <w:rFonts w:asciiTheme="minorHAnsi" w:hAnsiTheme="minorHAnsi" w:cstheme="minorHAnsi"/>
        </w:rPr>
      </w:pPr>
      <w:bookmarkStart w:id="123" w:name="_Toc240277678"/>
      <w:r w:rsidRPr="00025BBF">
        <w:rPr>
          <w:rFonts w:asciiTheme="minorHAnsi" w:hAnsiTheme="minorHAnsi" w:cstheme="minorHAnsi"/>
        </w:rPr>
        <w:t xml:space="preserve">Opinión Externa del </w:t>
      </w:r>
      <w:r w:rsidR="00DF6139" w:rsidRPr="00DF6139">
        <w:rPr>
          <w:rFonts w:asciiTheme="minorHAnsi" w:hAnsiTheme="minorHAnsi" w:cstheme="minorHAnsi"/>
        </w:rPr>
        <w:t>PROGRAMA DE EMISIONES DE BONOS TEMATICOS VERDES COLONES - COOPEGUANACASTE 2021</w:t>
      </w:r>
      <w:r w:rsidR="001E159C" w:rsidRPr="00025BBF">
        <w:rPr>
          <w:rFonts w:asciiTheme="minorHAnsi" w:hAnsiTheme="minorHAnsi" w:cstheme="minorHAnsi"/>
        </w:rPr>
        <w:t>.</w:t>
      </w:r>
      <w:bookmarkEnd w:id="123"/>
    </w:p>
    <w:p w14:paraId="096D3D47" w14:textId="5220F3E7" w:rsidR="004B1ECF" w:rsidRPr="00C153F7" w:rsidRDefault="00FA07DC" w:rsidP="00CA7731">
      <w:pPr>
        <w:rPr>
          <w:rFonts w:asciiTheme="minorHAnsi" w:hAnsiTheme="minorHAnsi" w:cstheme="minorHAnsi"/>
          <w:sz w:val="24"/>
          <w:szCs w:val="24"/>
        </w:rPr>
      </w:pPr>
      <w:r w:rsidRPr="00C153F7">
        <w:rPr>
          <w:rFonts w:asciiTheme="minorHAnsi" w:hAnsiTheme="minorHAnsi" w:cstheme="minorHAnsi"/>
          <w:sz w:val="24"/>
          <w:szCs w:val="24"/>
        </w:rPr>
        <w:t xml:space="preserve">El revisor externo para la emisión de bonos verdes es </w:t>
      </w:r>
      <w:r w:rsidR="004164B2" w:rsidRPr="00C153F7">
        <w:rPr>
          <w:rFonts w:asciiTheme="minorHAnsi" w:hAnsiTheme="minorHAnsi" w:cstheme="minorHAnsi"/>
          <w:sz w:val="24"/>
          <w:szCs w:val="24"/>
        </w:rPr>
        <w:t xml:space="preserve">la </w:t>
      </w:r>
      <w:r w:rsidR="00552128" w:rsidRPr="00C153F7">
        <w:rPr>
          <w:rFonts w:asciiTheme="minorHAnsi" w:hAnsiTheme="minorHAnsi" w:cstheme="minorHAnsi"/>
          <w:sz w:val="24"/>
          <w:szCs w:val="24"/>
        </w:rPr>
        <w:t xml:space="preserve">empresa Moody´s </w:t>
      </w:r>
      <w:r w:rsidR="008A00EA" w:rsidRPr="00C153F7">
        <w:rPr>
          <w:rFonts w:asciiTheme="minorHAnsi" w:hAnsiTheme="minorHAnsi" w:cstheme="minorHAnsi"/>
          <w:sz w:val="24"/>
          <w:szCs w:val="24"/>
        </w:rPr>
        <w:t>Local</w:t>
      </w:r>
      <w:r w:rsidRPr="00C153F7">
        <w:rPr>
          <w:rFonts w:asciiTheme="minorHAnsi" w:hAnsiTheme="minorHAnsi" w:cstheme="minorHAnsi"/>
          <w:sz w:val="24"/>
          <w:szCs w:val="24"/>
        </w:rPr>
        <w:t>. utilizando la Metodología de Calificación de Bonos Verdes (BV)</w:t>
      </w:r>
      <w:r w:rsidR="004164B2" w:rsidRPr="00C153F7">
        <w:rPr>
          <w:rFonts w:asciiTheme="minorHAnsi" w:hAnsiTheme="minorHAnsi" w:cstheme="minorHAnsi"/>
          <w:sz w:val="24"/>
          <w:szCs w:val="24"/>
        </w:rPr>
        <w:t xml:space="preserve">, la cual </w:t>
      </w:r>
      <w:r w:rsidRPr="00C153F7">
        <w:rPr>
          <w:rFonts w:asciiTheme="minorHAnsi" w:hAnsiTheme="minorHAnsi" w:cstheme="minorHAnsi"/>
          <w:sz w:val="24"/>
          <w:szCs w:val="24"/>
        </w:rPr>
        <w:t xml:space="preserve">está diseñada con el objetivo de calificar el cumplimiento de los principios de los </w:t>
      </w:r>
      <w:r w:rsidR="004164B2" w:rsidRPr="00C153F7">
        <w:rPr>
          <w:rFonts w:asciiTheme="minorHAnsi" w:hAnsiTheme="minorHAnsi" w:cstheme="minorHAnsi"/>
          <w:sz w:val="24"/>
          <w:szCs w:val="24"/>
        </w:rPr>
        <w:t>Bonos Verdes</w:t>
      </w:r>
      <w:r w:rsidRPr="00C153F7">
        <w:rPr>
          <w:rFonts w:asciiTheme="minorHAnsi" w:hAnsiTheme="minorHAnsi" w:cstheme="minorHAnsi"/>
          <w:sz w:val="24"/>
          <w:szCs w:val="24"/>
        </w:rPr>
        <w:t xml:space="preserve"> y de los requisitos de los proyectos verdes financiados o refinanciados con los </w:t>
      </w:r>
      <w:r w:rsidR="004164B2" w:rsidRPr="00C153F7">
        <w:rPr>
          <w:rFonts w:asciiTheme="minorHAnsi" w:hAnsiTheme="minorHAnsi" w:cstheme="minorHAnsi"/>
          <w:sz w:val="24"/>
          <w:szCs w:val="24"/>
        </w:rPr>
        <w:t>Bonos Verdes</w:t>
      </w:r>
      <w:r w:rsidRPr="00C153F7">
        <w:rPr>
          <w:rFonts w:asciiTheme="minorHAnsi" w:hAnsiTheme="minorHAnsi" w:cstheme="minorHAnsi"/>
          <w:sz w:val="24"/>
          <w:szCs w:val="24"/>
        </w:rPr>
        <w:t>, que permiten un impacto ambiental positivo relacionado con los esfuerzos de mitigación, resiliencia y adaptación al cambio climático, y calificar al emisor en segunda opinión, en el cumplimiento de estándares internacionales de transparencia y generación de informes relacionados con la emisión de B</w:t>
      </w:r>
      <w:r w:rsidR="00FD61BC" w:rsidRPr="00C153F7">
        <w:rPr>
          <w:rFonts w:asciiTheme="minorHAnsi" w:hAnsiTheme="minorHAnsi" w:cstheme="minorHAnsi"/>
          <w:sz w:val="24"/>
          <w:szCs w:val="24"/>
        </w:rPr>
        <w:t>onos Verdes</w:t>
      </w:r>
      <w:r w:rsidRPr="00C153F7">
        <w:rPr>
          <w:rFonts w:asciiTheme="minorHAnsi" w:hAnsiTheme="minorHAnsi" w:cstheme="minorHAnsi"/>
          <w:sz w:val="24"/>
          <w:szCs w:val="24"/>
        </w:rPr>
        <w:t>.</w:t>
      </w:r>
    </w:p>
    <w:p w14:paraId="795AE7F6" w14:textId="7E0FA7CD" w:rsidR="004B1ECF" w:rsidRPr="00C153F7" w:rsidRDefault="004B1ECF" w:rsidP="004B1ECF">
      <w:pPr>
        <w:rPr>
          <w:rFonts w:asciiTheme="minorHAnsi" w:hAnsiTheme="minorHAnsi" w:cstheme="minorHAnsi"/>
          <w:sz w:val="24"/>
          <w:szCs w:val="24"/>
        </w:rPr>
      </w:pPr>
      <w:r w:rsidRPr="00C153F7">
        <w:rPr>
          <w:rFonts w:asciiTheme="minorHAnsi" w:hAnsiTheme="minorHAnsi" w:cstheme="minorHAnsi"/>
          <w:sz w:val="24"/>
          <w:szCs w:val="24"/>
        </w:rPr>
        <w:t xml:space="preserve">Moody’s Local considera que, el </w:t>
      </w:r>
      <w:r w:rsidR="00E5654C" w:rsidRPr="00E5654C">
        <w:rPr>
          <w:rFonts w:asciiTheme="minorHAnsi" w:hAnsiTheme="minorHAnsi" w:cstheme="minorHAnsi"/>
          <w:sz w:val="24"/>
          <w:szCs w:val="24"/>
        </w:rPr>
        <w:t>PROGRAMA DE EMISIONES DE BONOS TEMATICOS VERDES COLONES - COOPEGUANACASTE 2021</w:t>
      </w:r>
      <w:r w:rsidRPr="00C153F7">
        <w:rPr>
          <w:rFonts w:asciiTheme="minorHAnsi" w:hAnsiTheme="minorHAnsi" w:cstheme="minorHAnsi"/>
          <w:sz w:val="24"/>
          <w:szCs w:val="24"/>
        </w:rPr>
        <w:t xml:space="preserve"> emitidos por la Cooperativa de Electrificación Rural de Guanacaste R.L. (en adelante, la Cooperativa o Coopeguanacaste) se encuentra alineado con los cuatro componentes principales de los Principios de los Bonos Verdes.</w:t>
      </w:r>
    </w:p>
    <w:p w14:paraId="1D32863E" w14:textId="4C4CEF10" w:rsidR="004B1ECF" w:rsidRPr="00CA7731" w:rsidRDefault="004B1ECF" w:rsidP="00CA7731">
      <w:pPr>
        <w:pStyle w:val="Descripcin"/>
        <w:keepNext/>
        <w:jc w:val="center"/>
        <w:rPr>
          <w:rFonts w:asciiTheme="minorHAnsi" w:hAnsiTheme="minorHAnsi" w:cstheme="minorHAnsi"/>
          <w:color w:val="auto"/>
          <w:sz w:val="24"/>
          <w:szCs w:val="24"/>
        </w:rPr>
      </w:pPr>
      <w:bookmarkStart w:id="124" w:name="_Toc227832406"/>
      <w:bookmarkStart w:id="125" w:name="_Toc240277885"/>
      <w:r w:rsidRPr="00CA7731">
        <w:rPr>
          <w:rFonts w:asciiTheme="minorHAnsi" w:hAnsiTheme="minorHAnsi" w:cstheme="minorHAnsi"/>
          <w:color w:val="auto"/>
          <w:sz w:val="24"/>
          <w:szCs w:val="24"/>
        </w:rPr>
        <w:lastRenderedPageBreak/>
        <w:t xml:space="preserve">Tabla </w:t>
      </w:r>
      <w:r w:rsidRPr="00CA7731">
        <w:rPr>
          <w:rFonts w:asciiTheme="minorHAnsi" w:hAnsiTheme="minorHAnsi" w:cstheme="minorHAnsi"/>
          <w:color w:val="auto"/>
          <w:sz w:val="24"/>
          <w:szCs w:val="24"/>
        </w:rPr>
        <w:fldChar w:fldCharType="begin"/>
      </w:r>
      <w:r w:rsidRPr="00CA7731">
        <w:rPr>
          <w:rFonts w:asciiTheme="minorHAnsi" w:hAnsiTheme="minorHAnsi" w:cstheme="minorHAnsi"/>
          <w:color w:val="auto"/>
          <w:sz w:val="24"/>
          <w:szCs w:val="24"/>
        </w:rPr>
        <w:instrText xml:space="preserve"> SEQ Tabla \* ARABIC </w:instrText>
      </w:r>
      <w:r w:rsidRPr="00CA7731">
        <w:rPr>
          <w:rFonts w:asciiTheme="minorHAnsi" w:hAnsiTheme="minorHAnsi" w:cstheme="minorHAnsi"/>
          <w:color w:val="auto"/>
          <w:sz w:val="24"/>
          <w:szCs w:val="24"/>
        </w:rPr>
        <w:fldChar w:fldCharType="separate"/>
      </w:r>
      <w:r w:rsidR="005D51AC">
        <w:rPr>
          <w:rFonts w:asciiTheme="minorHAnsi" w:hAnsiTheme="minorHAnsi" w:cstheme="minorHAnsi"/>
          <w:noProof/>
          <w:color w:val="auto"/>
          <w:sz w:val="24"/>
          <w:szCs w:val="24"/>
        </w:rPr>
        <w:t>12</w:t>
      </w:r>
      <w:r w:rsidRPr="00CA7731">
        <w:rPr>
          <w:rFonts w:asciiTheme="minorHAnsi" w:hAnsiTheme="minorHAnsi" w:cstheme="minorHAnsi"/>
          <w:noProof/>
          <w:color w:val="auto"/>
          <w:sz w:val="24"/>
          <w:szCs w:val="24"/>
        </w:rPr>
        <w:fldChar w:fldCharType="end"/>
      </w:r>
      <w:r w:rsidRPr="00CA7731">
        <w:rPr>
          <w:rFonts w:asciiTheme="minorHAnsi" w:hAnsiTheme="minorHAnsi" w:cstheme="minorHAnsi"/>
          <w:color w:val="auto"/>
          <w:sz w:val="24"/>
          <w:szCs w:val="24"/>
        </w:rPr>
        <w:t xml:space="preserve"> Detalles de la Segunda Opinión Externa </w:t>
      </w:r>
      <w:bookmarkEnd w:id="124"/>
      <w:r w:rsidR="00E5654C" w:rsidRPr="00E5654C">
        <w:rPr>
          <w:rFonts w:asciiTheme="minorHAnsi" w:hAnsiTheme="minorHAnsi" w:cstheme="minorHAnsi"/>
          <w:color w:val="auto"/>
          <w:sz w:val="24"/>
          <w:szCs w:val="24"/>
        </w:rPr>
        <w:t>PROGRAMA DE EMISIONES DE BONOS TEMATICOS VERDES COLONES - COOPEGUANACASTE 2021</w:t>
      </w:r>
      <w:bookmarkEnd w:id="125"/>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24"/>
        <w:gridCol w:w="2268"/>
      </w:tblGrid>
      <w:tr w:rsidR="004B1ECF" w:rsidRPr="00C153F7" w14:paraId="7C6D701C" w14:textId="77777777" w:rsidTr="007A69E4">
        <w:trPr>
          <w:trHeight w:val="571"/>
          <w:jc w:val="center"/>
        </w:trPr>
        <w:tc>
          <w:tcPr>
            <w:tcW w:w="5524" w:type="dxa"/>
            <w:tcBorders>
              <w:top w:val="single" w:sz="4" w:space="0" w:color="auto"/>
              <w:left w:val="single" w:sz="4" w:space="0" w:color="auto"/>
              <w:bottom w:val="single" w:sz="4" w:space="0" w:color="auto"/>
              <w:right w:val="single" w:sz="4" w:space="0" w:color="auto"/>
            </w:tcBorders>
            <w:vAlign w:val="center"/>
            <w:hideMark/>
          </w:tcPr>
          <w:p w14:paraId="3654B61E" w14:textId="77777777" w:rsidR="004B1ECF" w:rsidRPr="00C153F7" w:rsidRDefault="004B1ECF" w:rsidP="007A69E4">
            <w:pPr>
              <w:rPr>
                <w:rFonts w:asciiTheme="minorHAnsi" w:hAnsiTheme="minorHAnsi" w:cstheme="minorHAnsi"/>
                <w:b/>
                <w:bCs/>
                <w:sz w:val="24"/>
                <w:szCs w:val="24"/>
              </w:rPr>
            </w:pPr>
            <w:r w:rsidRPr="00C153F7">
              <w:rPr>
                <w:rFonts w:asciiTheme="minorHAnsi" w:hAnsiTheme="minorHAnsi" w:cstheme="minorHAnsi"/>
                <w:b/>
                <w:bCs/>
                <w:sz w:val="24"/>
                <w:szCs w:val="24"/>
              </w:rPr>
              <w:t>Tipo / Instrumento</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ADB5C36" w14:textId="77777777" w:rsidR="004B1ECF" w:rsidRPr="00C153F7" w:rsidRDefault="004B1ECF" w:rsidP="007A69E4">
            <w:pPr>
              <w:rPr>
                <w:rFonts w:asciiTheme="minorHAnsi" w:hAnsiTheme="minorHAnsi" w:cstheme="minorHAnsi"/>
                <w:b/>
                <w:bCs/>
                <w:sz w:val="24"/>
                <w:szCs w:val="24"/>
              </w:rPr>
            </w:pPr>
            <w:r w:rsidRPr="00C153F7">
              <w:rPr>
                <w:rFonts w:asciiTheme="minorHAnsi" w:hAnsiTheme="minorHAnsi" w:cstheme="minorHAnsi"/>
                <w:b/>
                <w:bCs/>
                <w:sz w:val="24"/>
                <w:szCs w:val="24"/>
              </w:rPr>
              <w:t>Opinión</w:t>
            </w:r>
          </w:p>
        </w:tc>
      </w:tr>
      <w:tr w:rsidR="004B1ECF" w:rsidRPr="00C153F7" w14:paraId="780F92FC" w14:textId="77777777" w:rsidTr="007A69E4">
        <w:trPr>
          <w:trHeight w:val="615"/>
          <w:jc w:val="center"/>
        </w:trPr>
        <w:tc>
          <w:tcPr>
            <w:tcW w:w="5524" w:type="dxa"/>
            <w:tcBorders>
              <w:top w:val="single" w:sz="4" w:space="0" w:color="auto"/>
              <w:left w:val="single" w:sz="4" w:space="0" w:color="auto"/>
              <w:bottom w:val="single" w:sz="4" w:space="0" w:color="auto"/>
              <w:right w:val="single" w:sz="4" w:space="0" w:color="auto"/>
            </w:tcBorders>
            <w:vAlign w:val="center"/>
            <w:hideMark/>
          </w:tcPr>
          <w:p w14:paraId="0B7A4D97" w14:textId="5F9FAC72" w:rsidR="004B1ECF" w:rsidRPr="00C153F7" w:rsidRDefault="00E5654C" w:rsidP="007A69E4">
            <w:pPr>
              <w:rPr>
                <w:rFonts w:asciiTheme="minorHAnsi" w:hAnsiTheme="minorHAnsi" w:cstheme="minorHAnsi"/>
                <w:sz w:val="24"/>
                <w:szCs w:val="24"/>
              </w:rPr>
            </w:pPr>
            <w:r w:rsidRPr="00E5654C">
              <w:rPr>
                <w:rFonts w:asciiTheme="minorHAnsi" w:hAnsiTheme="minorHAnsi" w:cstheme="minorHAnsi"/>
                <w:sz w:val="24"/>
                <w:szCs w:val="24"/>
              </w:rPr>
              <w:t>PROGRAMA DE EMISIONES DE BONOS TEMATICOS VERDES COLONES - COOPEGUANACASTE 2021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DFF593E" w14:textId="77777777" w:rsidR="004B1ECF" w:rsidRPr="00C153F7" w:rsidRDefault="004B1ECF" w:rsidP="007A69E4">
            <w:pPr>
              <w:rPr>
                <w:rFonts w:asciiTheme="minorHAnsi" w:hAnsiTheme="minorHAnsi" w:cstheme="minorHAnsi"/>
                <w:sz w:val="24"/>
                <w:szCs w:val="24"/>
              </w:rPr>
            </w:pPr>
            <w:r w:rsidRPr="00C153F7">
              <w:rPr>
                <w:rFonts w:asciiTheme="minorHAnsi" w:hAnsiTheme="minorHAnsi" w:cstheme="minorHAnsi"/>
                <w:sz w:val="24"/>
                <w:szCs w:val="24"/>
              </w:rPr>
              <w:t>Alineado</w:t>
            </w:r>
          </w:p>
        </w:tc>
      </w:tr>
    </w:tbl>
    <w:p w14:paraId="0886CA4E" w14:textId="77777777" w:rsidR="004B1ECF" w:rsidRPr="00C153F7" w:rsidRDefault="004B1ECF" w:rsidP="004B1ECF">
      <w:pPr>
        <w:pStyle w:val="Default"/>
        <w:rPr>
          <w:rFonts w:asciiTheme="minorHAnsi" w:hAnsiTheme="minorHAnsi" w:cstheme="minorHAnsi"/>
        </w:rPr>
      </w:pPr>
    </w:p>
    <w:p w14:paraId="360BD672" w14:textId="4D43CFC3" w:rsidR="004B1ECF" w:rsidRPr="00C153F7" w:rsidRDefault="004B1ECF" w:rsidP="004B1ECF">
      <w:pPr>
        <w:rPr>
          <w:rFonts w:asciiTheme="minorHAnsi" w:hAnsiTheme="minorHAnsi" w:cstheme="minorHAnsi"/>
          <w:sz w:val="24"/>
          <w:szCs w:val="24"/>
        </w:rPr>
      </w:pPr>
      <w:r w:rsidRPr="00C153F7">
        <w:rPr>
          <w:rFonts w:asciiTheme="minorHAnsi" w:hAnsiTheme="minorHAnsi" w:cstheme="minorHAnsi"/>
          <w:sz w:val="24"/>
          <w:szCs w:val="24"/>
        </w:rPr>
        <w:t>El costo de la revisión externa fue de $6.</w:t>
      </w:r>
      <w:r w:rsidR="00AF1C47">
        <w:rPr>
          <w:rFonts w:asciiTheme="minorHAnsi" w:hAnsiTheme="minorHAnsi" w:cstheme="minorHAnsi"/>
          <w:sz w:val="24"/>
          <w:szCs w:val="24"/>
        </w:rPr>
        <w:t>7</w:t>
      </w:r>
      <w:r w:rsidRPr="00C153F7">
        <w:rPr>
          <w:rFonts w:asciiTheme="minorHAnsi" w:hAnsiTheme="minorHAnsi" w:cstheme="minorHAnsi"/>
          <w:sz w:val="24"/>
          <w:szCs w:val="24"/>
        </w:rPr>
        <w:t>80</w:t>
      </w:r>
      <w:r w:rsidR="00AF1C47">
        <w:rPr>
          <w:rFonts w:asciiTheme="minorHAnsi" w:hAnsiTheme="minorHAnsi" w:cstheme="minorHAnsi"/>
          <w:sz w:val="24"/>
          <w:szCs w:val="24"/>
        </w:rPr>
        <w:t>.</w:t>
      </w:r>
    </w:p>
    <w:p w14:paraId="7F2EB185" w14:textId="77777777" w:rsidR="004B1ECF" w:rsidRPr="00C153F7" w:rsidRDefault="004B1ECF" w:rsidP="004B1ECF">
      <w:pPr>
        <w:pStyle w:val="Default"/>
        <w:jc w:val="both"/>
        <w:rPr>
          <w:rFonts w:asciiTheme="minorHAnsi" w:hAnsiTheme="minorHAnsi" w:cstheme="minorHAnsi"/>
          <w:b/>
          <w:bCs/>
        </w:rPr>
      </w:pPr>
      <w:r w:rsidRPr="00C153F7">
        <w:rPr>
          <w:rFonts w:asciiTheme="minorHAnsi" w:hAnsiTheme="minorHAnsi" w:cstheme="minorHAnsi"/>
          <w:b/>
          <w:bCs/>
        </w:rPr>
        <w:t xml:space="preserve">Explicaciones de la opinión externa otorgada: </w:t>
      </w:r>
    </w:p>
    <w:p w14:paraId="3D5D40EA" w14:textId="77777777" w:rsidR="004B1ECF" w:rsidRPr="00C153F7" w:rsidRDefault="004B1ECF" w:rsidP="004B1ECF">
      <w:pPr>
        <w:pStyle w:val="Default"/>
        <w:rPr>
          <w:rFonts w:asciiTheme="minorHAnsi" w:hAnsiTheme="minorHAnsi" w:cstheme="minorHAnsi"/>
          <w:color w:val="auto"/>
        </w:rPr>
      </w:pPr>
    </w:p>
    <w:p w14:paraId="3D9025C1" w14:textId="77777777" w:rsidR="004B1ECF" w:rsidRPr="00C153F7" w:rsidRDefault="004B1ECF" w:rsidP="004B1ECF">
      <w:pPr>
        <w:pStyle w:val="Default"/>
        <w:rPr>
          <w:rFonts w:asciiTheme="minorHAnsi" w:hAnsiTheme="minorHAnsi" w:cstheme="minorHAnsi"/>
          <w:b/>
          <w:bCs/>
          <w:color w:val="auto"/>
        </w:rPr>
      </w:pPr>
      <w:r w:rsidRPr="00C153F7">
        <w:rPr>
          <w:rFonts w:asciiTheme="minorHAnsi" w:hAnsiTheme="minorHAnsi" w:cstheme="minorHAnsi"/>
          <w:b/>
          <w:bCs/>
          <w:color w:val="auto"/>
        </w:rPr>
        <w:t>Opinión: ALINEADO</w:t>
      </w:r>
    </w:p>
    <w:p w14:paraId="5E05214C" w14:textId="77777777" w:rsidR="004B1ECF" w:rsidRPr="00C153F7" w:rsidRDefault="004B1ECF" w:rsidP="004B1ECF">
      <w:pPr>
        <w:pStyle w:val="Default"/>
        <w:rPr>
          <w:rFonts w:asciiTheme="minorHAnsi" w:hAnsiTheme="minorHAnsi" w:cstheme="minorHAnsi"/>
          <w:color w:val="auto"/>
        </w:rPr>
      </w:pPr>
    </w:p>
    <w:p w14:paraId="05DB45B1" w14:textId="77777777" w:rsidR="004B1ECF" w:rsidRPr="00C153F7" w:rsidRDefault="004B1ECF" w:rsidP="002F664C">
      <w:pPr>
        <w:rPr>
          <w:rFonts w:asciiTheme="minorHAnsi" w:hAnsiTheme="minorHAnsi" w:cstheme="minorHAnsi"/>
          <w:sz w:val="24"/>
          <w:szCs w:val="24"/>
        </w:rPr>
      </w:pPr>
      <w:r w:rsidRPr="00C153F7">
        <w:rPr>
          <w:rFonts w:asciiTheme="minorHAnsi" w:hAnsiTheme="minorHAnsi" w:cstheme="minorHAnsi"/>
          <w:sz w:val="24"/>
          <w:szCs w:val="24"/>
        </w:rPr>
        <w:t>El instrumento o marco incorpora las prácticas requeridas por los principios de bonos verdes, sociales o sostenibles de la ICMA, o los principios de préstamos verdes, sociales o sostenibles de la LMA, y puede incorporar algunas, pero no todas, las prácticas recomendadas de la ICMA.</w:t>
      </w:r>
    </w:p>
    <w:p w14:paraId="480D4C0D" w14:textId="77777777" w:rsidR="004B1ECF" w:rsidRPr="00C153F7" w:rsidRDefault="004B1ECF" w:rsidP="002F664C">
      <w:pPr>
        <w:rPr>
          <w:rFonts w:asciiTheme="minorHAnsi" w:hAnsiTheme="minorHAnsi" w:cstheme="minorHAnsi"/>
          <w:sz w:val="24"/>
          <w:szCs w:val="24"/>
        </w:rPr>
      </w:pPr>
      <w:r w:rsidRPr="00C153F7">
        <w:rPr>
          <w:rFonts w:asciiTheme="minorHAnsi" w:hAnsiTheme="minorHAnsi" w:cstheme="minorHAnsi"/>
          <w:sz w:val="24"/>
          <w:szCs w:val="24"/>
        </w:rPr>
        <w:t>Segundas opiniones (SPO, por sus siglas en inglés) y sus puntuaciones subyacentes reflejan análisis puntuales a una fecha determinada y no monitoreados, que pueden actualizarse a solicitud del cliente. Las SPO no son calificaciones crediticias y tienen como fin proporcionarles a los inversores una herramienta adicional a su propio análisis de</w:t>
      </w:r>
    </w:p>
    <w:p w14:paraId="412B63C4" w14:textId="77777777" w:rsidR="004B1ECF" w:rsidRPr="00C153F7" w:rsidRDefault="004B1ECF" w:rsidP="002F664C">
      <w:pPr>
        <w:rPr>
          <w:rFonts w:asciiTheme="minorHAnsi" w:hAnsiTheme="minorHAnsi" w:cstheme="minorHAnsi"/>
          <w:sz w:val="24"/>
          <w:szCs w:val="24"/>
        </w:rPr>
      </w:pPr>
      <w:r w:rsidRPr="00C153F7">
        <w:rPr>
          <w:rFonts w:asciiTheme="minorHAnsi" w:hAnsiTheme="minorHAnsi" w:cstheme="minorHAnsi"/>
          <w:sz w:val="24"/>
          <w:szCs w:val="24"/>
        </w:rPr>
        <w:t>inversiones.</w:t>
      </w:r>
    </w:p>
    <w:p w14:paraId="5C1D9E57" w14:textId="71465D92" w:rsidR="00A4411C" w:rsidRPr="00594FB0" w:rsidRDefault="001E159C" w:rsidP="001E159C">
      <w:pPr>
        <w:pStyle w:val="Ttulo4"/>
        <w:rPr>
          <w:rFonts w:asciiTheme="minorHAnsi" w:hAnsiTheme="minorHAnsi" w:cstheme="minorHAnsi"/>
        </w:rPr>
      </w:pPr>
      <w:bookmarkStart w:id="126" w:name="_Toc240277679"/>
      <w:r w:rsidRPr="00594FB0">
        <w:rPr>
          <w:rFonts w:asciiTheme="minorHAnsi" w:hAnsiTheme="minorHAnsi" w:cstheme="minorHAnsi"/>
        </w:rPr>
        <w:t xml:space="preserve">Opinión Externa del </w:t>
      </w:r>
      <w:r w:rsidR="00177BED" w:rsidRPr="00E20398">
        <w:rPr>
          <w:rFonts w:asciiTheme="minorHAnsi" w:hAnsiTheme="minorHAnsi" w:cstheme="minorHAnsi"/>
          <w:szCs w:val="24"/>
        </w:rPr>
        <w:t>Programa de Emisiones de Bonos Estandarizados colones – COOPEGUANACASTE 2026</w:t>
      </w:r>
      <w:r w:rsidRPr="00594FB0">
        <w:rPr>
          <w:rFonts w:asciiTheme="minorHAnsi" w:hAnsiTheme="minorHAnsi" w:cstheme="minorHAnsi"/>
        </w:rPr>
        <w:t>.</w:t>
      </w:r>
      <w:bookmarkEnd w:id="126"/>
    </w:p>
    <w:p w14:paraId="48BA6422" w14:textId="2D6E73CC" w:rsidR="008F71C7" w:rsidRDefault="002F761A" w:rsidP="008F71C7">
      <w:pPr>
        <w:rPr>
          <w:rFonts w:asciiTheme="minorHAnsi" w:hAnsiTheme="minorHAnsi" w:cstheme="minorHAnsi"/>
          <w:sz w:val="24"/>
          <w:szCs w:val="24"/>
        </w:rPr>
      </w:pPr>
      <w:r>
        <w:rPr>
          <w:rFonts w:asciiTheme="minorHAnsi" w:hAnsiTheme="minorHAnsi" w:cstheme="minorHAnsi"/>
          <w:sz w:val="24"/>
          <w:szCs w:val="24"/>
        </w:rPr>
        <w:t xml:space="preserve">El 23 de julio del 2026 </w:t>
      </w:r>
      <w:r w:rsidR="008F71C7" w:rsidRPr="0012696E">
        <w:rPr>
          <w:rFonts w:asciiTheme="minorHAnsi" w:hAnsiTheme="minorHAnsi" w:cstheme="minorHAnsi"/>
          <w:sz w:val="24"/>
          <w:szCs w:val="24"/>
        </w:rPr>
        <w:t xml:space="preserve">Moody’s Local Costa Rica concluye que, el </w:t>
      </w:r>
      <w:r w:rsidR="00177BED" w:rsidRPr="00E20398">
        <w:rPr>
          <w:rFonts w:asciiTheme="minorHAnsi" w:hAnsiTheme="minorHAnsi" w:cstheme="minorHAnsi"/>
          <w:sz w:val="24"/>
          <w:szCs w:val="24"/>
        </w:rPr>
        <w:t>Programa de Emisiones de Bonos Estandarizados colones – COOPEGUANACASTE 2026</w:t>
      </w:r>
      <w:r w:rsidR="008F71C7" w:rsidRPr="0012696E">
        <w:rPr>
          <w:rFonts w:asciiTheme="minorHAnsi" w:hAnsiTheme="minorHAnsi" w:cstheme="minorHAnsi"/>
          <w:sz w:val="24"/>
          <w:szCs w:val="24"/>
        </w:rPr>
        <w:t xml:space="preserve"> emitidos por la</w:t>
      </w:r>
      <w:r w:rsidR="0012696E">
        <w:rPr>
          <w:rFonts w:asciiTheme="minorHAnsi" w:hAnsiTheme="minorHAnsi" w:cstheme="minorHAnsi"/>
          <w:sz w:val="24"/>
          <w:szCs w:val="24"/>
        </w:rPr>
        <w:t xml:space="preserve"> </w:t>
      </w:r>
      <w:r w:rsidR="008F71C7" w:rsidRPr="0012696E">
        <w:rPr>
          <w:rFonts w:asciiTheme="minorHAnsi" w:hAnsiTheme="minorHAnsi" w:cstheme="minorHAnsi"/>
          <w:sz w:val="24"/>
          <w:szCs w:val="24"/>
        </w:rPr>
        <w:t>Cooperativa de Electrificación Rural de Guanacaste R.L. (en adelante, la</w:t>
      </w:r>
      <w:r w:rsidR="0012696E">
        <w:rPr>
          <w:rFonts w:asciiTheme="minorHAnsi" w:hAnsiTheme="minorHAnsi" w:cstheme="minorHAnsi"/>
          <w:sz w:val="24"/>
          <w:szCs w:val="24"/>
        </w:rPr>
        <w:t xml:space="preserve"> </w:t>
      </w:r>
      <w:r w:rsidR="008F71C7" w:rsidRPr="0012696E">
        <w:rPr>
          <w:rFonts w:asciiTheme="minorHAnsi" w:hAnsiTheme="minorHAnsi" w:cstheme="minorHAnsi"/>
          <w:sz w:val="24"/>
          <w:szCs w:val="24"/>
        </w:rPr>
        <w:t>Cooperativa o Coopeguanacaste) se encuentra alineado con los cuatro</w:t>
      </w:r>
      <w:r w:rsidR="0012696E">
        <w:rPr>
          <w:rFonts w:asciiTheme="minorHAnsi" w:hAnsiTheme="minorHAnsi" w:cstheme="minorHAnsi"/>
          <w:sz w:val="24"/>
          <w:szCs w:val="24"/>
        </w:rPr>
        <w:t xml:space="preserve"> </w:t>
      </w:r>
      <w:r w:rsidR="008F71C7" w:rsidRPr="0012696E">
        <w:rPr>
          <w:rFonts w:asciiTheme="minorHAnsi" w:hAnsiTheme="minorHAnsi" w:cstheme="minorHAnsi"/>
          <w:sz w:val="24"/>
          <w:szCs w:val="24"/>
        </w:rPr>
        <w:t>componentes principales de los Principios de los Bonos Verdes 2025</w:t>
      </w:r>
      <w:r w:rsidR="001B24DB">
        <w:rPr>
          <w:rFonts w:asciiTheme="minorHAnsi" w:hAnsiTheme="minorHAnsi" w:cstheme="minorHAnsi"/>
          <w:sz w:val="24"/>
          <w:szCs w:val="24"/>
        </w:rPr>
        <w:t xml:space="preserve"> del ICMA</w:t>
      </w:r>
      <w:r w:rsidR="008F71C7" w:rsidRPr="0012696E">
        <w:rPr>
          <w:rFonts w:asciiTheme="minorHAnsi" w:hAnsiTheme="minorHAnsi" w:cstheme="minorHAnsi"/>
          <w:sz w:val="24"/>
          <w:szCs w:val="24"/>
        </w:rPr>
        <w:t>.</w:t>
      </w:r>
    </w:p>
    <w:p w14:paraId="3D55BE00" w14:textId="730192B2" w:rsidR="002362AF" w:rsidRDefault="002362AF" w:rsidP="002362AF">
      <w:pPr>
        <w:rPr>
          <w:rFonts w:asciiTheme="minorHAnsi" w:hAnsiTheme="minorHAnsi" w:cstheme="minorHAnsi"/>
          <w:sz w:val="24"/>
          <w:szCs w:val="24"/>
        </w:rPr>
      </w:pPr>
      <w:r w:rsidRPr="002362AF">
        <w:rPr>
          <w:rFonts w:asciiTheme="minorHAnsi" w:hAnsiTheme="minorHAnsi" w:cstheme="minorHAnsi"/>
          <w:sz w:val="24"/>
          <w:szCs w:val="24"/>
        </w:rPr>
        <w:t xml:space="preserve">La metodología utilizada en estas evaluaciones fue la de Metodología de segunda opinión </w:t>
      </w:r>
      <w:r w:rsidR="007530C9">
        <w:rPr>
          <w:rFonts w:asciiTheme="minorHAnsi" w:hAnsiTheme="minorHAnsi" w:cstheme="minorHAnsi"/>
          <w:sz w:val="24"/>
          <w:szCs w:val="24"/>
        </w:rPr>
        <w:t>(</w:t>
      </w:r>
      <w:r w:rsidR="007530C9" w:rsidRPr="00594FB0">
        <w:rPr>
          <w:rFonts w:asciiTheme="minorHAnsi" w:hAnsiTheme="minorHAnsi" w:cstheme="minorHAnsi"/>
          <w:i/>
          <w:iCs/>
          <w:sz w:val="24"/>
          <w:szCs w:val="24"/>
        </w:rPr>
        <w:t xml:space="preserve">Lineamientos de la metodología de segunda opinión </w:t>
      </w:r>
      <w:r w:rsidR="00445808">
        <w:rPr>
          <w:rFonts w:asciiTheme="minorHAnsi" w:hAnsiTheme="minorHAnsi" w:cstheme="minorHAnsi"/>
          <w:i/>
          <w:iCs/>
          <w:sz w:val="24"/>
          <w:szCs w:val="24"/>
        </w:rPr>
        <w:t xml:space="preserve">- </w:t>
      </w:r>
      <w:r w:rsidR="00E20C9A" w:rsidRPr="00594FB0">
        <w:rPr>
          <w:rFonts w:asciiTheme="minorHAnsi" w:hAnsiTheme="minorHAnsi" w:cstheme="minorHAnsi"/>
          <w:i/>
          <w:iCs/>
          <w:sz w:val="24"/>
          <w:szCs w:val="24"/>
        </w:rPr>
        <w:t>26 de junio 2025</w:t>
      </w:r>
      <w:r w:rsidR="00E20C9A">
        <w:rPr>
          <w:rFonts w:asciiTheme="minorHAnsi" w:hAnsiTheme="minorHAnsi" w:cstheme="minorHAnsi"/>
          <w:sz w:val="24"/>
          <w:szCs w:val="24"/>
        </w:rPr>
        <w:t>).</w:t>
      </w:r>
    </w:p>
    <w:p w14:paraId="379F50CF" w14:textId="6238E9BC" w:rsidR="009B441E" w:rsidRDefault="009B441E" w:rsidP="009B441E">
      <w:pPr>
        <w:rPr>
          <w:rFonts w:asciiTheme="minorHAnsi" w:hAnsiTheme="minorHAnsi" w:cstheme="minorHAnsi"/>
          <w:sz w:val="24"/>
          <w:szCs w:val="24"/>
        </w:rPr>
      </w:pPr>
      <w:r w:rsidRPr="009B441E">
        <w:rPr>
          <w:rFonts w:asciiTheme="minorHAnsi" w:hAnsiTheme="minorHAnsi" w:cstheme="minorHAnsi"/>
          <w:sz w:val="24"/>
          <w:szCs w:val="24"/>
        </w:rPr>
        <w:lastRenderedPageBreak/>
        <w:t xml:space="preserve">Indica la opinión de Moody's Local sobre la medida en que un instrumento o marco de financiamiento se alinea con los principios verdes, sociales o sostenibles. La opinión se expresa en una escala de dos puntos: alineado o no alineado.  </w:t>
      </w:r>
    </w:p>
    <w:p w14:paraId="38091396" w14:textId="584DC1C9" w:rsidR="002F761A" w:rsidRDefault="002F761A" w:rsidP="002F761A">
      <w:pPr>
        <w:rPr>
          <w:rFonts w:asciiTheme="minorHAnsi" w:hAnsiTheme="minorHAnsi" w:cstheme="minorHAnsi"/>
          <w:sz w:val="24"/>
          <w:szCs w:val="24"/>
        </w:rPr>
      </w:pPr>
      <w:r w:rsidRPr="002F761A">
        <w:rPr>
          <w:rFonts w:asciiTheme="minorHAnsi" w:hAnsiTheme="minorHAnsi" w:cstheme="minorHAnsi"/>
          <w:sz w:val="24"/>
          <w:szCs w:val="24"/>
        </w:rPr>
        <w:t>Segundas opiniones (SPO, por sus siglas en inglés) y sus puntuaciones subyacentes reflejan análisis puntuales a una</w:t>
      </w:r>
      <w:r>
        <w:rPr>
          <w:rFonts w:asciiTheme="minorHAnsi" w:hAnsiTheme="minorHAnsi" w:cstheme="minorHAnsi"/>
          <w:sz w:val="24"/>
          <w:szCs w:val="24"/>
        </w:rPr>
        <w:t xml:space="preserve"> </w:t>
      </w:r>
      <w:r w:rsidRPr="002F761A">
        <w:rPr>
          <w:rFonts w:asciiTheme="minorHAnsi" w:hAnsiTheme="minorHAnsi" w:cstheme="minorHAnsi"/>
          <w:sz w:val="24"/>
          <w:szCs w:val="24"/>
        </w:rPr>
        <w:t>fecha determinada y no monitoreados, que pueden actualizarse a solicitud del cliente. Las SPO no son calificaciones</w:t>
      </w:r>
      <w:r>
        <w:rPr>
          <w:rFonts w:asciiTheme="minorHAnsi" w:hAnsiTheme="minorHAnsi" w:cstheme="minorHAnsi"/>
          <w:sz w:val="24"/>
          <w:szCs w:val="24"/>
        </w:rPr>
        <w:t xml:space="preserve"> </w:t>
      </w:r>
      <w:r w:rsidRPr="002F761A">
        <w:rPr>
          <w:rFonts w:asciiTheme="minorHAnsi" w:hAnsiTheme="minorHAnsi" w:cstheme="minorHAnsi"/>
          <w:sz w:val="24"/>
          <w:szCs w:val="24"/>
        </w:rPr>
        <w:t>crediticias y tienen como fin proporcionarles a los inversores una herramienta adicional a su propio análisis de</w:t>
      </w:r>
      <w:r>
        <w:rPr>
          <w:rFonts w:asciiTheme="minorHAnsi" w:hAnsiTheme="minorHAnsi" w:cstheme="minorHAnsi"/>
          <w:sz w:val="24"/>
          <w:szCs w:val="24"/>
        </w:rPr>
        <w:t xml:space="preserve"> </w:t>
      </w:r>
      <w:r w:rsidRPr="002F761A">
        <w:rPr>
          <w:rFonts w:asciiTheme="minorHAnsi" w:hAnsiTheme="minorHAnsi" w:cstheme="minorHAnsi"/>
          <w:sz w:val="24"/>
          <w:szCs w:val="24"/>
        </w:rPr>
        <w:t>inversiones.</w:t>
      </w:r>
    </w:p>
    <w:p w14:paraId="42A62650" w14:textId="77777777" w:rsidR="002F761A" w:rsidRPr="001E3EB9" w:rsidRDefault="002F761A" w:rsidP="002F761A">
      <w:pPr>
        <w:rPr>
          <w:rFonts w:asciiTheme="minorHAnsi" w:hAnsiTheme="minorHAnsi" w:cstheme="minorHAnsi"/>
          <w:b/>
          <w:bCs/>
          <w:sz w:val="24"/>
          <w:szCs w:val="24"/>
        </w:rPr>
      </w:pPr>
      <w:r w:rsidRPr="001E3EB9">
        <w:rPr>
          <w:rFonts w:asciiTheme="minorHAnsi" w:hAnsiTheme="minorHAnsi" w:cstheme="minorHAnsi"/>
          <w:b/>
          <w:bCs/>
          <w:sz w:val="24"/>
          <w:szCs w:val="24"/>
        </w:rPr>
        <w:t xml:space="preserve">Explicaciones de la opinión externa otorgada: </w:t>
      </w:r>
    </w:p>
    <w:p w14:paraId="16C8FAB4" w14:textId="7ADA0AD4" w:rsidR="002F761A" w:rsidRPr="001E3EB9" w:rsidRDefault="002F761A" w:rsidP="002F761A">
      <w:pPr>
        <w:rPr>
          <w:rFonts w:asciiTheme="minorHAnsi" w:hAnsiTheme="minorHAnsi" w:cstheme="minorHAnsi"/>
          <w:b/>
          <w:bCs/>
          <w:sz w:val="24"/>
          <w:szCs w:val="24"/>
        </w:rPr>
      </w:pPr>
      <w:r w:rsidRPr="001E3EB9">
        <w:rPr>
          <w:rFonts w:asciiTheme="minorHAnsi" w:hAnsiTheme="minorHAnsi" w:cstheme="minorHAnsi"/>
          <w:b/>
          <w:bCs/>
          <w:sz w:val="24"/>
          <w:szCs w:val="24"/>
        </w:rPr>
        <w:t>Opinión: ALINEADO</w:t>
      </w:r>
    </w:p>
    <w:p w14:paraId="4B6036F8" w14:textId="4E5430A0" w:rsidR="002F761A" w:rsidRDefault="002F761A" w:rsidP="002F761A">
      <w:pPr>
        <w:rPr>
          <w:rFonts w:asciiTheme="minorHAnsi" w:hAnsiTheme="minorHAnsi" w:cstheme="minorHAnsi"/>
          <w:sz w:val="24"/>
          <w:szCs w:val="24"/>
        </w:rPr>
      </w:pPr>
      <w:r w:rsidRPr="002F761A">
        <w:rPr>
          <w:rFonts w:asciiTheme="minorHAnsi" w:hAnsiTheme="minorHAnsi" w:cstheme="minorHAnsi"/>
          <w:sz w:val="24"/>
          <w:szCs w:val="24"/>
        </w:rPr>
        <w:t>El instrumento o marco incorpora las prácticas requeridas por los principios de bonos verdes, sociales o sostenibles de la ICMA, o los principios de préstamos verdes, sociales o sostenibles de la LMA, y puede incorporar algunas, pero no todas, las prácticas recomendadas de la ICMA.</w:t>
      </w:r>
    </w:p>
    <w:p w14:paraId="47A1DF7C" w14:textId="5D75DA7C" w:rsidR="00157E59" w:rsidRDefault="00157E59" w:rsidP="00157E59">
      <w:pPr>
        <w:rPr>
          <w:rFonts w:asciiTheme="minorHAnsi" w:hAnsiTheme="minorHAnsi" w:cstheme="minorHAnsi"/>
          <w:sz w:val="24"/>
          <w:szCs w:val="24"/>
        </w:rPr>
      </w:pPr>
      <w:r w:rsidRPr="00157E59">
        <w:rPr>
          <w:rFonts w:asciiTheme="minorHAnsi" w:hAnsiTheme="minorHAnsi" w:cstheme="minorHAnsi"/>
          <w:sz w:val="24"/>
          <w:szCs w:val="24"/>
        </w:rPr>
        <w:t>La metodología utilizada en estas evaluaciones fue la de Metodología de segunda opinión - (26/Jun/2025), favor de</w:t>
      </w:r>
      <w:r>
        <w:rPr>
          <w:rFonts w:asciiTheme="minorHAnsi" w:hAnsiTheme="minorHAnsi" w:cstheme="minorHAnsi"/>
          <w:sz w:val="24"/>
          <w:szCs w:val="24"/>
        </w:rPr>
        <w:t xml:space="preserve"> </w:t>
      </w:r>
      <w:r w:rsidRPr="00157E59">
        <w:rPr>
          <w:rFonts w:asciiTheme="minorHAnsi" w:hAnsiTheme="minorHAnsi" w:cstheme="minorHAnsi"/>
          <w:sz w:val="24"/>
          <w:szCs w:val="24"/>
        </w:rPr>
        <w:t xml:space="preserve">entrar a la página </w:t>
      </w:r>
      <w:hyperlink r:id="rId45" w:history="1">
        <w:r w:rsidR="006D58A6" w:rsidRPr="00F95D01">
          <w:rPr>
            <w:rStyle w:val="Hipervnculo"/>
            <w:rFonts w:asciiTheme="minorHAnsi" w:hAnsiTheme="minorHAnsi" w:cstheme="minorHAnsi"/>
            <w:sz w:val="24"/>
            <w:szCs w:val="24"/>
          </w:rPr>
          <w:t>https://moodyslocal.cr/reportes/metodologias-y-marcos-analiticos/marcos-analiticos-deevaluaciones/</w:t>
        </w:r>
      </w:hyperlink>
      <w:r w:rsidR="006D58A6">
        <w:rPr>
          <w:rFonts w:asciiTheme="minorHAnsi" w:hAnsiTheme="minorHAnsi" w:cstheme="minorHAnsi"/>
          <w:sz w:val="24"/>
          <w:szCs w:val="24"/>
        </w:rPr>
        <w:t xml:space="preserve"> </w:t>
      </w:r>
      <w:r w:rsidRPr="00157E59">
        <w:rPr>
          <w:rFonts w:asciiTheme="minorHAnsi" w:hAnsiTheme="minorHAnsi" w:cstheme="minorHAnsi"/>
          <w:sz w:val="24"/>
          <w:szCs w:val="24"/>
        </w:rPr>
        <w:t>para obtener una copia</w:t>
      </w:r>
      <w:r w:rsidR="006D58A6">
        <w:rPr>
          <w:rFonts w:asciiTheme="minorHAnsi" w:hAnsiTheme="minorHAnsi" w:cstheme="minorHAnsi"/>
          <w:sz w:val="24"/>
          <w:szCs w:val="24"/>
        </w:rPr>
        <w:t>.</w:t>
      </w:r>
    </w:p>
    <w:p w14:paraId="582C666F" w14:textId="105785B3" w:rsidR="00FE24BF" w:rsidRPr="00025BBF" w:rsidRDefault="00FE24BF" w:rsidP="00FE24BF">
      <w:pPr>
        <w:pStyle w:val="Descripcin"/>
        <w:keepNext/>
        <w:rPr>
          <w:color w:val="000000" w:themeColor="text1"/>
        </w:rPr>
      </w:pPr>
      <w:bookmarkStart w:id="127" w:name="_Toc240277886"/>
      <w:r w:rsidRPr="00025BBF">
        <w:rPr>
          <w:color w:val="000000" w:themeColor="text1"/>
        </w:rPr>
        <w:t xml:space="preserve">Tabla </w:t>
      </w:r>
      <w:r w:rsidR="007D3937" w:rsidRPr="00025BBF">
        <w:rPr>
          <w:color w:val="000000" w:themeColor="text1"/>
        </w:rPr>
        <w:fldChar w:fldCharType="begin"/>
      </w:r>
      <w:r w:rsidR="007D3937" w:rsidRPr="00025BBF">
        <w:rPr>
          <w:color w:val="000000" w:themeColor="text1"/>
        </w:rPr>
        <w:instrText xml:space="preserve"> SEQ Tabla \* ARABIC </w:instrText>
      </w:r>
      <w:r w:rsidR="007D3937" w:rsidRPr="00025BBF">
        <w:rPr>
          <w:color w:val="000000" w:themeColor="text1"/>
        </w:rPr>
        <w:fldChar w:fldCharType="separate"/>
      </w:r>
      <w:r w:rsidR="005D51AC">
        <w:rPr>
          <w:noProof/>
          <w:color w:val="000000" w:themeColor="text1"/>
        </w:rPr>
        <w:t>13</w:t>
      </w:r>
      <w:r w:rsidR="007D3937" w:rsidRPr="00025BBF">
        <w:rPr>
          <w:noProof/>
          <w:color w:val="000000" w:themeColor="text1"/>
        </w:rPr>
        <w:fldChar w:fldCharType="end"/>
      </w:r>
      <w:r w:rsidRPr="00025BBF">
        <w:rPr>
          <w:color w:val="000000" w:themeColor="text1"/>
        </w:rPr>
        <w:t xml:space="preserve"> Detalles de la Segunda Opinión Extern</w:t>
      </w:r>
      <w:r w:rsidR="007814BC" w:rsidRPr="00025BBF">
        <w:rPr>
          <w:color w:val="000000" w:themeColor="text1"/>
        </w:rPr>
        <w:t>a de</w:t>
      </w:r>
      <w:r w:rsidR="00B20236">
        <w:rPr>
          <w:color w:val="000000" w:themeColor="text1"/>
        </w:rPr>
        <w:t>l</w:t>
      </w:r>
      <w:r w:rsidR="007814BC" w:rsidRPr="00025BBF">
        <w:rPr>
          <w:color w:val="000000" w:themeColor="text1"/>
        </w:rPr>
        <w:t xml:space="preserve"> </w:t>
      </w:r>
      <w:r w:rsidR="00B20236" w:rsidRPr="00E20398">
        <w:rPr>
          <w:rFonts w:asciiTheme="minorHAnsi" w:hAnsiTheme="minorHAnsi" w:cstheme="minorHAnsi"/>
          <w:color w:val="auto"/>
          <w:sz w:val="24"/>
          <w:szCs w:val="24"/>
        </w:rPr>
        <w:t>Programa de Emisiones de Bonos Estandarizados colones – COOPEGUANACASTE 2026</w:t>
      </w:r>
      <w:bookmarkEnd w:id="127"/>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24"/>
        <w:gridCol w:w="2268"/>
      </w:tblGrid>
      <w:tr w:rsidR="00DC5601" w:rsidRPr="00C153F7" w14:paraId="4FC13737" w14:textId="77777777" w:rsidTr="00541B85">
        <w:trPr>
          <w:trHeight w:val="571"/>
          <w:jc w:val="center"/>
        </w:trPr>
        <w:tc>
          <w:tcPr>
            <w:tcW w:w="5524" w:type="dxa"/>
            <w:tcBorders>
              <w:top w:val="single" w:sz="4" w:space="0" w:color="auto"/>
              <w:left w:val="single" w:sz="4" w:space="0" w:color="auto"/>
              <w:bottom w:val="single" w:sz="4" w:space="0" w:color="auto"/>
              <w:right w:val="single" w:sz="4" w:space="0" w:color="auto"/>
            </w:tcBorders>
            <w:vAlign w:val="center"/>
            <w:hideMark/>
          </w:tcPr>
          <w:p w14:paraId="7A1EFC08" w14:textId="77777777" w:rsidR="00DC5601" w:rsidRPr="00C153F7" w:rsidRDefault="00DC5601" w:rsidP="00541B85">
            <w:pPr>
              <w:rPr>
                <w:rFonts w:asciiTheme="minorHAnsi" w:hAnsiTheme="minorHAnsi" w:cstheme="minorHAnsi"/>
                <w:b/>
                <w:bCs/>
                <w:sz w:val="24"/>
                <w:szCs w:val="24"/>
              </w:rPr>
            </w:pPr>
            <w:r w:rsidRPr="00C153F7">
              <w:rPr>
                <w:rFonts w:asciiTheme="minorHAnsi" w:hAnsiTheme="minorHAnsi" w:cstheme="minorHAnsi"/>
                <w:b/>
                <w:bCs/>
                <w:sz w:val="24"/>
                <w:szCs w:val="24"/>
              </w:rPr>
              <w:t>Tipo / Instrumento</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1B7B5AC" w14:textId="77777777" w:rsidR="00DC5601" w:rsidRPr="00C153F7" w:rsidRDefault="00DC5601" w:rsidP="00541B85">
            <w:pPr>
              <w:rPr>
                <w:rFonts w:asciiTheme="minorHAnsi" w:hAnsiTheme="minorHAnsi" w:cstheme="minorHAnsi"/>
                <w:b/>
                <w:bCs/>
                <w:sz w:val="24"/>
                <w:szCs w:val="24"/>
              </w:rPr>
            </w:pPr>
            <w:r w:rsidRPr="00C153F7">
              <w:rPr>
                <w:rFonts w:asciiTheme="minorHAnsi" w:hAnsiTheme="minorHAnsi" w:cstheme="minorHAnsi"/>
                <w:b/>
                <w:bCs/>
                <w:sz w:val="24"/>
                <w:szCs w:val="24"/>
              </w:rPr>
              <w:t>Opinión</w:t>
            </w:r>
          </w:p>
        </w:tc>
      </w:tr>
      <w:tr w:rsidR="00DC5601" w:rsidRPr="00C153F7" w14:paraId="1A245B16" w14:textId="77777777" w:rsidTr="00541B85">
        <w:trPr>
          <w:trHeight w:val="615"/>
          <w:jc w:val="center"/>
        </w:trPr>
        <w:tc>
          <w:tcPr>
            <w:tcW w:w="5524" w:type="dxa"/>
            <w:tcBorders>
              <w:top w:val="single" w:sz="4" w:space="0" w:color="auto"/>
              <w:left w:val="single" w:sz="4" w:space="0" w:color="auto"/>
              <w:bottom w:val="single" w:sz="4" w:space="0" w:color="auto"/>
              <w:right w:val="single" w:sz="4" w:space="0" w:color="auto"/>
            </w:tcBorders>
            <w:vAlign w:val="center"/>
            <w:hideMark/>
          </w:tcPr>
          <w:p w14:paraId="5EDCC77D" w14:textId="68EFE1AC" w:rsidR="00DC5601" w:rsidRPr="00C153F7" w:rsidRDefault="00B20236" w:rsidP="00541B85">
            <w:pPr>
              <w:rPr>
                <w:rFonts w:asciiTheme="minorHAnsi" w:hAnsiTheme="minorHAnsi" w:cstheme="minorHAnsi"/>
                <w:sz w:val="24"/>
                <w:szCs w:val="24"/>
              </w:rPr>
            </w:pPr>
            <w:r w:rsidRPr="00E20398">
              <w:rPr>
                <w:rFonts w:asciiTheme="minorHAnsi" w:hAnsiTheme="minorHAnsi" w:cstheme="minorHAnsi"/>
                <w:sz w:val="24"/>
                <w:szCs w:val="24"/>
              </w:rPr>
              <w:t>Programa de Emisiones de Bonos Estandarizados colones – COOPEGUANACASTE 2026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6DDE844" w14:textId="77777777" w:rsidR="00DC5601" w:rsidRPr="00C153F7" w:rsidRDefault="00DC5601" w:rsidP="00541B85">
            <w:pPr>
              <w:rPr>
                <w:rFonts w:asciiTheme="minorHAnsi" w:hAnsiTheme="minorHAnsi" w:cstheme="minorHAnsi"/>
                <w:sz w:val="24"/>
                <w:szCs w:val="24"/>
              </w:rPr>
            </w:pPr>
            <w:r w:rsidRPr="00C153F7">
              <w:rPr>
                <w:rFonts w:asciiTheme="minorHAnsi" w:hAnsiTheme="minorHAnsi" w:cstheme="minorHAnsi"/>
                <w:sz w:val="24"/>
                <w:szCs w:val="24"/>
              </w:rPr>
              <w:t>Alineado</w:t>
            </w:r>
          </w:p>
        </w:tc>
      </w:tr>
    </w:tbl>
    <w:p w14:paraId="598A860D" w14:textId="77777777" w:rsidR="002F761A" w:rsidRDefault="002F761A" w:rsidP="00A44375"/>
    <w:p w14:paraId="7A4BF287" w14:textId="43E24862" w:rsidR="000361A5" w:rsidRPr="00C153F7" w:rsidRDefault="000361A5" w:rsidP="000361A5">
      <w:pPr>
        <w:rPr>
          <w:rFonts w:asciiTheme="minorHAnsi" w:hAnsiTheme="minorHAnsi" w:cstheme="minorHAnsi"/>
          <w:sz w:val="24"/>
          <w:szCs w:val="24"/>
        </w:rPr>
      </w:pPr>
      <w:r w:rsidRPr="00AF1C47">
        <w:rPr>
          <w:rFonts w:asciiTheme="minorHAnsi" w:hAnsiTheme="minorHAnsi" w:cstheme="minorHAnsi"/>
          <w:sz w:val="24"/>
          <w:szCs w:val="24"/>
        </w:rPr>
        <w:t>El costo de la revisión externa fue de $6</w:t>
      </w:r>
      <w:r w:rsidR="001E298C">
        <w:rPr>
          <w:rFonts w:asciiTheme="minorHAnsi" w:hAnsiTheme="minorHAnsi" w:cstheme="minorHAnsi"/>
          <w:sz w:val="24"/>
          <w:szCs w:val="24"/>
        </w:rPr>
        <w:t>,</w:t>
      </w:r>
      <w:r w:rsidR="006D507D" w:rsidRPr="00AF1C47">
        <w:rPr>
          <w:rFonts w:asciiTheme="minorHAnsi" w:hAnsiTheme="minorHAnsi" w:cstheme="minorHAnsi"/>
          <w:sz w:val="24"/>
          <w:szCs w:val="24"/>
        </w:rPr>
        <w:t>7</w:t>
      </w:r>
      <w:r w:rsidRPr="00AF1C47">
        <w:rPr>
          <w:rFonts w:asciiTheme="minorHAnsi" w:hAnsiTheme="minorHAnsi" w:cstheme="minorHAnsi"/>
          <w:sz w:val="24"/>
          <w:szCs w:val="24"/>
        </w:rPr>
        <w:t>80</w:t>
      </w:r>
      <w:r w:rsidR="006D507D" w:rsidRPr="00AF1C47">
        <w:rPr>
          <w:rFonts w:asciiTheme="minorHAnsi" w:hAnsiTheme="minorHAnsi" w:cstheme="minorHAnsi"/>
          <w:sz w:val="24"/>
          <w:szCs w:val="24"/>
        </w:rPr>
        <w:t>.</w:t>
      </w:r>
    </w:p>
    <w:p w14:paraId="3C0DD909" w14:textId="77777777" w:rsidR="000361A5" w:rsidRPr="001E159C" w:rsidRDefault="000361A5" w:rsidP="00A44375"/>
    <w:p w14:paraId="0EC82003" w14:textId="77777777" w:rsidR="00A9061A" w:rsidRPr="00C153F7" w:rsidRDefault="00A9061A" w:rsidP="00B36008">
      <w:pPr>
        <w:pStyle w:val="Ttulo3"/>
        <w:rPr>
          <w:rFonts w:asciiTheme="minorHAnsi" w:hAnsiTheme="minorHAnsi" w:cstheme="minorHAnsi"/>
          <w:sz w:val="24"/>
        </w:rPr>
      </w:pPr>
      <w:bookmarkStart w:id="128" w:name="_Toc95847121"/>
      <w:bookmarkStart w:id="129" w:name="_Toc96967420"/>
      <w:bookmarkStart w:id="130" w:name="_Toc97035702"/>
      <w:bookmarkStart w:id="131" w:name="_Toc97035913"/>
      <w:bookmarkStart w:id="132" w:name="_Toc95847122"/>
      <w:bookmarkStart w:id="133" w:name="_Toc96967421"/>
      <w:bookmarkStart w:id="134" w:name="_Toc97035703"/>
      <w:bookmarkStart w:id="135" w:name="_Toc97035914"/>
      <w:bookmarkStart w:id="136" w:name="_Toc95847123"/>
      <w:bookmarkStart w:id="137" w:name="_Toc96967422"/>
      <w:bookmarkStart w:id="138" w:name="_Toc97035704"/>
      <w:bookmarkStart w:id="139" w:name="_Toc97035915"/>
      <w:bookmarkStart w:id="140" w:name="_Toc95847124"/>
      <w:bookmarkStart w:id="141" w:name="_Toc96967423"/>
      <w:bookmarkStart w:id="142" w:name="_Toc97035705"/>
      <w:bookmarkStart w:id="143" w:name="_Toc97035916"/>
      <w:bookmarkStart w:id="144" w:name="_Toc95847125"/>
      <w:bookmarkStart w:id="145" w:name="_Toc96967424"/>
      <w:bookmarkStart w:id="146" w:name="_Toc97035706"/>
      <w:bookmarkStart w:id="147" w:name="_Toc97035917"/>
      <w:bookmarkStart w:id="148" w:name="_Toc95847126"/>
      <w:bookmarkStart w:id="149" w:name="_Toc96967425"/>
      <w:bookmarkStart w:id="150" w:name="_Toc97035707"/>
      <w:bookmarkStart w:id="151" w:name="_Toc97035918"/>
      <w:bookmarkStart w:id="152" w:name="_Toc95847127"/>
      <w:bookmarkStart w:id="153" w:name="_Toc96967426"/>
      <w:bookmarkStart w:id="154" w:name="_Toc97035708"/>
      <w:bookmarkStart w:id="155" w:name="_Toc97035919"/>
      <w:bookmarkStart w:id="156" w:name="_Toc95847128"/>
      <w:bookmarkStart w:id="157" w:name="_Toc96967427"/>
      <w:bookmarkStart w:id="158" w:name="_Toc97035709"/>
      <w:bookmarkStart w:id="159" w:name="_Toc97035920"/>
      <w:bookmarkStart w:id="160" w:name="_Toc95847129"/>
      <w:bookmarkStart w:id="161" w:name="_Toc96967428"/>
      <w:bookmarkStart w:id="162" w:name="_Toc97035710"/>
      <w:bookmarkStart w:id="163" w:name="_Toc97035921"/>
      <w:bookmarkStart w:id="164" w:name="_Toc240277680"/>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C153F7">
        <w:rPr>
          <w:rFonts w:asciiTheme="minorHAnsi" w:hAnsiTheme="minorHAnsi" w:cstheme="minorHAnsi"/>
          <w:sz w:val="24"/>
        </w:rPr>
        <w:lastRenderedPageBreak/>
        <w:t>Costos de la emisión y su colocación.</w:t>
      </w:r>
      <w:bookmarkEnd w:id="164"/>
    </w:p>
    <w:p w14:paraId="2E80CD63" w14:textId="0EA71AC8" w:rsidR="00C73D3A" w:rsidRDefault="00C73D3A" w:rsidP="00C73D3A">
      <w:pPr>
        <w:rPr>
          <w:rFonts w:asciiTheme="minorHAnsi" w:hAnsiTheme="minorHAnsi" w:cstheme="minorHAnsi"/>
          <w:sz w:val="24"/>
          <w:szCs w:val="24"/>
        </w:rPr>
      </w:pPr>
      <w:r w:rsidRPr="00C153F7">
        <w:rPr>
          <w:rFonts w:asciiTheme="minorHAnsi" w:hAnsiTheme="minorHAnsi" w:cstheme="minorHAnsi"/>
          <w:sz w:val="24"/>
          <w:szCs w:val="24"/>
        </w:rPr>
        <w:t xml:space="preserve">Los gastos en que incurrirá </w:t>
      </w:r>
      <w:r w:rsidR="00814857">
        <w:rPr>
          <w:rFonts w:asciiTheme="minorHAnsi" w:hAnsiTheme="minorHAnsi" w:cstheme="minorHAnsi"/>
          <w:sz w:val="24"/>
          <w:szCs w:val="24"/>
        </w:rPr>
        <w:t>C</w:t>
      </w:r>
      <w:r w:rsidR="00025BBF">
        <w:rPr>
          <w:rFonts w:asciiTheme="minorHAnsi" w:hAnsiTheme="minorHAnsi" w:cstheme="minorHAnsi"/>
          <w:sz w:val="24"/>
          <w:szCs w:val="24"/>
        </w:rPr>
        <w:t xml:space="preserve">oopeguanacaste </w:t>
      </w:r>
      <w:r w:rsidRPr="00C153F7">
        <w:rPr>
          <w:rFonts w:asciiTheme="minorHAnsi" w:hAnsiTheme="minorHAnsi" w:cstheme="minorHAnsi"/>
          <w:sz w:val="24"/>
          <w:szCs w:val="24"/>
        </w:rPr>
        <w:t xml:space="preserve">para la emisión y colocación de valores </w:t>
      </w:r>
      <w:r w:rsidRPr="001E3EB9">
        <w:rPr>
          <w:rFonts w:asciiTheme="minorHAnsi" w:hAnsiTheme="minorHAnsi" w:cstheme="minorHAnsi"/>
          <w:sz w:val="24"/>
          <w:szCs w:val="24"/>
        </w:rPr>
        <w:t>de la presente oferta,</w:t>
      </w:r>
      <w:r w:rsidRPr="00C153F7">
        <w:rPr>
          <w:rFonts w:asciiTheme="minorHAnsi" w:hAnsiTheme="minorHAnsi" w:cstheme="minorHAnsi"/>
          <w:sz w:val="24"/>
          <w:szCs w:val="24"/>
        </w:rPr>
        <w:t xml:space="preserve"> son los siguientes:</w:t>
      </w:r>
    </w:p>
    <w:tbl>
      <w:tblPr>
        <w:tblStyle w:val="Tablaconcuadrcula"/>
        <w:tblW w:w="8280" w:type="dxa"/>
        <w:jc w:val="center"/>
        <w:tblLook w:val="04A0" w:firstRow="1" w:lastRow="0" w:firstColumn="1" w:lastColumn="0" w:noHBand="0" w:noVBand="1"/>
      </w:tblPr>
      <w:tblGrid>
        <w:gridCol w:w="4652"/>
        <w:gridCol w:w="3628"/>
      </w:tblGrid>
      <w:tr w:rsidR="001E298C" w14:paraId="32AD8DEB" w14:textId="77777777" w:rsidTr="00594FB0">
        <w:trPr>
          <w:trHeight w:val="431"/>
          <w:jc w:val="center"/>
        </w:trPr>
        <w:tc>
          <w:tcPr>
            <w:tcW w:w="4652" w:type="dxa"/>
          </w:tcPr>
          <w:p w14:paraId="1598B70F" w14:textId="545165DB" w:rsidR="001E298C" w:rsidRPr="001E3EB9" w:rsidRDefault="001E298C" w:rsidP="001E3EB9">
            <w:pPr>
              <w:jc w:val="center"/>
              <w:rPr>
                <w:rFonts w:asciiTheme="minorHAnsi" w:hAnsiTheme="minorHAnsi" w:cstheme="minorHAnsi"/>
                <w:b/>
                <w:bCs/>
                <w:sz w:val="24"/>
                <w:szCs w:val="24"/>
              </w:rPr>
            </w:pPr>
            <w:r w:rsidRPr="001E3EB9">
              <w:rPr>
                <w:rFonts w:asciiTheme="minorHAnsi" w:hAnsiTheme="minorHAnsi" w:cstheme="minorHAnsi"/>
                <w:b/>
                <w:bCs/>
                <w:sz w:val="24"/>
                <w:szCs w:val="24"/>
              </w:rPr>
              <w:t>Gastos</w:t>
            </w:r>
          </w:p>
        </w:tc>
        <w:tc>
          <w:tcPr>
            <w:tcW w:w="3628" w:type="dxa"/>
          </w:tcPr>
          <w:p w14:paraId="1EB37F16" w14:textId="3BA1956D" w:rsidR="001E298C" w:rsidRPr="001E3EB9" w:rsidRDefault="001E298C" w:rsidP="001E3EB9">
            <w:pPr>
              <w:jc w:val="center"/>
              <w:rPr>
                <w:rFonts w:asciiTheme="minorHAnsi" w:hAnsiTheme="minorHAnsi" w:cstheme="minorHAnsi"/>
                <w:b/>
                <w:bCs/>
                <w:sz w:val="24"/>
                <w:szCs w:val="24"/>
              </w:rPr>
            </w:pPr>
            <w:r w:rsidRPr="001E3EB9">
              <w:rPr>
                <w:rFonts w:asciiTheme="minorHAnsi" w:hAnsiTheme="minorHAnsi" w:cstheme="minorHAnsi"/>
                <w:b/>
                <w:bCs/>
                <w:sz w:val="24"/>
                <w:szCs w:val="24"/>
              </w:rPr>
              <w:t>Costo</w:t>
            </w:r>
          </w:p>
        </w:tc>
      </w:tr>
      <w:tr w:rsidR="001E298C" w14:paraId="70A24F3E" w14:textId="1256FFD4" w:rsidTr="00594FB0">
        <w:trPr>
          <w:trHeight w:val="431"/>
          <w:jc w:val="center"/>
        </w:trPr>
        <w:tc>
          <w:tcPr>
            <w:tcW w:w="4652" w:type="dxa"/>
          </w:tcPr>
          <w:p w14:paraId="3EFA8263" w14:textId="79C63823" w:rsidR="001E298C" w:rsidRPr="001E3EB9" w:rsidRDefault="001E298C" w:rsidP="003C4925">
            <w:pPr>
              <w:rPr>
                <w:rFonts w:asciiTheme="minorHAnsi" w:hAnsiTheme="minorHAnsi" w:cstheme="minorHAnsi"/>
                <w:sz w:val="24"/>
                <w:szCs w:val="24"/>
              </w:rPr>
            </w:pPr>
            <w:r w:rsidRPr="001E3EB9">
              <w:rPr>
                <w:rFonts w:asciiTheme="minorHAnsi" w:hAnsiTheme="minorHAnsi" w:cstheme="minorHAnsi"/>
                <w:sz w:val="24"/>
                <w:szCs w:val="24"/>
              </w:rPr>
              <w:t>Calificación de riesgo</w:t>
            </w:r>
          </w:p>
        </w:tc>
        <w:tc>
          <w:tcPr>
            <w:tcW w:w="3628" w:type="dxa"/>
          </w:tcPr>
          <w:p w14:paraId="2B68DAE5" w14:textId="093C65A1" w:rsidR="001E298C" w:rsidRDefault="001E298C" w:rsidP="001E3EB9">
            <w:pPr>
              <w:jc w:val="right"/>
              <w:rPr>
                <w:rFonts w:asciiTheme="minorHAnsi" w:hAnsiTheme="minorHAnsi" w:cstheme="minorHAnsi"/>
                <w:sz w:val="24"/>
                <w:szCs w:val="24"/>
              </w:rPr>
            </w:pPr>
            <w:r>
              <w:rPr>
                <w:rFonts w:asciiTheme="minorHAnsi" w:hAnsiTheme="minorHAnsi" w:cstheme="minorHAnsi"/>
                <w:sz w:val="24"/>
                <w:szCs w:val="24"/>
              </w:rPr>
              <w:t>$11,505.00</w:t>
            </w:r>
          </w:p>
        </w:tc>
      </w:tr>
      <w:tr w:rsidR="001E298C" w14:paraId="10CB6731" w14:textId="796E56FD" w:rsidTr="00594FB0">
        <w:trPr>
          <w:trHeight w:val="431"/>
          <w:jc w:val="center"/>
        </w:trPr>
        <w:tc>
          <w:tcPr>
            <w:tcW w:w="4652" w:type="dxa"/>
          </w:tcPr>
          <w:p w14:paraId="1DC6E560" w14:textId="6EA06DDA" w:rsidR="001E298C" w:rsidRPr="001E3EB9" w:rsidRDefault="001E298C" w:rsidP="003C4925">
            <w:pPr>
              <w:rPr>
                <w:rFonts w:asciiTheme="minorHAnsi" w:hAnsiTheme="minorHAnsi" w:cstheme="minorHAnsi"/>
                <w:sz w:val="24"/>
                <w:szCs w:val="24"/>
              </w:rPr>
            </w:pPr>
            <w:r w:rsidRPr="001E3EB9">
              <w:rPr>
                <w:rFonts w:asciiTheme="minorHAnsi" w:hAnsiTheme="minorHAnsi" w:cstheme="minorHAnsi"/>
                <w:sz w:val="24"/>
                <w:szCs w:val="24"/>
              </w:rPr>
              <w:t>Opinión externa de bonos verdes</w:t>
            </w:r>
          </w:p>
        </w:tc>
        <w:tc>
          <w:tcPr>
            <w:tcW w:w="3628" w:type="dxa"/>
          </w:tcPr>
          <w:p w14:paraId="725A646C" w14:textId="6D137DB2" w:rsidR="001E298C" w:rsidRDefault="001E298C" w:rsidP="001E3EB9">
            <w:pPr>
              <w:jc w:val="right"/>
              <w:rPr>
                <w:rFonts w:asciiTheme="minorHAnsi" w:hAnsiTheme="minorHAnsi" w:cstheme="minorHAnsi"/>
                <w:sz w:val="24"/>
                <w:szCs w:val="24"/>
              </w:rPr>
            </w:pPr>
            <w:r>
              <w:rPr>
                <w:rFonts w:asciiTheme="minorHAnsi" w:hAnsiTheme="minorHAnsi" w:cstheme="minorHAnsi"/>
                <w:sz w:val="24"/>
                <w:szCs w:val="24"/>
              </w:rPr>
              <w:t>$6,780.00</w:t>
            </w:r>
          </w:p>
        </w:tc>
      </w:tr>
      <w:tr w:rsidR="001E298C" w14:paraId="6B059643" w14:textId="01D07945" w:rsidTr="00594FB0">
        <w:trPr>
          <w:trHeight w:val="431"/>
          <w:jc w:val="center"/>
        </w:trPr>
        <w:tc>
          <w:tcPr>
            <w:tcW w:w="4652" w:type="dxa"/>
          </w:tcPr>
          <w:p w14:paraId="61C528AE" w14:textId="5230E575" w:rsidR="001E298C" w:rsidRPr="001E3EB9" w:rsidRDefault="001E298C" w:rsidP="003C4925">
            <w:pPr>
              <w:rPr>
                <w:rFonts w:asciiTheme="minorHAnsi" w:hAnsiTheme="minorHAnsi" w:cstheme="minorHAnsi"/>
                <w:sz w:val="24"/>
                <w:szCs w:val="24"/>
              </w:rPr>
            </w:pPr>
            <w:r w:rsidRPr="003C4925">
              <w:rPr>
                <w:rFonts w:asciiTheme="minorHAnsi" w:hAnsiTheme="minorHAnsi" w:cstheme="minorHAnsi"/>
                <w:sz w:val="24"/>
                <w:szCs w:val="24"/>
              </w:rPr>
              <w:t>Mantenimiento de emisores BNV (anualidad)</w:t>
            </w:r>
          </w:p>
        </w:tc>
        <w:tc>
          <w:tcPr>
            <w:tcW w:w="3628" w:type="dxa"/>
          </w:tcPr>
          <w:p w14:paraId="63B67DD1" w14:textId="39B09C1D" w:rsidR="001E298C" w:rsidRDefault="001E298C" w:rsidP="001E3EB9">
            <w:pPr>
              <w:jc w:val="right"/>
              <w:rPr>
                <w:rFonts w:asciiTheme="minorHAnsi" w:hAnsiTheme="minorHAnsi" w:cstheme="minorHAnsi"/>
                <w:sz w:val="24"/>
                <w:szCs w:val="24"/>
              </w:rPr>
            </w:pPr>
            <w:r>
              <w:rPr>
                <w:rFonts w:asciiTheme="minorHAnsi" w:hAnsiTheme="minorHAnsi" w:cstheme="minorHAnsi"/>
                <w:sz w:val="24"/>
                <w:szCs w:val="24"/>
              </w:rPr>
              <w:t>$1,000.00</w:t>
            </w:r>
          </w:p>
        </w:tc>
      </w:tr>
      <w:tr w:rsidR="001E298C" w14:paraId="379CD1C6" w14:textId="7AD52B1B" w:rsidTr="00594FB0">
        <w:trPr>
          <w:trHeight w:val="431"/>
          <w:jc w:val="center"/>
        </w:trPr>
        <w:tc>
          <w:tcPr>
            <w:tcW w:w="4652" w:type="dxa"/>
          </w:tcPr>
          <w:p w14:paraId="46880FD8" w14:textId="609A098D" w:rsidR="001E298C" w:rsidRPr="001E3EB9" w:rsidRDefault="001E298C" w:rsidP="003C4925">
            <w:pPr>
              <w:rPr>
                <w:rFonts w:asciiTheme="minorHAnsi" w:hAnsiTheme="minorHAnsi" w:cstheme="minorHAnsi"/>
                <w:sz w:val="24"/>
                <w:szCs w:val="24"/>
              </w:rPr>
            </w:pPr>
            <w:r w:rsidRPr="003C4925">
              <w:rPr>
                <w:rFonts w:asciiTheme="minorHAnsi" w:hAnsiTheme="minorHAnsi" w:cstheme="minorHAnsi"/>
                <w:sz w:val="24"/>
                <w:szCs w:val="24"/>
              </w:rPr>
              <w:t>Codificación de ISIN (BNV)</w:t>
            </w:r>
          </w:p>
        </w:tc>
        <w:tc>
          <w:tcPr>
            <w:tcW w:w="3628" w:type="dxa"/>
          </w:tcPr>
          <w:p w14:paraId="6CD4B7D2" w14:textId="39D0F96B" w:rsidR="001E298C" w:rsidRDefault="001E298C" w:rsidP="001E3EB9">
            <w:pPr>
              <w:jc w:val="right"/>
              <w:rPr>
                <w:rFonts w:asciiTheme="minorHAnsi" w:hAnsiTheme="minorHAnsi" w:cstheme="minorHAnsi"/>
                <w:sz w:val="24"/>
                <w:szCs w:val="24"/>
              </w:rPr>
            </w:pPr>
            <w:r>
              <w:rPr>
                <w:rFonts w:asciiTheme="minorHAnsi" w:hAnsiTheme="minorHAnsi" w:cstheme="minorHAnsi"/>
                <w:sz w:val="24"/>
                <w:szCs w:val="24"/>
              </w:rPr>
              <w:t>$</w:t>
            </w:r>
            <w:r w:rsidR="001C6D9D">
              <w:rPr>
                <w:rFonts w:asciiTheme="minorHAnsi" w:hAnsiTheme="minorHAnsi" w:cstheme="minorHAnsi"/>
                <w:sz w:val="24"/>
                <w:szCs w:val="24"/>
              </w:rPr>
              <w:t>25</w:t>
            </w:r>
            <w:r>
              <w:rPr>
                <w:rFonts w:asciiTheme="minorHAnsi" w:hAnsiTheme="minorHAnsi" w:cstheme="minorHAnsi"/>
                <w:sz w:val="24"/>
                <w:szCs w:val="24"/>
              </w:rPr>
              <w:t>0.00</w:t>
            </w:r>
          </w:p>
        </w:tc>
      </w:tr>
      <w:tr w:rsidR="001E298C" w14:paraId="13FF72FF" w14:textId="604996A5" w:rsidTr="00594FB0">
        <w:trPr>
          <w:trHeight w:val="431"/>
          <w:jc w:val="center"/>
        </w:trPr>
        <w:tc>
          <w:tcPr>
            <w:tcW w:w="4652" w:type="dxa"/>
          </w:tcPr>
          <w:p w14:paraId="6511E85C" w14:textId="1187E952" w:rsidR="001E298C" w:rsidRPr="003C4925" w:rsidRDefault="001E298C" w:rsidP="003C4925">
            <w:pPr>
              <w:rPr>
                <w:rFonts w:asciiTheme="minorHAnsi" w:hAnsiTheme="minorHAnsi" w:cstheme="minorHAnsi"/>
                <w:sz w:val="24"/>
                <w:szCs w:val="24"/>
              </w:rPr>
            </w:pPr>
            <w:r w:rsidRPr="003C4925">
              <w:rPr>
                <w:rFonts w:asciiTheme="minorHAnsi" w:hAnsiTheme="minorHAnsi" w:cstheme="minorHAnsi"/>
                <w:sz w:val="24"/>
                <w:szCs w:val="24"/>
              </w:rPr>
              <w:t>Codificación de ISIN (Interclear)</w:t>
            </w:r>
          </w:p>
        </w:tc>
        <w:tc>
          <w:tcPr>
            <w:tcW w:w="3628" w:type="dxa"/>
          </w:tcPr>
          <w:p w14:paraId="7B0BEFE7" w14:textId="1143605E" w:rsidR="001E298C" w:rsidRDefault="001E298C" w:rsidP="001E3EB9">
            <w:pPr>
              <w:jc w:val="right"/>
              <w:rPr>
                <w:rFonts w:asciiTheme="minorHAnsi" w:hAnsiTheme="minorHAnsi" w:cstheme="minorHAnsi"/>
                <w:sz w:val="24"/>
                <w:szCs w:val="24"/>
              </w:rPr>
            </w:pPr>
            <w:r>
              <w:rPr>
                <w:rFonts w:asciiTheme="minorHAnsi" w:hAnsiTheme="minorHAnsi" w:cstheme="minorHAnsi"/>
                <w:sz w:val="24"/>
                <w:szCs w:val="24"/>
              </w:rPr>
              <w:t>$300.00</w:t>
            </w:r>
          </w:p>
        </w:tc>
      </w:tr>
      <w:tr w:rsidR="001E298C" w14:paraId="2815AD4D" w14:textId="6461493B" w:rsidTr="00594FB0">
        <w:trPr>
          <w:trHeight w:val="862"/>
          <w:jc w:val="center"/>
        </w:trPr>
        <w:tc>
          <w:tcPr>
            <w:tcW w:w="4652" w:type="dxa"/>
          </w:tcPr>
          <w:p w14:paraId="5C3FA3A8" w14:textId="07F89849" w:rsidR="001E298C" w:rsidRDefault="001E298C" w:rsidP="003C4925">
            <w:pPr>
              <w:rPr>
                <w:rFonts w:asciiTheme="minorHAnsi" w:hAnsiTheme="minorHAnsi" w:cstheme="minorHAnsi"/>
                <w:sz w:val="24"/>
                <w:szCs w:val="24"/>
              </w:rPr>
            </w:pPr>
            <w:r>
              <w:rPr>
                <w:rFonts w:asciiTheme="minorHAnsi" w:hAnsiTheme="minorHAnsi" w:cstheme="minorHAnsi"/>
                <w:sz w:val="24"/>
                <w:szCs w:val="24"/>
              </w:rPr>
              <w:t>Comisión sobre colocación de emisiones</w:t>
            </w:r>
          </w:p>
        </w:tc>
        <w:tc>
          <w:tcPr>
            <w:tcW w:w="3628" w:type="dxa"/>
          </w:tcPr>
          <w:p w14:paraId="10765E8B" w14:textId="438DC460" w:rsidR="001E298C" w:rsidRDefault="001E298C" w:rsidP="001E3EB9">
            <w:pPr>
              <w:jc w:val="left"/>
              <w:rPr>
                <w:rFonts w:asciiTheme="minorHAnsi" w:hAnsiTheme="minorHAnsi" w:cstheme="minorHAnsi"/>
                <w:sz w:val="24"/>
                <w:szCs w:val="24"/>
              </w:rPr>
            </w:pPr>
            <w:r>
              <w:rPr>
                <w:rFonts w:asciiTheme="minorHAnsi" w:hAnsiTheme="minorHAnsi" w:cstheme="minorHAnsi"/>
                <w:sz w:val="24"/>
                <w:szCs w:val="24"/>
              </w:rPr>
              <w:t>Se estima e</w:t>
            </w:r>
            <w:r w:rsidRPr="003C4925">
              <w:rPr>
                <w:rFonts w:asciiTheme="minorHAnsi" w:hAnsiTheme="minorHAnsi" w:cstheme="minorHAnsi"/>
                <w:sz w:val="24"/>
                <w:szCs w:val="24"/>
              </w:rPr>
              <w:t xml:space="preserve">ntre </w:t>
            </w:r>
            <w:r>
              <w:rPr>
                <w:rFonts w:asciiTheme="minorHAnsi" w:hAnsiTheme="minorHAnsi" w:cstheme="minorHAnsi"/>
                <w:sz w:val="24"/>
                <w:szCs w:val="24"/>
              </w:rPr>
              <w:t>0.07</w:t>
            </w:r>
            <w:r w:rsidRPr="003C4925">
              <w:rPr>
                <w:rFonts w:asciiTheme="minorHAnsi" w:hAnsiTheme="minorHAnsi" w:cstheme="minorHAnsi"/>
                <w:sz w:val="24"/>
                <w:szCs w:val="24"/>
              </w:rPr>
              <w:t xml:space="preserve">% y un </w:t>
            </w:r>
            <w:r>
              <w:rPr>
                <w:rFonts w:asciiTheme="minorHAnsi" w:hAnsiTheme="minorHAnsi" w:cstheme="minorHAnsi"/>
                <w:sz w:val="24"/>
                <w:szCs w:val="24"/>
              </w:rPr>
              <w:t>1.00</w:t>
            </w:r>
            <w:r w:rsidRPr="003C4925">
              <w:rPr>
                <w:rFonts w:asciiTheme="minorHAnsi" w:hAnsiTheme="minorHAnsi" w:cstheme="minorHAnsi"/>
                <w:sz w:val="24"/>
                <w:szCs w:val="24"/>
              </w:rPr>
              <w:t>% del monto colocado</w:t>
            </w:r>
            <w:r>
              <w:rPr>
                <w:rFonts w:asciiTheme="minorHAnsi" w:hAnsiTheme="minorHAnsi" w:cstheme="minorHAnsi"/>
                <w:sz w:val="24"/>
                <w:szCs w:val="24"/>
              </w:rPr>
              <w:t xml:space="preserve">, </w:t>
            </w:r>
            <w:r w:rsidRPr="003C4925">
              <w:rPr>
                <w:rFonts w:asciiTheme="minorHAnsi" w:hAnsiTheme="minorHAnsi" w:cstheme="minorHAnsi"/>
                <w:sz w:val="24"/>
                <w:szCs w:val="24"/>
              </w:rPr>
              <w:t>sujeto a negociación</w:t>
            </w:r>
            <w:r>
              <w:rPr>
                <w:rFonts w:asciiTheme="minorHAnsi" w:hAnsiTheme="minorHAnsi" w:cstheme="minorHAnsi"/>
                <w:sz w:val="24"/>
                <w:szCs w:val="24"/>
              </w:rPr>
              <w:t>.</w:t>
            </w:r>
          </w:p>
        </w:tc>
      </w:tr>
    </w:tbl>
    <w:p w14:paraId="3EEB0DCB" w14:textId="77777777" w:rsidR="006E51E7" w:rsidRPr="00C153F7" w:rsidRDefault="006E51E7" w:rsidP="00C73D3A">
      <w:pPr>
        <w:rPr>
          <w:rFonts w:asciiTheme="minorHAnsi" w:hAnsiTheme="minorHAnsi" w:cstheme="minorHAnsi"/>
          <w:sz w:val="24"/>
          <w:szCs w:val="24"/>
        </w:rPr>
      </w:pPr>
    </w:p>
    <w:p w14:paraId="4D774A47" w14:textId="77777777" w:rsidR="00A9061A" w:rsidRPr="00C153F7" w:rsidRDefault="00A9061A" w:rsidP="00B36008">
      <w:pPr>
        <w:pStyle w:val="Ttulo3"/>
        <w:rPr>
          <w:rFonts w:asciiTheme="minorHAnsi" w:hAnsiTheme="minorHAnsi" w:cstheme="minorHAnsi"/>
          <w:sz w:val="24"/>
        </w:rPr>
      </w:pPr>
      <w:bookmarkStart w:id="165" w:name="_Toc240277681"/>
      <w:r w:rsidRPr="00C153F7">
        <w:rPr>
          <w:rFonts w:asciiTheme="minorHAnsi" w:hAnsiTheme="minorHAnsi" w:cstheme="minorHAnsi"/>
          <w:sz w:val="24"/>
        </w:rPr>
        <w:t>Representación por medio de anotación electrónica en cuenta.</w:t>
      </w:r>
      <w:bookmarkEnd w:id="165"/>
    </w:p>
    <w:p w14:paraId="746961F4" w14:textId="77777777" w:rsidR="00C73D3A" w:rsidRPr="00C153F7" w:rsidRDefault="00C73D3A" w:rsidP="00C73D3A">
      <w:pPr>
        <w:rPr>
          <w:rFonts w:asciiTheme="minorHAnsi" w:hAnsiTheme="minorHAnsi" w:cstheme="minorHAnsi"/>
          <w:sz w:val="24"/>
          <w:szCs w:val="24"/>
        </w:rPr>
      </w:pPr>
      <w:r w:rsidRPr="00C153F7">
        <w:rPr>
          <w:rFonts w:asciiTheme="minorHAnsi" w:hAnsiTheme="minorHAnsi" w:cstheme="minorHAnsi"/>
          <w:sz w:val="24"/>
          <w:szCs w:val="24"/>
        </w:rPr>
        <w:t>Los valores de cada serie de estos programas estarán representados por medio de una anotación electrónica en cuenta</w:t>
      </w:r>
      <w:r w:rsidR="008A04DB" w:rsidRPr="00C153F7">
        <w:rPr>
          <w:rFonts w:asciiTheme="minorHAnsi" w:hAnsiTheme="minorHAnsi" w:cstheme="minorHAnsi"/>
          <w:sz w:val="24"/>
          <w:szCs w:val="24"/>
        </w:rPr>
        <w:t xml:space="preserve"> a través de Interclear Central de Valores, S. A.</w:t>
      </w:r>
    </w:p>
    <w:p w14:paraId="09DFC5E7" w14:textId="77777777" w:rsidR="00CF6A23" w:rsidRPr="00C153F7" w:rsidRDefault="00CF6A23" w:rsidP="00CF6A23">
      <w:pPr>
        <w:pStyle w:val="Ttulo3"/>
        <w:rPr>
          <w:rFonts w:asciiTheme="minorHAnsi" w:hAnsiTheme="minorHAnsi" w:cstheme="minorHAnsi"/>
          <w:sz w:val="24"/>
        </w:rPr>
      </w:pPr>
      <w:bookmarkStart w:id="166" w:name="_Toc240277682"/>
      <w:r w:rsidRPr="00C153F7">
        <w:rPr>
          <w:rFonts w:asciiTheme="minorHAnsi" w:hAnsiTheme="minorHAnsi" w:cstheme="minorHAnsi"/>
          <w:sz w:val="24"/>
        </w:rPr>
        <w:t>Modificaciones a las emisiones del programa.</w:t>
      </w:r>
      <w:bookmarkEnd w:id="166"/>
    </w:p>
    <w:p w14:paraId="68B7F6EC" w14:textId="77777777" w:rsidR="00C73D3A" w:rsidRPr="00C153F7" w:rsidRDefault="00CF6A23" w:rsidP="00C73D3A">
      <w:pPr>
        <w:rPr>
          <w:rFonts w:asciiTheme="minorHAnsi" w:hAnsiTheme="minorHAnsi" w:cstheme="minorHAnsi"/>
          <w:sz w:val="24"/>
          <w:szCs w:val="24"/>
        </w:rPr>
      </w:pPr>
      <w:r w:rsidRPr="00C153F7">
        <w:rPr>
          <w:rFonts w:asciiTheme="minorHAnsi" w:hAnsiTheme="minorHAnsi" w:cstheme="minorHAnsi"/>
          <w:sz w:val="24"/>
          <w:szCs w:val="24"/>
        </w:rPr>
        <w:t>Una vez colocadas las emisiones, parcial o totalmente, las modificaciones a las características de la emisión requerirán aprobación de la totalidad de los inversionistas De acuerdo con lo establecido en los artículos 35 y 36 del Reglamento Sobre Oferta Pública De Valores.</w:t>
      </w:r>
    </w:p>
    <w:p w14:paraId="7488AAED" w14:textId="77777777" w:rsidR="00A9061A" w:rsidRPr="00C153F7" w:rsidRDefault="00A9061A" w:rsidP="00B36008">
      <w:pPr>
        <w:pStyle w:val="Ttulo3"/>
        <w:rPr>
          <w:rFonts w:asciiTheme="minorHAnsi" w:hAnsiTheme="minorHAnsi" w:cstheme="minorHAnsi"/>
          <w:sz w:val="24"/>
        </w:rPr>
      </w:pPr>
      <w:bookmarkStart w:id="167" w:name="_Toc240277683"/>
      <w:r w:rsidRPr="00C153F7">
        <w:rPr>
          <w:rFonts w:asciiTheme="minorHAnsi" w:hAnsiTheme="minorHAnsi" w:cstheme="minorHAnsi"/>
          <w:sz w:val="24"/>
        </w:rPr>
        <w:t>Tratamiento tributario.</w:t>
      </w:r>
      <w:bookmarkEnd w:id="167"/>
    </w:p>
    <w:p w14:paraId="3A123538" w14:textId="77777777" w:rsidR="00C73D3A" w:rsidRPr="00C153F7" w:rsidRDefault="00C73D3A" w:rsidP="00C73D3A">
      <w:pPr>
        <w:rPr>
          <w:rFonts w:asciiTheme="minorHAnsi" w:hAnsiTheme="minorHAnsi" w:cstheme="minorHAnsi"/>
          <w:sz w:val="24"/>
          <w:szCs w:val="24"/>
        </w:rPr>
      </w:pPr>
      <w:r w:rsidRPr="00C153F7">
        <w:rPr>
          <w:rFonts w:asciiTheme="minorHAnsi" w:hAnsiTheme="minorHAnsi" w:cstheme="minorHAnsi"/>
          <w:sz w:val="24"/>
          <w:szCs w:val="24"/>
        </w:rPr>
        <w:t xml:space="preserve">El tratamiento tributario de las emisiones se encuentra sujeto al ordenamiento jurídico costarricense, de conformidad con lo dispuesto en la Ley No. 7092, Ley del Impuesto sobre la Renta, reformada por la Ley 9635 “Fortalecimiento de las Finanzas Públicas”, la cual </w:t>
      </w:r>
      <w:r w:rsidR="00F9775F" w:rsidRPr="00C153F7">
        <w:rPr>
          <w:rFonts w:asciiTheme="minorHAnsi" w:hAnsiTheme="minorHAnsi" w:cstheme="minorHAnsi"/>
          <w:sz w:val="24"/>
          <w:szCs w:val="24"/>
        </w:rPr>
        <w:t>entró en vigor</w:t>
      </w:r>
      <w:r w:rsidRPr="00C153F7">
        <w:rPr>
          <w:rFonts w:asciiTheme="minorHAnsi" w:hAnsiTheme="minorHAnsi" w:cstheme="minorHAnsi"/>
          <w:sz w:val="24"/>
          <w:szCs w:val="24"/>
        </w:rPr>
        <w:t xml:space="preserve"> el 1 de julio de 2019. El emisor es responsable de proceder de conformidad con ese ámbito normativo. </w:t>
      </w:r>
    </w:p>
    <w:p w14:paraId="67906734" w14:textId="77777777" w:rsidR="00C73D3A" w:rsidRPr="00C153F7" w:rsidRDefault="00C73D3A" w:rsidP="00C73D3A">
      <w:pPr>
        <w:rPr>
          <w:rFonts w:asciiTheme="minorHAnsi" w:hAnsiTheme="minorHAnsi" w:cstheme="minorHAnsi"/>
          <w:sz w:val="24"/>
          <w:szCs w:val="24"/>
        </w:rPr>
      </w:pPr>
      <w:r w:rsidRPr="00C153F7">
        <w:rPr>
          <w:rFonts w:asciiTheme="minorHAnsi" w:hAnsiTheme="minorHAnsi" w:cstheme="minorHAnsi"/>
          <w:sz w:val="24"/>
          <w:szCs w:val="24"/>
        </w:rPr>
        <w:lastRenderedPageBreak/>
        <w:t xml:space="preserve">Es responsabilidad del adquirente de los valores verificar el tratamiento tributario aplicable a su caso particular de conformidad con lo establecido en la Ley No. 7092, Ley de Impuesto sobre la Renta y su Reglamento.  </w:t>
      </w:r>
    </w:p>
    <w:p w14:paraId="29D42922" w14:textId="77777777" w:rsidR="00C73D3A" w:rsidRPr="00C153F7" w:rsidRDefault="00C73D3A" w:rsidP="00C73D3A">
      <w:pPr>
        <w:rPr>
          <w:rFonts w:asciiTheme="minorHAnsi" w:hAnsiTheme="minorHAnsi" w:cstheme="minorHAnsi"/>
          <w:sz w:val="24"/>
          <w:szCs w:val="24"/>
        </w:rPr>
      </w:pPr>
      <w:r w:rsidRPr="00C153F7">
        <w:rPr>
          <w:rFonts w:asciiTheme="minorHAnsi" w:hAnsiTheme="minorHAnsi" w:cstheme="minorHAnsi"/>
          <w:sz w:val="24"/>
          <w:szCs w:val="24"/>
        </w:rPr>
        <w:t>Si la emisión es colocada fuera del territorio costarricense, el inversionista es responsable de verificar el tratamiento tributario aplicable en la jurisdicción donde lo adquiera. Las modificaciones futuras en la tasa impositiva serán asumidas directamente por los inversionistas, todo de conformidad con el marco legal vigente.</w:t>
      </w:r>
    </w:p>
    <w:p w14:paraId="4B3ABEC3" w14:textId="77777777" w:rsidR="00A9061A" w:rsidRPr="00C153F7" w:rsidRDefault="00A9061A" w:rsidP="00B36008">
      <w:pPr>
        <w:pStyle w:val="Ttulo3"/>
        <w:rPr>
          <w:rFonts w:asciiTheme="minorHAnsi" w:hAnsiTheme="minorHAnsi" w:cstheme="minorHAnsi"/>
          <w:sz w:val="24"/>
        </w:rPr>
      </w:pPr>
      <w:bookmarkStart w:id="168" w:name="_Toc240277684"/>
      <w:r w:rsidRPr="00C153F7">
        <w:rPr>
          <w:rFonts w:asciiTheme="minorHAnsi" w:hAnsiTheme="minorHAnsi" w:cstheme="minorHAnsi"/>
          <w:sz w:val="24"/>
        </w:rPr>
        <w:t>Agente de Pago</w:t>
      </w:r>
      <w:r w:rsidR="00C73D3A" w:rsidRPr="00C153F7">
        <w:rPr>
          <w:rFonts w:asciiTheme="minorHAnsi" w:hAnsiTheme="minorHAnsi" w:cstheme="minorHAnsi"/>
          <w:sz w:val="24"/>
        </w:rPr>
        <w:t>.</w:t>
      </w:r>
      <w:bookmarkEnd w:id="168"/>
    </w:p>
    <w:p w14:paraId="27B52EA2" w14:textId="76477826" w:rsidR="00C73D3A" w:rsidRPr="00C153F7" w:rsidRDefault="000B3B10" w:rsidP="00C73D3A">
      <w:pPr>
        <w:rPr>
          <w:rFonts w:asciiTheme="minorHAnsi" w:hAnsiTheme="minorHAnsi" w:cstheme="minorHAnsi"/>
          <w:sz w:val="24"/>
          <w:szCs w:val="24"/>
        </w:rPr>
      </w:pPr>
      <w:r w:rsidRPr="00C153F7">
        <w:rPr>
          <w:rFonts w:asciiTheme="minorHAnsi" w:hAnsiTheme="minorHAnsi" w:cstheme="minorHAnsi"/>
          <w:sz w:val="24"/>
          <w:szCs w:val="24"/>
        </w:rPr>
        <w:t>Los</w:t>
      </w:r>
      <w:r w:rsidR="0075758D" w:rsidRPr="00C153F7">
        <w:rPr>
          <w:rFonts w:asciiTheme="minorHAnsi" w:hAnsiTheme="minorHAnsi" w:cstheme="minorHAnsi"/>
          <w:sz w:val="24"/>
          <w:szCs w:val="24"/>
        </w:rPr>
        <w:t xml:space="preserve"> pagos se </w:t>
      </w:r>
      <w:r w:rsidR="00974C66" w:rsidRPr="00C153F7">
        <w:rPr>
          <w:rFonts w:asciiTheme="minorHAnsi" w:hAnsiTheme="minorHAnsi" w:cstheme="minorHAnsi"/>
          <w:sz w:val="24"/>
          <w:szCs w:val="24"/>
        </w:rPr>
        <w:t>realizarán</w:t>
      </w:r>
      <w:r w:rsidR="0075758D" w:rsidRPr="00C153F7">
        <w:rPr>
          <w:rFonts w:asciiTheme="minorHAnsi" w:hAnsiTheme="minorHAnsi" w:cstheme="minorHAnsi"/>
          <w:sz w:val="24"/>
          <w:szCs w:val="24"/>
        </w:rPr>
        <w:t xml:space="preserve"> por medio de Interclear Central de Valores, S.A.</w:t>
      </w:r>
    </w:p>
    <w:p w14:paraId="3CA69575" w14:textId="77777777" w:rsidR="00974C66" w:rsidRPr="00C153F7" w:rsidRDefault="00974C66" w:rsidP="00C73D3A">
      <w:pPr>
        <w:rPr>
          <w:rFonts w:asciiTheme="minorHAnsi" w:hAnsiTheme="minorHAnsi" w:cstheme="minorHAnsi"/>
          <w:sz w:val="24"/>
          <w:szCs w:val="24"/>
        </w:rPr>
      </w:pPr>
      <w:r w:rsidRPr="00C153F7">
        <w:rPr>
          <w:rFonts w:asciiTheme="minorHAnsi" w:hAnsiTheme="minorHAnsi" w:cstheme="minorHAnsi"/>
          <w:sz w:val="24"/>
          <w:szCs w:val="24"/>
        </w:rPr>
        <w:t>Interclear Central de Valores, S.A. pagará a cada uno de los custodios para que éstos a su vez cancelen a los titulares de los valores.</w:t>
      </w:r>
    </w:p>
    <w:p w14:paraId="5DC0728F" w14:textId="77777777" w:rsidR="00A9061A" w:rsidRPr="00C153F7" w:rsidRDefault="00A9061A" w:rsidP="00B36008">
      <w:pPr>
        <w:pStyle w:val="Ttulo3"/>
        <w:rPr>
          <w:rFonts w:asciiTheme="minorHAnsi" w:hAnsiTheme="minorHAnsi" w:cstheme="minorHAnsi"/>
          <w:sz w:val="24"/>
        </w:rPr>
      </w:pPr>
      <w:bookmarkStart w:id="169" w:name="_Toc240277685"/>
      <w:r w:rsidRPr="00C153F7">
        <w:rPr>
          <w:rFonts w:asciiTheme="minorHAnsi" w:hAnsiTheme="minorHAnsi" w:cstheme="minorHAnsi"/>
          <w:sz w:val="24"/>
        </w:rPr>
        <w:t>Otras Emisiones Inscritas</w:t>
      </w:r>
      <w:r w:rsidR="00337CEC" w:rsidRPr="00C153F7">
        <w:rPr>
          <w:rFonts w:asciiTheme="minorHAnsi" w:hAnsiTheme="minorHAnsi" w:cstheme="minorHAnsi"/>
          <w:sz w:val="24"/>
        </w:rPr>
        <w:t>.</w:t>
      </w:r>
      <w:bookmarkEnd w:id="169"/>
    </w:p>
    <w:p w14:paraId="3AF7B59C" w14:textId="6CD39CD4" w:rsidR="00337CEC" w:rsidRDefault="00814857" w:rsidP="00337CEC">
      <w:pPr>
        <w:rPr>
          <w:rFonts w:asciiTheme="minorHAnsi" w:hAnsiTheme="minorHAnsi" w:cstheme="minorHAnsi"/>
          <w:sz w:val="24"/>
          <w:szCs w:val="24"/>
        </w:rPr>
      </w:pPr>
      <w:r>
        <w:rPr>
          <w:rFonts w:asciiTheme="minorHAnsi" w:hAnsiTheme="minorHAnsi" w:cstheme="minorHAnsi"/>
          <w:sz w:val="24"/>
          <w:szCs w:val="24"/>
        </w:rPr>
        <w:t>C</w:t>
      </w:r>
      <w:r w:rsidR="009553A9">
        <w:rPr>
          <w:rFonts w:asciiTheme="minorHAnsi" w:hAnsiTheme="minorHAnsi" w:cstheme="minorHAnsi"/>
          <w:sz w:val="24"/>
          <w:szCs w:val="24"/>
        </w:rPr>
        <w:t>oopeguana</w:t>
      </w:r>
      <w:r w:rsidR="00B8075F">
        <w:rPr>
          <w:rFonts w:asciiTheme="minorHAnsi" w:hAnsiTheme="minorHAnsi" w:cstheme="minorHAnsi"/>
          <w:sz w:val="24"/>
          <w:szCs w:val="24"/>
        </w:rPr>
        <w:t>ca</w:t>
      </w:r>
      <w:r w:rsidR="009553A9">
        <w:rPr>
          <w:rFonts w:asciiTheme="minorHAnsi" w:hAnsiTheme="minorHAnsi" w:cstheme="minorHAnsi"/>
          <w:sz w:val="24"/>
          <w:szCs w:val="24"/>
        </w:rPr>
        <w:t xml:space="preserve">ste </w:t>
      </w:r>
      <w:r w:rsidR="00337CEC" w:rsidRPr="00C153F7">
        <w:rPr>
          <w:rFonts w:asciiTheme="minorHAnsi" w:hAnsiTheme="minorHAnsi" w:cstheme="minorHAnsi"/>
          <w:sz w:val="24"/>
          <w:szCs w:val="24"/>
        </w:rPr>
        <w:t>no tiene –a la fecha- otras emisiones inscritas en otros mercados.</w:t>
      </w:r>
    </w:p>
    <w:p w14:paraId="0B879026" w14:textId="77777777" w:rsidR="003C1C2C" w:rsidRPr="00C153F7" w:rsidRDefault="003C1C2C" w:rsidP="00337CEC">
      <w:pPr>
        <w:rPr>
          <w:rFonts w:asciiTheme="minorHAnsi" w:hAnsiTheme="minorHAnsi" w:cstheme="minorHAnsi"/>
          <w:sz w:val="24"/>
          <w:szCs w:val="24"/>
        </w:rPr>
      </w:pPr>
    </w:p>
    <w:p w14:paraId="4BFEFD75" w14:textId="77777777" w:rsidR="00A9061A" w:rsidRDefault="00A9061A" w:rsidP="00016307">
      <w:pPr>
        <w:pStyle w:val="Ttulo3"/>
        <w:rPr>
          <w:rFonts w:asciiTheme="minorHAnsi" w:hAnsiTheme="minorHAnsi" w:cstheme="minorHAnsi"/>
          <w:sz w:val="24"/>
        </w:rPr>
      </w:pPr>
      <w:bookmarkStart w:id="170" w:name="_Toc240277686"/>
      <w:r w:rsidRPr="00C153F7">
        <w:rPr>
          <w:rFonts w:asciiTheme="minorHAnsi" w:hAnsiTheme="minorHAnsi" w:cstheme="minorHAnsi"/>
          <w:sz w:val="24"/>
        </w:rPr>
        <w:t>Identificación de los directores, gerentes y asesores involucrados con el proceso de oferta pública.</w:t>
      </w:r>
      <w:bookmarkEnd w:id="170"/>
    </w:p>
    <w:p w14:paraId="02FBE6D0" w14:textId="0897BB8F" w:rsidR="002C342B" w:rsidRDefault="001806AB" w:rsidP="00A44375">
      <w:pPr>
        <w:pStyle w:val="Ttulo4"/>
        <w:rPr>
          <w:rFonts w:asciiTheme="minorHAnsi" w:hAnsiTheme="minorHAnsi" w:cstheme="minorHAnsi"/>
          <w:i w:val="0"/>
          <w:iCs w:val="0"/>
          <w:szCs w:val="24"/>
        </w:rPr>
      </w:pPr>
      <w:bookmarkStart w:id="171" w:name="_Toc240277687"/>
      <w:r w:rsidRPr="0063756A">
        <w:rPr>
          <w:rFonts w:asciiTheme="minorHAnsi" w:hAnsiTheme="minorHAnsi" w:cstheme="minorHAnsi"/>
          <w:i w:val="0"/>
          <w:iCs w:val="0"/>
          <w:szCs w:val="24"/>
        </w:rPr>
        <w:t xml:space="preserve">Identificación de los </w:t>
      </w:r>
      <w:r w:rsidR="00A40B77" w:rsidRPr="0063756A">
        <w:rPr>
          <w:rFonts w:asciiTheme="minorHAnsi" w:hAnsiTheme="minorHAnsi" w:cstheme="minorHAnsi"/>
          <w:i w:val="0"/>
          <w:iCs w:val="0"/>
          <w:szCs w:val="24"/>
        </w:rPr>
        <w:t xml:space="preserve">directores, gerentes y asesores involucrados con el proceso de oferta pública del </w:t>
      </w:r>
      <w:r w:rsidR="00E5654C" w:rsidRPr="00E5654C">
        <w:rPr>
          <w:rFonts w:asciiTheme="minorHAnsi" w:hAnsiTheme="minorHAnsi" w:cstheme="minorHAnsi"/>
          <w:i w:val="0"/>
          <w:iCs w:val="0"/>
          <w:szCs w:val="24"/>
        </w:rPr>
        <w:t>PROGRAMA DE EMISIONES DE BONOS TEMATICOS VERDES COLONES - COOPEGUANACASTE 2021</w:t>
      </w:r>
      <w:r w:rsidR="00A52E29" w:rsidRPr="0063756A">
        <w:rPr>
          <w:rFonts w:asciiTheme="minorHAnsi" w:hAnsiTheme="minorHAnsi" w:cstheme="minorHAnsi"/>
          <w:i w:val="0"/>
          <w:iCs w:val="0"/>
          <w:szCs w:val="24"/>
        </w:rPr>
        <w:t>.</w:t>
      </w:r>
      <w:bookmarkEnd w:id="171"/>
    </w:p>
    <w:p w14:paraId="132A6F37" w14:textId="77777777" w:rsidR="003C1C2C" w:rsidRPr="003C1C2C" w:rsidRDefault="003C1C2C" w:rsidP="003C1C2C"/>
    <w:p w14:paraId="104E5EE7" w14:textId="2AA875FD" w:rsidR="00337CEC" w:rsidRDefault="00337CEC" w:rsidP="00337CEC">
      <w:pPr>
        <w:rPr>
          <w:rFonts w:asciiTheme="minorHAnsi" w:hAnsiTheme="minorHAnsi" w:cstheme="minorHAnsi"/>
          <w:sz w:val="24"/>
          <w:szCs w:val="24"/>
        </w:rPr>
      </w:pPr>
      <w:r w:rsidRPr="00C153F7">
        <w:rPr>
          <w:rFonts w:asciiTheme="minorHAnsi" w:hAnsiTheme="minorHAnsi" w:cstheme="minorHAnsi"/>
          <w:sz w:val="24"/>
          <w:szCs w:val="24"/>
        </w:rPr>
        <w:t xml:space="preserve">Las personas que se indican a continuación participaron por parte </w:t>
      </w:r>
      <w:r w:rsidR="00814857">
        <w:rPr>
          <w:rFonts w:asciiTheme="minorHAnsi" w:hAnsiTheme="minorHAnsi" w:cstheme="minorHAnsi"/>
          <w:sz w:val="24"/>
          <w:szCs w:val="24"/>
        </w:rPr>
        <w:t>C</w:t>
      </w:r>
      <w:r w:rsidR="009553A9">
        <w:rPr>
          <w:rFonts w:asciiTheme="minorHAnsi" w:hAnsiTheme="minorHAnsi" w:cstheme="minorHAnsi"/>
          <w:sz w:val="24"/>
          <w:szCs w:val="24"/>
        </w:rPr>
        <w:t xml:space="preserve">oopeguanacaste </w:t>
      </w:r>
      <w:r w:rsidRPr="00C153F7">
        <w:rPr>
          <w:rFonts w:asciiTheme="minorHAnsi" w:hAnsiTheme="minorHAnsi" w:cstheme="minorHAnsi"/>
          <w:sz w:val="24"/>
          <w:szCs w:val="24"/>
        </w:rPr>
        <w:t>y de BCR Valores S. A., como estructurador, en el proceso de registro del programa de emisiones:</w:t>
      </w:r>
    </w:p>
    <w:p w14:paraId="40FE50CA" w14:textId="77777777" w:rsidR="00AF1C47" w:rsidRDefault="00AF1C47" w:rsidP="00337CEC">
      <w:pPr>
        <w:rPr>
          <w:rFonts w:asciiTheme="minorHAnsi" w:hAnsiTheme="minorHAnsi" w:cstheme="minorHAnsi"/>
          <w:sz w:val="24"/>
          <w:szCs w:val="24"/>
        </w:rPr>
      </w:pPr>
    </w:p>
    <w:p w14:paraId="565A53EB" w14:textId="77777777" w:rsidR="003C1C2C" w:rsidRPr="00C153F7" w:rsidRDefault="003C1C2C" w:rsidP="00337CEC">
      <w:pPr>
        <w:rPr>
          <w:rFonts w:asciiTheme="minorHAnsi" w:hAnsiTheme="minorHAnsi" w:cstheme="minorHAnsi"/>
          <w:sz w:val="24"/>
          <w:szCs w:val="24"/>
        </w:rPr>
      </w:pPr>
    </w:p>
    <w:p w14:paraId="299B7EE3" w14:textId="0525B420" w:rsidR="008127A9" w:rsidRPr="002F664C" w:rsidRDefault="008127A9" w:rsidP="008127A9">
      <w:pPr>
        <w:pStyle w:val="Descripcin"/>
        <w:keepNext/>
        <w:jc w:val="center"/>
        <w:rPr>
          <w:rFonts w:asciiTheme="minorHAnsi" w:hAnsiTheme="minorHAnsi" w:cstheme="minorHAnsi"/>
          <w:color w:val="auto"/>
          <w:sz w:val="24"/>
          <w:szCs w:val="24"/>
        </w:rPr>
      </w:pPr>
      <w:bookmarkStart w:id="172" w:name="_Toc227832407"/>
      <w:bookmarkStart w:id="173" w:name="_Toc240277887"/>
      <w:r w:rsidRPr="002F664C">
        <w:rPr>
          <w:rFonts w:asciiTheme="minorHAnsi" w:hAnsiTheme="minorHAnsi" w:cstheme="minorHAnsi"/>
          <w:color w:val="auto"/>
          <w:sz w:val="24"/>
          <w:szCs w:val="24"/>
        </w:rPr>
        <w:lastRenderedPageBreak/>
        <w:t xml:space="preserve">Tabla </w:t>
      </w:r>
      <w:r w:rsidR="00954281" w:rsidRPr="002F664C">
        <w:rPr>
          <w:rFonts w:asciiTheme="minorHAnsi" w:hAnsiTheme="minorHAnsi" w:cstheme="minorHAnsi"/>
          <w:noProof/>
          <w:color w:val="auto"/>
          <w:sz w:val="24"/>
          <w:szCs w:val="24"/>
        </w:rPr>
        <w:fldChar w:fldCharType="begin"/>
      </w:r>
      <w:r w:rsidR="00954281" w:rsidRPr="002F664C">
        <w:rPr>
          <w:rFonts w:asciiTheme="minorHAnsi" w:hAnsiTheme="minorHAnsi" w:cstheme="minorHAnsi"/>
          <w:noProof/>
          <w:color w:val="auto"/>
          <w:sz w:val="24"/>
          <w:szCs w:val="24"/>
        </w:rPr>
        <w:instrText xml:space="preserve"> SEQ Tabla \* ARABIC </w:instrText>
      </w:r>
      <w:r w:rsidR="00954281" w:rsidRPr="002F664C">
        <w:rPr>
          <w:rFonts w:asciiTheme="minorHAnsi" w:hAnsiTheme="minorHAnsi" w:cstheme="minorHAnsi"/>
          <w:noProof/>
          <w:color w:val="auto"/>
          <w:sz w:val="24"/>
          <w:szCs w:val="24"/>
        </w:rPr>
        <w:fldChar w:fldCharType="separate"/>
      </w:r>
      <w:r w:rsidR="00B8075F">
        <w:rPr>
          <w:rFonts w:asciiTheme="minorHAnsi" w:hAnsiTheme="minorHAnsi" w:cstheme="minorHAnsi"/>
          <w:noProof/>
          <w:color w:val="auto"/>
          <w:sz w:val="24"/>
          <w:szCs w:val="24"/>
        </w:rPr>
        <w:t>14</w:t>
      </w:r>
      <w:r w:rsidR="00954281"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Personal involucrado en el Proceso de Oferta Pública</w:t>
      </w:r>
      <w:bookmarkEnd w:id="172"/>
      <w:r w:rsidR="00E5654C">
        <w:rPr>
          <w:rFonts w:asciiTheme="minorHAnsi" w:hAnsiTheme="minorHAnsi" w:cstheme="minorHAnsi"/>
          <w:color w:val="auto"/>
          <w:sz w:val="24"/>
          <w:szCs w:val="24"/>
        </w:rPr>
        <w:t xml:space="preserve"> del</w:t>
      </w:r>
      <w:r w:rsidR="00EE24EA">
        <w:rPr>
          <w:rFonts w:asciiTheme="minorHAnsi" w:hAnsiTheme="minorHAnsi" w:cstheme="minorHAnsi"/>
          <w:color w:val="auto"/>
          <w:sz w:val="24"/>
          <w:szCs w:val="24"/>
        </w:rPr>
        <w:t xml:space="preserve"> </w:t>
      </w:r>
      <w:r w:rsidR="00E5654C" w:rsidRPr="00E5654C">
        <w:rPr>
          <w:rFonts w:asciiTheme="minorHAnsi" w:hAnsiTheme="minorHAnsi" w:cstheme="minorHAnsi"/>
          <w:color w:val="auto"/>
          <w:sz w:val="24"/>
          <w:szCs w:val="24"/>
        </w:rPr>
        <w:t>PROGRAMA DE EMISIONES DE BONOS TEMATICOS VERDES COLONES - COOPEGUANACASTE 2021</w:t>
      </w:r>
      <w:bookmarkEnd w:id="173"/>
    </w:p>
    <w:tbl>
      <w:tblPr>
        <w:tblW w:w="10260" w:type="dxa"/>
        <w:tblInd w:w="-540" w:type="dxa"/>
        <w:tblCellMar>
          <w:left w:w="70" w:type="dxa"/>
          <w:right w:w="70" w:type="dxa"/>
        </w:tblCellMar>
        <w:tblLook w:val="04A0" w:firstRow="1" w:lastRow="0" w:firstColumn="1" w:lastColumn="0" w:noHBand="0" w:noVBand="1"/>
      </w:tblPr>
      <w:tblGrid>
        <w:gridCol w:w="3540"/>
        <w:gridCol w:w="2820"/>
        <w:gridCol w:w="3900"/>
      </w:tblGrid>
      <w:tr w:rsidR="00337CEC" w:rsidRPr="00C153F7" w14:paraId="533E8C0E" w14:textId="77777777" w:rsidTr="00016307">
        <w:trPr>
          <w:trHeight w:val="315"/>
        </w:trPr>
        <w:tc>
          <w:tcPr>
            <w:tcW w:w="3540" w:type="dxa"/>
            <w:tcBorders>
              <w:top w:val="nil"/>
              <w:left w:val="nil"/>
              <w:bottom w:val="single" w:sz="8" w:space="0" w:color="262626"/>
              <w:right w:val="single" w:sz="12" w:space="0" w:color="FFFFFF"/>
            </w:tcBorders>
            <w:vAlign w:val="center"/>
            <w:hideMark/>
          </w:tcPr>
          <w:p w14:paraId="4D5FA26E" w14:textId="77777777" w:rsidR="00337CEC" w:rsidRPr="00C153F7" w:rsidRDefault="00337CEC" w:rsidP="00337CEC">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val="es-ES" w:eastAsia="es-CR"/>
              </w:rPr>
              <w:t>Nombre</w:t>
            </w:r>
          </w:p>
        </w:tc>
        <w:tc>
          <w:tcPr>
            <w:tcW w:w="2820" w:type="dxa"/>
            <w:tcBorders>
              <w:top w:val="nil"/>
              <w:left w:val="nil"/>
              <w:bottom w:val="single" w:sz="8" w:space="0" w:color="262626"/>
              <w:right w:val="single" w:sz="12" w:space="0" w:color="FFFFFF"/>
            </w:tcBorders>
            <w:vAlign w:val="center"/>
            <w:hideMark/>
          </w:tcPr>
          <w:p w14:paraId="68E7393D" w14:textId="77777777" w:rsidR="00337CEC" w:rsidRPr="00C153F7" w:rsidRDefault="00337CEC" w:rsidP="00337CEC">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val="es-ES" w:eastAsia="es-CR"/>
              </w:rPr>
              <w:t>Cargo</w:t>
            </w:r>
          </w:p>
        </w:tc>
        <w:tc>
          <w:tcPr>
            <w:tcW w:w="3900" w:type="dxa"/>
            <w:tcBorders>
              <w:top w:val="nil"/>
              <w:left w:val="nil"/>
              <w:bottom w:val="single" w:sz="8" w:space="0" w:color="262626"/>
              <w:right w:val="nil"/>
            </w:tcBorders>
            <w:vAlign w:val="center"/>
            <w:hideMark/>
          </w:tcPr>
          <w:p w14:paraId="098BCCDA" w14:textId="77777777" w:rsidR="00337CEC" w:rsidRPr="00C153F7" w:rsidRDefault="00337CEC" w:rsidP="00337CEC">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val="es-ES" w:eastAsia="es-CR"/>
              </w:rPr>
              <w:t>Participación</w:t>
            </w:r>
          </w:p>
        </w:tc>
      </w:tr>
      <w:tr w:rsidR="00270265" w:rsidRPr="00C153F7" w14:paraId="3FB1F0D3" w14:textId="77777777" w:rsidTr="00016307">
        <w:trPr>
          <w:trHeight w:val="315"/>
        </w:trPr>
        <w:tc>
          <w:tcPr>
            <w:tcW w:w="3540" w:type="dxa"/>
            <w:tcBorders>
              <w:top w:val="nil"/>
              <w:left w:val="nil"/>
              <w:bottom w:val="single" w:sz="8" w:space="0" w:color="262626"/>
              <w:right w:val="single" w:sz="12" w:space="0" w:color="FFFFFF"/>
            </w:tcBorders>
            <w:vAlign w:val="center"/>
          </w:tcPr>
          <w:p w14:paraId="5FF70CAD" w14:textId="77777777" w:rsidR="00270265" w:rsidRPr="00C153F7" w:rsidRDefault="00270265" w:rsidP="00337CEC">
            <w:pPr>
              <w:spacing w:after="0" w:line="240" w:lineRule="auto"/>
              <w:jc w:val="center"/>
              <w:rPr>
                <w:rFonts w:asciiTheme="minorHAnsi" w:eastAsia="Times New Roman" w:hAnsiTheme="minorHAnsi" w:cstheme="minorHAnsi"/>
                <w:b/>
                <w:bCs/>
                <w:color w:val="000000"/>
                <w:sz w:val="24"/>
                <w:szCs w:val="24"/>
                <w:lang w:val="es-ES" w:eastAsia="es-CR"/>
              </w:rPr>
            </w:pPr>
          </w:p>
        </w:tc>
        <w:tc>
          <w:tcPr>
            <w:tcW w:w="2820" w:type="dxa"/>
            <w:tcBorders>
              <w:top w:val="nil"/>
              <w:left w:val="nil"/>
              <w:bottom w:val="single" w:sz="8" w:space="0" w:color="262626"/>
              <w:right w:val="single" w:sz="12" w:space="0" w:color="FFFFFF"/>
            </w:tcBorders>
            <w:vAlign w:val="center"/>
          </w:tcPr>
          <w:p w14:paraId="23AE3E43" w14:textId="77777777" w:rsidR="00270265" w:rsidRPr="00C153F7" w:rsidRDefault="00270265" w:rsidP="00337CEC">
            <w:pPr>
              <w:spacing w:after="0" w:line="240" w:lineRule="auto"/>
              <w:jc w:val="center"/>
              <w:rPr>
                <w:rFonts w:asciiTheme="minorHAnsi" w:eastAsia="Times New Roman" w:hAnsiTheme="minorHAnsi" w:cstheme="minorHAnsi"/>
                <w:b/>
                <w:bCs/>
                <w:color w:val="000000"/>
                <w:sz w:val="24"/>
                <w:szCs w:val="24"/>
                <w:lang w:val="es-ES" w:eastAsia="es-CR"/>
              </w:rPr>
            </w:pPr>
          </w:p>
        </w:tc>
        <w:tc>
          <w:tcPr>
            <w:tcW w:w="3900" w:type="dxa"/>
            <w:tcBorders>
              <w:top w:val="nil"/>
              <w:left w:val="nil"/>
              <w:bottom w:val="single" w:sz="8" w:space="0" w:color="262626"/>
              <w:right w:val="nil"/>
            </w:tcBorders>
            <w:vAlign w:val="center"/>
          </w:tcPr>
          <w:p w14:paraId="6E975C04" w14:textId="77777777" w:rsidR="00270265" w:rsidRPr="00C153F7" w:rsidRDefault="00270265" w:rsidP="00337CEC">
            <w:pPr>
              <w:spacing w:after="0" w:line="240" w:lineRule="auto"/>
              <w:jc w:val="center"/>
              <w:rPr>
                <w:rFonts w:asciiTheme="minorHAnsi" w:eastAsia="Times New Roman" w:hAnsiTheme="minorHAnsi" w:cstheme="minorHAnsi"/>
                <w:b/>
                <w:bCs/>
                <w:color w:val="000000"/>
                <w:sz w:val="24"/>
                <w:szCs w:val="24"/>
                <w:lang w:val="es-ES" w:eastAsia="es-CR"/>
              </w:rPr>
            </w:pPr>
          </w:p>
        </w:tc>
      </w:tr>
      <w:tr w:rsidR="00337CEC" w:rsidRPr="00C153F7" w14:paraId="06F4D6BB" w14:textId="77777777" w:rsidTr="00016307">
        <w:trPr>
          <w:trHeight w:val="855"/>
        </w:trPr>
        <w:tc>
          <w:tcPr>
            <w:tcW w:w="3540" w:type="dxa"/>
            <w:tcBorders>
              <w:top w:val="nil"/>
              <w:left w:val="nil"/>
              <w:bottom w:val="single" w:sz="4" w:space="0" w:color="262626"/>
              <w:right w:val="single" w:sz="12" w:space="0" w:color="FFFFFF"/>
            </w:tcBorders>
            <w:vAlign w:val="center"/>
            <w:hideMark/>
          </w:tcPr>
          <w:p w14:paraId="218FCC28" w14:textId="395114BD"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Concejo de Administración de </w:t>
            </w:r>
            <w:r w:rsidR="00814857">
              <w:rPr>
                <w:rFonts w:asciiTheme="minorHAnsi" w:eastAsia="Times New Roman" w:hAnsiTheme="minorHAnsi" w:cstheme="minorHAnsi"/>
                <w:color w:val="000000"/>
                <w:sz w:val="24"/>
                <w:szCs w:val="24"/>
                <w:lang w:val="es-ES" w:eastAsia="es-CR"/>
              </w:rPr>
              <w:t>COOPEGUANACASTE</w:t>
            </w:r>
            <w:r w:rsidRPr="00C153F7">
              <w:rPr>
                <w:rFonts w:asciiTheme="minorHAnsi" w:eastAsia="Times New Roman" w:hAnsiTheme="minorHAnsi" w:cstheme="minorHAnsi"/>
                <w:color w:val="000000"/>
                <w:sz w:val="24"/>
                <w:szCs w:val="24"/>
                <w:lang w:val="es-ES" w:eastAsia="es-CR"/>
              </w:rPr>
              <w:t>R.L.</w:t>
            </w:r>
          </w:p>
        </w:tc>
        <w:tc>
          <w:tcPr>
            <w:tcW w:w="2820" w:type="dxa"/>
            <w:tcBorders>
              <w:top w:val="nil"/>
              <w:left w:val="nil"/>
              <w:bottom w:val="single" w:sz="4" w:space="0" w:color="262626"/>
              <w:right w:val="single" w:sz="12" w:space="0" w:color="FFFFFF"/>
            </w:tcBorders>
            <w:vAlign w:val="center"/>
            <w:hideMark/>
          </w:tcPr>
          <w:p w14:paraId="2497D08E"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Concejo de Administración</w:t>
            </w:r>
          </w:p>
        </w:tc>
        <w:tc>
          <w:tcPr>
            <w:tcW w:w="3900" w:type="dxa"/>
            <w:tcBorders>
              <w:top w:val="nil"/>
              <w:left w:val="nil"/>
              <w:bottom w:val="single" w:sz="4" w:space="0" w:color="262626"/>
              <w:right w:val="nil"/>
            </w:tcBorders>
            <w:vAlign w:val="center"/>
            <w:hideMark/>
          </w:tcPr>
          <w:p w14:paraId="6F28B000"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Aprobación del Programa de Emisiones</w:t>
            </w:r>
          </w:p>
        </w:tc>
      </w:tr>
      <w:tr w:rsidR="00337CEC" w:rsidRPr="00C153F7" w14:paraId="11255BA4" w14:textId="77777777" w:rsidTr="00016307">
        <w:trPr>
          <w:trHeight w:val="855"/>
        </w:trPr>
        <w:tc>
          <w:tcPr>
            <w:tcW w:w="3540" w:type="dxa"/>
            <w:tcBorders>
              <w:top w:val="nil"/>
              <w:left w:val="nil"/>
              <w:bottom w:val="single" w:sz="4" w:space="0" w:color="262626"/>
              <w:right w:val="single" w:sz="12" w:space="0" w:color="FFFFFF"/>
            </w:tcBorders>
            <w:vAlign w:val="center"/>
            <w:hideMark/>
          </w:tcPr>
          <w:p w14:paraId="79DE789B"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Gerardo Araya Naranjo</w:t>
            </w:r>
          </w:p>
        </w:tc>
        <w:tc>
          <w:tcPr>
            <w:tcW w:w="2820" w:type="dxa"/>
            <w:tcBorders>
              <w:top w:val="nil"/>
              <w:left w:val="nil"/>
              <w:bottom w:val="single" w:sz="4" w:space="0" w:color="262626"/>
              <w:right w:val="single" w:sz="12" w:space="0" w:color="FFFFFF"/>
            </w:tcBorders>
            <w:vAlign w:val="center"/>
            <w:hideMark/>
          </w:tcPr>
          <w:p w14:paraId="66C5C6BF"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Subgerencia General</w:t>
            </w:r>
          </w:p>
        </w:tc>
        <w:tc>
          <w:tcPr>
            <w:tcW w:w="3900" w:type="dxa"/>
            <w:tcBorders>
              <w:top w:val="nil"/>
              <w:left w:val="nil"/>
              <w:bottom w:val="single" w:sz="4" w:space="0" w:color="262626"/>
              <w:right w:val="nil"/>
            </w:tcBorders>
            <w:vAlign w:val="center"/>
            <w:hideMark/>
          </w:tcPr>
          <w:p w14:paraId="4C6671B7"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Preparación de las características del Programa de Emisiones </w:t>
            </w:r>
          </w:p>
        </w:tc>
      </w:tr>
      <w:tr w:rsidR="00337CEC" w:rsidRPr="00C153F7" w14:paraId="4750B4AD" w14:textId="77777777" w:rsidTr="00016307">
        <w:trPr>
          <w:trHeight w:val="855"/>
        </w:trPr>
        <w:tc>
          <w:tcPr>
            <w:tcW w:w="3540" w:type="dxa"/>
            <w:tcBorders>
              <w:top w:val="nil"/>
              <w:left w:val="nil"/>
              <w:bottom w:val="single" w:sz="4" w:space="0" w:color="262626"/>
              <w:right w:val="single" w:sz="12" w:space="0" w:color="FFFFFF"/>
            </w:tcBorders>
            <w:vAlign w:val="center"/>
            <w:hideMark/>
          </w:tcPr>
          <w:p w14:paraId="6139541B"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bookmarkStart w:id="174" w:name="_Hlk93931358"/>
            <w:r w:rsidRPr="00C153F7">
              <w:rPr>
                <w:rFonts w:asciiTheme="minorHAnsi" w:eastAsia="Times New Roman" w:hAnsiTheme="minorHAnsi" w:cstheme="minorHAnsi"/>
                <w:color w:val="000000"/>
                <w:sz w:val="24"/>
                <w:szCs w:val="24"/>
                <w:lang w:val="es-ES" w:eastAsia="es-CR"/>
              </w:rPr>
              <w:t>José Ernesto Acosta Morales</w:t>
            </w:r>
            <w:bookmarkEnd w:id="174"/>
          </w:p>
        </w:tc>
        <w:tc>
          <w:tcPr>
            <w:tcW w:w="2820" w:type="dxa"/>
            <w:tcBorders>
              <w:top w:val="nil"/>
              <w:left w:val="nil"/>
              <w:bottom w:val="single" w:sz="4" w:space="0" w:color="262626"/>
              <w:right w:val="single" w:sz="12" w:space="0" w:color="FFFFFF"/>
            </w:tcBorders>
            <w:vAlign w:val="center"/>
            <w:hideMark/>
          </w:tcPr>
          <w:p w14:paraId="6F5C6C1E" w14:textId="65982B2B" w:rsidR="00337CEC" w:rsidRPr="00C153F7" w:rsidRDefault="00AB17BD" w:rsidP="00BF39A7">
            <w:pPr>
              <w:spacing w:after="0" w:line="240" w:lineRule="auto"/>
              <w:jc w:val="left"/>
              <w:rPr>
                <w:rFonts w:asciiTheme="minorHAnsi" w:eastAsia="Times New Roman" w:hAnsiTheme="minorHAnsi" w:cstheme="minorHAnsi"/>
                <w:color w:val="000000"/>
                <w:sz w:val="24"/>
                <w:szCs w:val="24"/>
                <w:lang w:eastAsia="es-CR"/>
              </w:rPr>
            </w:pPr>
            <w:bookmarkStart w:id="175" w:name="_Hlk93931367"/>
            <w:r w:rsidRPr="00C153F7">
              <w:rPr>
                <w:rFonts w:asciiTheme="minorHAnsi" w:eastAsia="Times New Roman" w:hAnsiTheme="minorHAnsi" w:cstheme="minorHAnsi"/>
                <w:color w:val="000000"/>
                <w:sz w:val="24"/>
                <w:szCs w:val="24"/>
                <w:lang w:val="es-ES" w:eastAsia="es-CR"/>
              </w:rPr>
              <w:t>Gerente</w:t>
            </w:r>
            <w:r w:rsidR="00BF39A7">
              <w:rPr>
                <w:rFonts w:asciiTheme="minorHAnsi" w:eastAsia="Times New Roman" w:hAnsiTheme="minorHAnsi" w:cstheme="minorHAnsi"/>
                <w:color w:val="000000"/>
                <w:sz w:val="24"/>
                <w:szCs w:val="24"/>
                <w:lang w:val="es-ES" w:eastAsia="es-CR"/>
              </w:rPr>
              <w:t xml:space="preserve"> </w:t>
            </w:r>
            <w:r w:rsidRPr="00C153F7">
              <w:rPr>
                <w:rFonts w:asciiTheme="minorHAnsi" w:eastAsia="Times New Roman" w:hAnsiTheme="minorHAnsi" w:cstheme="minorHAnsi"/>
                <w:color w:val="000000"/>
                <w:sz w:val="24"/>
                <w:szCs w:val="24"/>
                <w:lang w:val="es-ES" w:eastAsia="es-CR"/>
              </w:rPr>
              <w:t xml:space="preserve">Administrativo </w:t>
            </w:r>
            <w:r w:rsidR="00337CEC" w:rsidRPr="00C153F7">
              <w:rPr>
                <w:rFonts w:asciiTheme="minorHAnsi" w:eastAsia="Times New Roman" w:hAnsiTheme="minorHAnsi" w:cstheme="minorHAnsi"/>
                <w:color w:val="000000"/>
                <w:sz w:val="24"/>
                <w:szCs w:val="24"/>
                <w:lang w:val="es-ES" w:eastAsia="es-CR"/>
              </w:rPr>
              <w:t>Financiero</w:t>
            </w:r>
            <w:bookmarkEnd w:id="175"/>
          </w:p>
        </w:tc>
        <w:tc>
          <w:tcPr>
            <w:tcW w:w="3900" w:type="dxa"/>
            <w:tcBorders>
              <w:top w:val="nil"/>
              <w:left w:val="nil"/>
              <w:bottom w:val="single" w:sz="4" w:space="0" w:color="262626"/>
              <w:right w:val="nil"/>
            </w:tcBorders>
            <w:vAlign w:val="center"/>
            <w:hideMark/>
          </w:tcPr>
          <w:p w14:paraId="47ACB2B5"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Preparación de las características del Programa de Emisiones </w:t>
            </w:r>
          </w:p>
        </w:tc>
      </w:tr>
      <w:tr w:rsidR="00337CEC" w:rsidRPr="00C153F7" w14:paraId="313EB5CB" w14:textId="77777777" w:rsidTr="00016307">
        <w:trPr>
          <w:trHeight w:val="1140"/>
        </w:trPr>
        <w:tc>
          <w:tcPr>
            <w:tcW w:w="3540" w:type="dxa"/>
            <w:tcBorders>
              <w:top w:val="nil"/>
              <w:left w:val="nil"/>
              <w:bottom w:val="single" w:sz="4" w:space="0" w:color="262626"/>
              <w:right w:val="single" w:sz="12" w:space="0" w:color="FFFFFF"/>
            </w:tcBorders>
            <w:vAlign w:val="center"/>
            <w:hideMark/>
          </w:tcPr>
          <w:p w14:paraId="7E303267"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Flor Día</w:t>
            </w:r>
            <w:r w:rsidR="00253805" w:rsidRPr="00C153F7">
              <w:rPr>
                <w:rFonts w:asciiTheme="minorHAnsi" w:eastAsia="Times New Roman" w:hAnsiTheme="minorHAnsi" w:cstheme="minorHAnsi"/>
                <w:color w:val="000000"/>
                <w:sz w:val="24"/>
                <w:szCs w:val="24"/>
                <w:lang w:val="es-ES" w:eastAsia="es-CR"/>
              </w:rPr>
              <w:t>z</w:t>
            </w:r>
            <w:r w:rsidRPr="00C153F7">
              <w:rPr>
                <w:rFonts w:asciiTheme="minorHAnsi" w:eastAsia="Times New Roman" w:hAnsiTheme="minorHAnsi" w:cstheme="minorHAnsi"/>
                <w:color w:val="000000"/>
                <w:sz w:val="24"/>
                <w:szCs w:val="24"/>
                <w:lang w:val="es-ES" w:eastAsia="es-CR"/>
              </w:rPr>
              <w:t xml:space="preserve"> Valverde</w:t>
            </w:r>
          </w:p>
        </w:tc>
        <w:tc>
          <w:tcPr>
            <w:tcW w:w="2820" w:type="dxa"/>
            <w:tcBorders>
              <w:top w:val="nil"/>
              <w:left w:val="nil"/>
              <w:bottom w:val="single" w:sz="4" w:space="0" w:color="262626"/>
              <w:right w:val="single" w:sz="12" w:space="0" w:color="FFFFFF"/>
            </w:tcBorders>
            <w:vAlign w:val="center"/>
            <w:hideMark/>
          </w:tcPr>
          <w:p w14:paraId="1A0A864B"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Jefe de Oficina de Mercados en BCR Valores S.A.</w:t>
            </w:r>
          </w:p>
        </w:tc>
        <w:tc>
          <w:tcPr>
            <w:tcW w:w="3900" w:type="dxa"/>
            <w:tcBorders>
              <w:top w:val="nil"/>
              <w:left w:val="nil"/>
              <w:bottom w:val="single" w:sz="4" w:space="0" w:color="262626"/>
              <w:right w:val="nil"/>
            </w:tcBorders>
            <w:vAlign w:val="center"/>
            <w:hideMark/>
          </w:tcPr>
          <w:p w14:paraId="20CE9BE0"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Diseño y preparación de la documentación requerida para el logro del Programa de Emisión </w:t>
            </w:r>
          </w:p>
        </w:tc>
      </w:tr>
      <w:tr w:rsidR="00337CEC" w:rsidRPr="00C153F7" w14:paraId="14C4D3D5" w14:textId="77777777" w:rsidTr="00016307">
        <w:trPr>
          <w:trHeight w:val="985"/>
        </w:trPr>
        <w:tc>
          <w:tcPr>
            <w:tcW w:w="3540" w:type="dxa"/>
            <w:tcBorders>
              <w:top w:val="nil"/>
              <w:left w:val="nil"/>
              <w:bottom w:val="single" w:sz="8" w:space="0" w:color="262626"/>
              <w:right w:val="single" w:sz="12" w:space="0" w:color="FFFFFF"/>
            </w:tcBorders>
            <w:vAlign w:val="center"/>
            <w:hideMark/>
          </w:tcPr>
          <w:p w14:paraId="4DD10948"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José David Sánchez Sáenz</w:t>
            </w:r>
          </w:p>
        </w:tc>
        <w:tc>
          <w:tcPr>
            <w:tcW w:w="2820" w:type="dxa"/>
            <w:tcBorders>
              <w:top w:val="nil"/>
              <w:left w:val="nil"/>
              <w:bottom w:val="single" w:sz="8" w:space="0" w:color="262626"/>
              <w:right w:val="single" w:sz="12" w:space="0" w:color="FFFFFF"/>
            </w:tcBorders>
            <w:vAlign w:val="center"/>
            <w:hideMark/>
          </w:tcPr>
          <w:p w14:paraId="675DF582"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Especialista en Proyectos en BCR Valores S. A.</w:t>
            </w:r>
          </w:p>
        </w:tc>
        <w:tc>
          <w:tcPr>
            <w:tcW w:w="3900" w:type="dxa"/>
            <w:tcBorders>
              <w:top w:val="nil"/>
              <w:left w:val="nil"/>
              <w:bottom w:val="single" w:sz="8" w:space="0" w:color="262626"/>
              <w:right w:val="nil"/>
            </w:tcBorders>
            <w:vAlign w:val="center"/>
            <w:hideMark/>
          </w:tcPr>
          <w:p w14:paraId="1AA05AB7" w14:textId="77777777" w:rsidR="00337CEC" w:rsidRPr="00C153F7" w:rsidRDefault="00337CEC" w:rsidP="00337CE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Diseño y preparación de la documentación requerida para el logro del Programa de Emisión </w:t>
            </w:r>
          </w:p>
        </w:tc>
      </w:tr>
    </w:tbl>
    <w:p w14:paraId="4C89A3DA" w14:textId="11E878B9" w:rsidR="00A52E29" w:rsidRPr="00707BE8" w:rsidRDefault="00EC2386" w:rsidP="00EC2386">
      <w:pPr>
        <w:pStyle w:val="Ttulo4"/>
        <w:rPr>
          <w:rFonts w:asciiTheme="minorHAnsi" w:hAnsiTheme="minorHAnsi" w:cstheme="minorHAnsi"/>
          <w:i w:val="0"/>
          <w:iCs w:val="0"/>
          <w:szCs w:val="24"/>
        </w:rPr>
      </w:pPr>
      <w:bookmarkStart w:id="176" w:name="_Toc240277688"/>
      <w:r w:rsidRPr="00707BE8">
        <w:rPr>
          <w:rFonts w:asciiTheme="minorHAnsi" w:hAnsiTheme="minorHAnsi" w:cstheme="minorHAnsi"/>
          <w:i w:val="0"/>
          <w:iCs w:val="0"/>
          <w:szCs w:val="24"/>
        </w:rPr>
        <w:t xml:space="preserve">Identificación de los directores, gerentes y asesores involucrados con el proceso de oferta pública del </w:t>
      </w:r>
      <w:r w:rsidR="00B20236" w:rsidRPr="00E20398">
        <w:rPr>
          <w:rFonts w:asciiTheme="minorHAnsi" w:hAnsiTheme="minorHAnsi" w:cstheme="minorHAnsi"/>
          <w:szCs w:val="24"/>
        </w:rPr>
        <w:t>Programa de Emisiones de Bonos Estandarizados colones – COOPEGUANACASTE 2026</w:t>
      </w:r>
      <w:r w:rsidRPr="00707BE8">
        <w:rPr>
          <w:rFonts w:asciiTheme="minorHAnsi" w:hAnsiTheme="minorHAnsi" w:cstheme="minorHAnsi"/>
          <w:i w:val="0"/>
          <w:iCs w:val="0"/>
          <w:szCs w:val="24"/>
        </w:rPr>
        <w:t>.</w:t>
      </w:r>
      <w:bookmarkEnd w:id="176"/>
    </w:p>
    <w:p w14:paraId="26666BE4" w14:textId="523107F7" w:rsidR="00574B97" w:rsidRDefault="00574B97" w:rsidP="00A44375">
      <w:pPr>
        <w:pStyle w:val="Descripcin"/>
        <w:keepNext/>
      </w:pPr>
    </w:p>
    <w:p w14:paraId="4FDEABE7" w14:textId="6BA9A4E3" w:rsidR="00574B97" w:rsidRPr="00E4222F" w:rsidRDefault="00574B97" w:rsidP="00E4222F">
      <w:pPr>
        <w:pStyle w:val="Descripcin"/>
        <w:keepNext/>
        <w:jc w:val="center"/>
        <w:rPr>
          <w:rFonts w:asciiTheme="minorHAnsi" w:hAnsiTheme="minorHAnsi" w:cstheme="minorHAnsi"/>
          <w:color w:val="auto"/>
          <w:sz w:val="24"/>
          <w:szCs w:val="24"/>
        </w:rPr>
      </w:pPr>
      <w:bookmarkStart w:id="177" w:name="_Toc240277888"/>
      <w:r w:rsidRPr="00E4222F">
        <w:rPr>
          <w:rFonts w:asciiTheme="minorHAnsi" w:hAnsiTheme="minorHAnsi" w:cstheme="minorHAnsi"/>
          <w:color w:val="auto"/>
          <w:sz w:val="24"/>
          <w:szCs w:val="24"/>
        </w:rPr>
        <w:t xml:space="preserve">Tabla </w:t>
      </w:r>
      <w:r w:rsidR="00964F4E" w:rsidRPr="00E4222F">
        <w:rPr>
          <w:rFonts w:asciiTheme="minorHAnsi" w:hAnsiTheme="minorHAnsi" w:cstheme="minorHAnsi"/>
          <w:color w:val="auto"/>
          <w:sz w:val="24"/>
          <w:szCs w:val="24"/>
        </w:rPr>
        <w:fldChar w:fldCharType="begin"/>
      </w:r>
      <w:r w:rsidR="00964F4E" w:rsidRPr="00E4222F">
        <w:rPr>
          <w:rFonts w:asciiTheme="minorHAnsi" w:hAnsiTheme="minorHAnsi" w:cstheme="minorHAnsi"/>
          <w:color w:val="auto"/>
          <w:sz w:val="24"/>
          <w:szCs w:val="24"/>
        </w:rPr>
        <w:instrText xml:space="preserve"> SEQ Tabla \* ARABIC </w:instrText>
      </w:r>
      <w:r w:rsidR="00964F4E" w:rsidRPr="00E4222F">
        <w:rPr>
          <w:rFonts w:asciiTheme="minorHAnsi" w:hAnsiTheme="minorHAnsi" w:cstheme="minorHAnsi"/>
          <w:color w:val="auto"/>
          <w:sz w:val="24"/>
          <w:szCs w:val="24"/>
        </w:rPr>
        <w:fldChar w:fldCharType="separate"/>
      </w:r>
      <w:r w:rsidR="00B8075F">
        <w:rPr>
          <w:rFonts w:asciiTheme="minorHAnsi" w:hAnsiTheme="minorHAnsi" w:cstheme="minorHAnsi"/>
          <w:noProof/>
          <w:color w:val="auto"/>
          <w:sz w:val="24"/>
          <w:szCs w:val="24"/>
        </w:rPr>
        <w:t>15</w:t>
      </w:r>
      <w:r w:rsidR="00964F4E" w:rsidRPr="00E4222F">
        <w:rPr>
          <w:rFonts w:asciiTheme="minorHAnsi" w:hAnsiTheme="minorHAnsi" w:cstheme="minorHAnsi"/>
          <w:color w:val="auto"/>
          <w:sz w:val="24"/>
          <w:szCs w:val="24"/>
        </w:rPr>
        <w:fldChar w:fldCharType="end"/>
      </w:r>
      <w:r w:rsidRPr="00E4222F">
        <w:rPr>
          <w:rFonts w:asciiTheme="minorHAnsi" w:hAnsiTheme="minorHAnsi" w:cstheme="minorHAnsi"/>
          <w:color w:val="auto"/>
          <w:sz w:val="24"/>
          <w:szCs w:val="24"/>
        </w:rPr>
        <w:t xml:space="preserve"> Personal involucrado en el Proceso de Oferta Públ</w:t>
      </w:r>
      <w:r w:rsidR="00EE24EA" w:rsidRPr="00E4222F">
        <w:rPr>
          <w:rFonts w:asciiTheme="minorHAnsi" w:hAnsiTheme="minorHAnsi" w:cstheme="minorHAnsi"/>
          <w:color w:val="auto"/>
          <w:sz w:val="24"/>
          <w:szCs w:val="24"/>
        </w:rPr>
        <w:t>i</w:t>
      </w:r>
      <w:r w:rsidRPr="00E4222F">
        <w:rPr>
          <w:rFonts w:asciiTheme="minorHAnsi" w:hAnsiTheme="minorHAnsi" w:cstheme="minorHAnsi"/>
          <w:color w:val="auto"/>
          <w:sz w:val="24"/>
          <w:szCs w:val="24"/>
        </w:rPr>
        <w:t xml:space="preserve">ca </w:t>
      </w:r>
      <w:r w:rsidR="00DE23E0" w:rsidRPr="00E20398">
        <w:rPr>
          <w:rFonts w:asciiTheme="minorHAnsi" w:hAnsiTheme="minorHAnsi" w:cstheme="minorHAnsi"/>
          <w:color w:val="auto"/>
          <w:sz w:val="24"/>
          <w:szCs w:val="24"/>
        </w:rPr>
        <w:t>Programa de Emisiones de Bonos Estandarizados colones – COOPEGUANACASTE 2026</w:t>
      </w:r>
      <w:bookmarkEnd w:id="177"/>
    </w:p>
    <w:tbl>
      <w:tblPr>
        <w:tblW w:w="10260" w:type="dxa"/>
        <w:tblInd w:w="-540" w:type="dxa"/>
        <w:tblCellMar>
          <w:left w:w="70" w:type="dxa"/>
          <w:right w:w="70" w:type="dxa"/>
        </w:tblCellMar>
        <w:tblLook w:val="04A0" w:firstRow="1" w:lastRow="0" w:firstColumn="1" w:lastColumn="0" w:noHBand="0" w:noVBand="1"/>
      </w:tblPr>
      <w:tblGrid>
        <w:gridCol w:w="3540"/>
        <w:gridCol w:w="2820"/>
        <w:gridCol w:w="3900"/>
      </w:tblGrid>
      <w:tr w:rsidR="00574B97" w:rsidRPr="00C153F7" w14:paraId="4184EB2F" w14:textId="77777777" w:rsidTr="0083332D">
        <w:trPr>
          <w:trHeight w:val="315"/>
        </w:trPr>
        <w:tc>
          <w:tcPr>
            <w:tcW w:w="3540" w:type="dxa"/>
            <w:tcBorders>
              <w:top w:val="nil"/>
              <w:left w:val="nil"/>
              <w:bottom w:val="single" w:sz="8" w:space="0" w:color="262626"/>
              <w:right w:val="single" w:sz="12" w:space="0" w:color="FFFFFF"/>
            </w:tcBorders>
            <w:vAlign w:val="center"/>
          </w:tcPr>
          <w:p w14:paraId="0E6D2DAB" w14:textId="77777777" w:rsidR="00574B97" w:rsidRPr="00C153F7" w:rsidRDefault="00574B97" w:rsidP="0083332D">
            <w:pPr>
              <w:spacing w:after="0" w:line="240" w:lineRule="auto"/>
              <w:jc w:val="center"/>
              <w:rPr>
                <w:rFonts w:asciiTheme="minorHAnsi" w:eastAsia="Times New Roman" w:hAnsiTheme="minorHAnsi" w:cstheme="minorHAnsi"/>
                <w:b/>
                <w:bCs/>
                <w:color w:val="000000"/>
                <w:sz w:val="24"/>
                <w:szCs w:val="24"/>
                <w:lang w:val="es-ES" w:eastAsia="es-CR"/>
              </w:rPr>
            </w:pPr>
          </w:p>
        </w:tc>
        <w:tc>
          <w:tcPr>
            <w:tcW w:w="2820" w:type="dxa"/>
            <w:tcBorders>
              <w:top w:val="nil"/>
              <w:left w:val="nil"/>
              <w:bottom w:val="single" w:sz="8" w:space="0" w:color="262626"/>
              <w:right w:val="single" w:sz="12" w:space="0" w:color="FFFFFF"/>
            </w:tcBorders>
            <w:vAlign w:val="center"/>
          </w:tcPr>
          <w:p w14:paraId="0D7DBD9C" w14:textId="77777777" w:rsidR="00574B97" w:rsidRPr="00C153F7" w:rsidRDefault="00574B97" w:rsidP="0083332D">
            <w:pPr>
              <w:spacing w:after="0" w:line="240" w:lineRule="auto"/>
              <w:jc w:val="center"/>
              <w:rPr>
                <w:rFonts w:asciiTheme="minorHAnsi" w:eastAsia="Times New Roman" w:hAnsiTheme="minorHAnsi" w:cstheme="minorHAnsi"/>
                <w:b/>
                <w:bCs/>
                <w:color w:val="000000"/>
                <w:sz w:val="24"/>
                <w:szCs w:val="24"/>
                <w:lang w:val="es-ES" w:eastAsia="es-CR"/>
              </w:rPr>
            </w:pPr>
          </w:p>
        </w:tc>
        <w:tc>
          <w:tcPr>
            <w:tcW w:w="3900" w:type="dxa"/>
            <w:tcBorders>
              <w:top w:val="nil"/>
              <w:left w:val="nil"/>
              <w:bottom w:val="single" w:sz="8" w:space="0" w:color="262626"/>
              <w:right w:val="nil"/>
            </w:tcBorders>
            <w:vAlign w:val="center"/>
          </w:tcPr>
          <w:p w14:paraId="2BDFBDE6" w14:textId="77777777" w:rsidR="00574B97" w:rsidRPr="00C153F7" w:rsidRDefault="00574B97" w:rsidP="0083332D">
            <w:pPr>
              <w:spacing w:after="0" w:line="240" w:lineRule="auto"/>
              <w:jc w:val="center"/>
              <w:rPr>
                <w:rFonts w:asciiTheme="minorHAnsi" w:eastAsia="Times New Roman" w:hAnsiTheme="minorHAnsi" w:cstheme="minorHAnsi"/>
                <w:b/>
                <w:bCs/>
                <w:color w:val="000000"/>
                <w:sz w:val="24"/>
                <w:szCs w:val="24"/>
                <w:lang w:val="es-ES" w:eastAsia="es-CR"/>
              </w:rPr>
            </w:pPr>
          </w:p>
        </w:tc>
      </w:tr>
      <w:tr w:rsidR="00574B97" w:rsidRPr="00C153F7" w14:paraId="5438963F" w14:textId="77777777" w:rsidTr="0083332D">
        <w:trPr>
          <w:trHeight w:val="855"/>
        </w:trPr>
        <w:tc>
          <w:tcPr>
            <w:tcW w:w="3540" w:type="dxa"/>
            <w:tcBorders>
              <w:top w:val="nil"/>
              <w:left w:val="nil"/>
              <w:bottom w:val="single" w:sz="4" w:space="0" w:color="262626"/>
              <w:right w:val="single" w:sz="12" w:space="0" w:color="FFFFFF"/>
            </w:tcBorders>
            <w:vAlign w:val="center"/>
            <w:hideMark/>
          </w:tcPr>
          <w:p w14:paraId="233F409E" w14:textId="30F5DBAE" w:rsidR="00574B97" w:rsidRPr="00C153F7" w:rsidRDefault="00574B97" w:rsidP="0083332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Concejo de Administración de </w:t>
            </w:r>
            <w:r w:rsidR="00814857">
              <w:rPr>
                <w:rFonts w:asciiTheme="minorHAnsi" w:eastAsia="Times New Roman" w:hAnsiTheme="minorHAnsi" w:cstheme="minorHAnsi"/>
                <w:color w:val="000000"/>
                <w:sz w:val="24"/>
                <w:szCs w:val="24"/>
                <w:lang w:val="es-ES" w:eastAsia="es-CR"/>
              </w:rPr>
              <w:t>COOPEGUANACASTE</w:t>
            </w:r>
            <w:r w:rsidRPr="00C153F7">
              <w:rPr>
                <w:rFonts w:asciiTheme="minorHAnsi" w:eastAsia="Times New Roman" w:hAnsiTheme="minorHAnsi" w:cstheme="minorHAnsi"/>
                <w:color w:val="000000"/>
                <w:sz w:val="24"/>
                <w:szCs w:val="24"/>
                <w:lang w:val="es-ES" w:eastAsia="es-CR"/>
              </w:rPr>
              <w:t>R.L.</w:t>
            </w:r>
          </w:p>
        </w:tc>
        <w:tc>
          <w:tcPr>
            <w:tcW w:w="2820" w:type="dxa"/>
            <w:tcBorders>
              <w:top w:val="nil"/>
              <w:left w:val="nil"/>
              <w:bottom w:val="single" w:sz="4" w:space="0" w:color="262626"/>
              <w:right w:val="single" w:sz="12" w:space="0" w:color="FFFFFF"/>
            </w:tcBorders>
            <w:vAlign w:val="center"/>
            <w:hideMark/>
          </w:tcPr>
          <w:p w14:paraId="4C9EBF5F" w14:textId="77777777" w:rsidR="00574B97" w:rsidRPr="00C153F7" w:rsidRDefault="00574B97" w:rsidP="0083332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Concejo de Administración</w:t>
            </w:r>
          </w:p>
        </w:tc>
        <w:tc>
          <w:tcPr>
            <w:tcW w:w="3900" w:type="dxa"/>
            <w:tcBorders>
              <w:top w:val="nil"/>
              <w:left w:val="nil"/>
              <w:bottom w:val="single" w:sz="4" w:space="0" w:color="262626"/>
              <w:right w:val="nil"/>
            </w:tcBorders>
            <w:vAlign w:val="center"/>
            <w:hideMark/>
          </w:tcPr>
          <w:p w14:paraId="01206E6A" w14:textId="77777777" w:rsidR="00574B97" w:rsidRPr="00C153F7" w:rsidRDefault="00574B97" w:rsidP="0083332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Aprobación del Programa de Emisiones</w:t>
            </w:r>
          </w:p>
        </w:tc>
      </w:tr>
      <w:tr w:rsidR="00574B97" w:rsidRPr="00C153F7" w14:paraId="34798642" w14:textId="77777777" w:rsidTr="0083332D">
        <w:trPr>
          <w:trHeight w:val="855"/>
        </w:trPr>
        <w:tc>
          <w:tcPr>
            <w:tcW w:w="3540" w:type="dxa"/>
            <w:tcBorders>
              <w:top w:val="nil"/>
              <w:left w:val="nil"/>
              <w:bottom w:val="single" w:sz="4" w:space="0" w:color="262626"/>
              <w:right w:val="single" w:sz="12" w:space="0" w:color="FFFFFF"/>
            </w:tcBorders>
            <w:vAlign w:val="center"/>
            <w:hideMark/>
          </w:tcPr>
          <w:p w14:paraId="19E8E281" w14:textId="77777777" w:rsidR="00574B97" w:rsidRPr="00C153F7" w:rsidRDefault="00574B97" w:rsidP="0083332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Gerardo Araya Naranjo</w:t>
            </w:r>
          </w:p>
        </w:tc>
        <w:tc>
          <w:tcPr>
            <w:tcW w:w="2820" w:type="dxa"/>
            <w:tcBorders>
              <w:top w:val="nil"/>
              <w:left w:val="nil"/>
              <w:bottom w:val="single" w:sz="4" w:space="0" w:color="262626"/>
              <w:right w:val="single" w:sz="12" w:space="0" w:color="FFFFFF"/>
            </w:tcBorders>
            <w:vAlign w:val="center"/>
            <w:hideMark/>
          </w:tcPr>
          <w:p w14:paraId="16463839" w14:textId="77777777" w:rsidR="00574B97" w:rsidRPr="00C153F7" w:rsidRDefault="00574B97" w:rsidP="0083332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Subgerencia General</w:t>
            </w:r>
          </w:p>
        </w:tc>
        <w:tc>
          <w:tcPr>
            <w:tcW w:w="3900" w:type="dxa"/>
            <w:tcBorders>
              <w:top w:val="nil"/>
              <w:left w:val="nil"/>
              <w:bottom w:val="single" w:sz="4" w:space="0" w:color="262626"/>
              <w:right w:val="nil"/>
            </w:tcBorders>
            <w:vAlign w:val="center"/>
            <w:hideMark/>
          </w:tcPr>
          <w:p w14:paraId="1EE78F84" w14:textId="77777777" w:rsidR="00574B97" w:rsidRPr="00C153F7" w:rsidRDefault="00574B97" w:rsidP="0083332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Preparación de las características del Programa de Emisiones </w:t>
            </w:r>
          </w:p>
        </w:tc>
      </w:tr>
      <w:tr w:rsidR="00574B97" w:rsidRPr="00C153F7" w14:paraId="63713FD7" w14:textId="77777777" w:rsidTr="0083332D">
        <w:trPr>
          <w:trHeight w:val="855"/>
        </w:trPr>
        <w:tc>
          <w:tcPr>
            <w:tcW w:w="3540" w:type="dxa"/>
            <w:tcBorders>
              <w:top w:val="nil"/>
              <w:left w:val="nil"/>
              <w:bottom w:val="single" w:sz="4" w:space="0" w:color="262626"/>
              <w:right w:val="single" w:sz="12" w:space="0" w:color="FFFFFF"/>
            </w:tcBorders>
            <w:vAlign w:val="center"/>
            <w:hideMark/>
          </w:tcPr>
          <w:p w14:paraId="35205A82" w14:textId="77777777" w:rsidR="00574B97" w:rsidRPr="00C153F7" w:rsidRDefault="00574B97" w:rsidP="0083332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José Ernesto Acosta Morales</w:t>
            </w:r>
          </w:p>
        </w:tc>
        <w:tc>
          <w:tcPr>
            <w:tcW w:w="2820" w:type="dxa"/>
            <w:tcBorders>
              <w:top w:val="nil"/>
              <w:left w:val="nil"/>
              <w:bottom w:val="single" w:sz="4" w:space="0" w:color="262626"/>
              <w:right w:val="single" w:sz="12" w:space="0" w:color="FFFFFF"/>
            </w:tcBorders>
            <w:vAlign w:val="center"/>
            <w:hideMark/>
          </w:tcPr>
          <w:p w14:paraId="353D0079" w14:textId="7630F86C" w:rsidR="00574B97" w:rsidRPr="00C153F7" w:rsidRDefault="00574B97" w:rsidP="00BF39A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Gerente Administrativo Financiero</w:t>
            </w:r>
          </w:p>
        </w:tc>
        <w:tc>
          <w:tcPr>
            <w:tcW w:w="3900" w:type="dxa"/>
            <w:tcBorders>
              <w:top w:val="nil"/>
              <w:left w:val="nil"/>
              <w:bottom w:val="single" w:sz="4" w:space="0" w:color="262626"/>
              <w:right w:val="nil"/>
            </w:tcBorders>
            <w:vAlign w:val="center"/>
            <w:hideMark/>
          </w:tcPr>
          <w:p w14:paraId="0047F43C" w14:textId="77777777" w:rsidR="00574B97" w:rsidRPr="00C153F7" w:rsidRDefault="00574B97" w:rsidP="0083332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Preparación de las características del Programa de Emisiones </w:t>
            </w:r>
          </w:p>
        </w:tc>
      </w:tr>
      <w:tr w:rsidR="00574B97" w:rsidRPr="00C153F7" w14:paraId="4F64B8CB" w14:textId="77777777" w:rsidTr="0083332D">
        <w:trPr>
          <w:trHeight w:val="985"/>
        </w:trPr>
        <w:tc>
          <w:tcPr>
            <w:tcW w:w="3540" w:type="dxa"/>
            <w:tcBorders>
              <w:top w:val="nil"/>
              <w:left w:val="nil"/>
              <w:bottom w:val="single" w:sz="8" w:space="0" w:color="262626"/>
              <w:right w:val="single" w:sz="12" w:space="0" w:color="FFFFFF"/>
            </w:tcBorders>
            <w:vAlign w:val="center"/>
            <w:hideMark/>
          </w:tcPr>
          <w:p w14:paraId="7A78B67F" w14:textId="15CAD504" w:rsidR="00574B97" w:rsidRPr="00C153F7" w:rsidRDefault="00292545" w:rsidP="0083332D">
            <w:pPr>
              <w:spacing w:after="0" w:line="240" w:lineRule="auto"/>
              <w:rPr>
                <w:rFonts w:asciiTheme="minorHAnsi" w:eastAsia="Times New Roman" w:hAnsiTheme="minorHAnsi" w:cstheme="minorHAnsi"/>
                <w:color w:val="000000"/>
                <w:sz w:val="24"/>
                <w:szCs w:val="24"/>
                <w:lang w:eastAsia="es-CR"/>
              </w:rPr>
            </w:pPr>
            <w:r>
              <w:rPr>
                <w:rFonts w:asciiTheme="minorHAnsi" w:eastAsia="Times New Roman" w:hAnsiTheme="minorHAnsi" w:cstheme="minorHAnsi"/>
                <w:color w:val="000000"/>
                <w:sz w:val="24"/>
                <w:szCs w:val="24"/>
                <w:lang w:val="es-ES" w:eastAsia="es-CR"/>
              </w:rPr>
              <w:t>Jorge Sandí Solano</w:t>
            </w:r>
          </w:p>
        </w:tc>
        <w:tc>
          <w:tcPr>
            <w:tcW w:w="2820" w:type="dxa"/>
            <w:tcBorders>
              <w:top w:val="nil"/>
              <w:left w:val="nil"/>
              <w:bottom w:val="single" w:sz="8" w:space="0" w:color="262626"/>
              <w:right w:val="single" w:sz="12" w:space="0" w:color="FFFFFF"/>
            </w:tcBorders>
            <w:vAlign w:val="center"/>
            <w:hideMark/>
          </w:tcPr>
          <w:p w14:paraId="03FE16C2" w14:textId="77777777" w:rsidR="00574B97" w:rsidRPr="00C153F7" w:rsidRDefault="00574B97" w:rsidP="0083332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Especialista en Proyectos en BCR Valores S. A.</w:t>
            </w:r>
          </w:p>
        </w:tc>
        <w:tc>
          <w:tcPr>
            <w:tcW w:w="3900" w:type="dxa"/>
            <w:tcBorders>
              <w:top w:val="nil"/>
              <w:left w:val="nil"/>
              <w:bottom w:val="single" w:sz="8" w:space="0" w:color="262626"/>
              <w:right w:val="nil"/>
            </w:tcBorders>
            <w:vAlign w:val="center"/>
            <w:hideMark/>
          </w:tcPr>
          <w:p w14:paraId="45BBC441" w14:textId="77777777" w:rsidR="00574B97" w:rsidRPr="00C153F7" w:rsidRDefault="00574B97" w:rsidP="0083332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val="es-ES" w:eastAsia="es-CR"/>
              </w:rPr>
              <w:t xml:space="preserve">Diseño y preparación de la documentación requerida para el logro del Programa de Emisión </w:t>
            </w:r>
          </w:p>
        </w:tc>
      </w:tr>
    </w:tbl>
    <w:p w14:paraId="5DFF5271" w14:textId="5DF93FBC" w:rsidR="0052467A" w:rsidRPr="00C153F7" w:rsidRDefault="0052467A">
      <w:pPr>
        <w:jc w:val="left"/>
        <w:rPr>
          <w:rFonts w:asciiTheme="minorHAnsi" w:hAnsiTheme="minorHAnsi" w:cstheme="minorHAnsi"/>
          <w:sz w:val="24"/>
          <w:szCs w:val="24"/>
        </w:rPr>
      </w:pPr>
    </w:p>
    <w:p w14:paraId="270A9E81" w14:textId="4EF90ECD" w:rsidR="00A9061A" w:rsidRPr="00C153F7" w:rsidRDefault="00254915" w:rsidP="0052467A">
      <w:pPr>
        <w:pStyle w:val="Ttulo1"/>
        <w:rPr>
          <w:rFonts w:asciiTheme="minorHAnsi" w:hAnsiTheme="minorHAnsi" w:cstheme="minorHAnsi"/>
          <w:sz w:val="24"/>
          <w:szCs w:val="24"/>
        </w:rPr>
      </w:pPr>
      <w:bookmarkStart w:id="178" w:name="_Toc240277689"/>
      <w:r w:rsidRPr="00537E05">
        <w:rPr>
          <w:rFonts w:asciiTheme="minorHAnsi" w:hAnsiTheme="minorHAnsi" w:cstheme="minorHAnsi"/>
          <w:i/>
          <w:iCs/>
          <w:sz w:val="24"/>
          <w:szCs w:val="24"/>
        </w:rPr>
        <w:t>INFORMACIÓN ESENCIAL</w:t>
      </w:r>
      <w:r w:rsidR="0052467A" w:rsidRPr="00C153F7">
        <w:rPr>
          <w:rFonts w:asciiTheme="minorHAnsi" w:hAnsiTheme="minorHAnsi" w:cstheme="minorHAnsi"/>
          <w:sz w:val="24"/>
          <w:szCs w:val="24"/>
        </w:rPr>
        <w:t>.</w:t>
      </w:r>
      <w:bookmarkEnd w:id="178"/>
    </w:p>
    <w:p w14:paraId="5D6F9274" w14:textId="77777777" w:rsidR="0052467A" w:rsidRPr="00C153F7" w:rsidRDefault="0052467A" w:rsidP="0052467A">
      <w:pPr>
        <w:pStyle w:val="Ttulo2"/>
        <w:rPr>
          <w:rFonts w:asciiTheme="minorHAnsi" w:hAnsiTheme="minorHAnsi" w:cstheme="minorHAnsi"/>
          <w:sz w:val="24"/>
          <w:szCs w:val="24"/>
        </w:rPr>
      </w:pPr>
      <w:bookmarkStart w:id="179" w:name="_Toc240277690"/>
      <w:r w:rsidRPr="00C153F7">
        <w:rPr>
          <w:rFonts w:asciiTheme="minorHAnsi" w:hAnsiTheme="minorHAnsi" w:cstheme="minorHAnsi"/>
          <w:sz w:val="24"/>
          <w:szCs w:val="24"/>
        </w:rPr>
        <w:t>Factores de riesgo que afectan a la emisión y a la empresa.</w:t>
      </w:r>
      <w:bookmarkEnd w:id="179"/>
    </w:p>
    <w:p w14:paraId="1C5252F2" w14:textId="77777777" w:rsidR="0052467A" w:rsidRPr="00C153F7" w:rsidRDefault="0052467A" w:rsidP="0052467A">
      <w:pPr>
        <w:rPr>
          <w:rFonts w:asciiTheme="minorHAnsi" w:hAnsiTheme="minorHAnsi" w:cstheme="minorHAnsi"/>
          <w:i/>
          <w:sz w:val="24"/>
          <w:szCs w:val="24"/>
        </w:rPr>
      </w:pPr>
      <w:r w:rsidRPr="00C153F7">
        <w:rPr>
          <w:rFonts w:asciiTheme="minorHAnsi" w:hAnsiTheme="minorHAnsi" w:cstheme="minorHAnsi"/>
          <w:i/>
          <w:sz w:val="24"/>
          <w:szCs w:val="24"/>
        </w:rPr>
        <w:t>“Los factores de riesgo definen algunas situaciones, circunstancias o eventos que pueden suscitarse en la empresa y reducir o limitar el rendimiento y liquidez de los valores objeto de la oferta pública y traducirse en pérdidas para el inversionista. Las siguientes anotaciones le servirán de orientación para evaluar el efecto que éstos podrían tener en su inversión.”</w:t>
      </w:r>
    </w:p>
    <w:p w14:paraId="1D44C97C" w14:textId="77777777" w:rsidR="00951F31" w:rsidRPr="00C153F7" w:rsidRDefault="00951F31" w:rsidP="0052467A">
      <w:pPr>
        <w:rPr>
          <w:rFonts w:asciiTheme="minorHAnsi" w:hAnsiTheme="minorHAnsi" w:cstheme="minorHAnsi"/>
          <w:sz w:val="24"/>
          <w:szCs w:val="24"/>
        </w:rPr>
      </w:pPr>
      <w:r w:rsidRPr="00C153F7">
        <w:rPr>
          <w:rFonts w:asciiTheme="minorHAnsi" w:hAnsiTheme="minorHAnsi" w:cstheme="minorHAnsi"/>
          <w:sz w:val="24"/>
          <w:szCs w:val="24"/>
        </w:rPr>
        <w:t>Los riesgos pueden ser propios de la emisión, propios del emisor o del entorno (riesgo sistémico). En ese mismo orden se detallan a continuación.</w:t>
      </w:r>
    </w:p>
    <w:p w14:paraId="72F25D08" w14:textId="77777777" w:rsidR="0052467A" w:rsidRPr="00C153F7" w:rsidRDefault="0052467A" w:rsidP="0052467A">
      <w:pPr>
        <w:pStyle w:val="Ttulo3"/>
        <w:rPr>
          <w:rFonts w:asciiTheme="minorHAnsi" w:hAnsiTheme="minorHAnsi" w:cstheme="minorHAnsi"/>
          <w:sz w:val="24"/>
        </w:rPr>
      </w:pPr>
      <w:bookmarkStart w:id="180" w:name="_Toc240277691"/>
      <w:r w:rsidRPr="00C153F7">
        <w:rPr>
          <w:rFonts w:asciiTheme="minorHAnsi" w:hAnsiTheme="minorHAnsi" w:cstheme="minorHAnsi"/>
          <w:sz w:val="24"/>
        </w:rPr>
        <w:t xml:space="preserve">Riesgos de </w:t>
      </w:r>
      <w:r w:rsidR="00951F31" w:rsidRPr="00C153F7">
        <w:rPr>
          <w:rFonts w:asciiTheme="minorHAnsi" w:hAnsiTheme="minorHAnsi" w:cstheme="minorHAnsi"/>
          <w:sz w:val="24"/>
        </w:rPr>
        <w:t>la emisión</w:t>
      </w:r>
      <w:r w:rsidRPr="00C153F7">
        <w:rPr>
          <w:rFonts w:asciiTheme="minorHAnsi" w:hAnsiTheme="minorHAnsi" w:cstheme="minorHAnsi"/>
          <w:sz w:val="24"/>
        </w:rPr>
        <w:t>.</w:t>
      </w:r>
      <w:bookmarkEnd w:id="180"/>
    </w:p>
    <w:p w14:paraId="56E7E494" w14:textId="77777777" w:rsidR="000B4D3A" w:rsidRPr="00C153F7" w:rsidRDefault="000B4D3A" w:rsidP="000B4D3A">
      <w:pPr>
        <w:pStyle w:val="Ttulo4"/>
        <w:rPr>
          <w:rFonts w:asciiTheme="minorHAnsi" w:hAnsiTheme="minorHAnsi" w:cstheme="minorHAnsi"/>
          <w:szCs w:val="24"/>
        </w:rPr>
      </w:pPr>
      <w:bookmarkStart w:id="181" w:name="_Toc240277692"/>
      <w:r w:rsidRPr="00C153F7">
        <w:rPr>
          <w:rFonts w:asciiTheme="minorHAnsi" w:hAnsiTheme="minorHAnsi" w:cstheme="minorHAnsi"/>
          <w:szCs w:val="24"/>
        </w:rPr>
        <w:t>Riesgo de crédito (cesación de pagos).</w:t>
      </w:r>
      <w:bookmarkEnd w:id="181"/>
    </w:p>
    <w:p w14:paraId="1938F888" w14:textId="0A424E59" w:rsidR="007E7749" w:rsidRPr="00C153F7" w:rsidRDefault="007E7749" w:rsidP="0005064D">
      <w:pPr>
        <w:rPr>
          <w:rFonts w:asciiTheme="minorHAnsi" w:hAnsiTheme="minorHAnsi" w:cstheme="minorHAnsi"/>
          <w:sz w:val="24"/>
          <w:szCs w:val="24"/>
        </w:rPr>
      </w:pPr>
      <w:r w:rsidRPr="00C153F7">
        <w:rPr>
          <w:rFonts w:asciiTheme="minorHAnsi" w:hAnsiTheme="minorHAnsi" w:cstheme="minorHAnsi"/>
          <w:sz w:val="24"/>
          <w:szCs w:val="24"/>
        </w:rPr>
        <w:t xml:space="preserve">El riesgo de crédito o de cesación de pagos, para el inversionista, se origina en la posibilidad de que </w:t>
      </w:r>
      <w:r w:rsidR="00814857">
        <w:rPr>
          <w:rFonts w:asciiTheme="minorHAnsi" w:hAnsiTheme="minorHAnsi" w:cstheme="minorHAnsi"/>
          <w:sz w:val="24"/>
          <w:szCs w:val="24"/>
        </w:rPr>
        <w:t>C</w:t>
      </w:r>
      <w:r w:rsidR="009553A9">
        <w:rPr>
          <w:rFonts w:asciiTheme="minorHAnsi" w:hAnsiTheme="minorHAnsi" w:cstheme="minorHAnsi"/>
          <w:sz w:val="24"/>
          <w:szCs w:val="24"/>
        </w:rPr>
        <w:t xml:space="preserve">oopeguanacaste </w:t>
      </w:r>
      <w:r w:rsidRPr="00C153F7">
        <w:rPr>
          <w:rFonts w:asciiTheme="minorHAnsi" w:hAnsiTheme="minorHAnsi" w:cstheme="minorHAnsi"/>
          <w:sz w:val="24"/>
          <w:szCs w:val="24"/>
        </w:rPr>
        <w:t>incumpla con sus obligaciones. Este riesgo puede materializarse tanto en atrasos como en no pago del principal e intereses.</w:t>
      </w:r>
    </w:p>
    <w:p w14:paraId="39A32910" w14:textId="77777777" w:rsidR="007E7749" w:rsidRPr="00C153F7" w:rsidRDefault="007E7749" w:rsidP="0005064D">
      <w:pPr>
        <w:rPr>
          <w:rFonts w:asciiTheme="minorHAnsi" w:hAnsiTheme="minorHAnsi" w:cstheme="minorHAnsi"/>
          <w:sz w:val="24"/>
          <w:szCs w:val="24"/>
        </w:rPr>
      </w:pPr>
      <w:r w:rsidRPr="00C153F7">
        <w:rPr>
          <w:rFonts w:asciiTheme="minorHAnsi" w:hAnsiTheme="minorHAnsi" w:cstheme="minorHAnsi"/>
          <w:sz w:val="24"/>
          <w:szCs w:val="24"/>
        </w:rPr>
        <w:t>El cumplimiento de las obligaciones financieras depende de la realización del flujo de efectivo esperado por el Emisor, de presentarse situaciones que afecten negativamente dicho flujo, la situación financiera y las perspectivas del Emisor, podrían verse afectadas, así como su capacidad de pagar el principal y/o los intereses de la emisión en los términos pactados.</w:t>
      </w:r>
    </w:p>
    <w:p w14:paraId="77F1003B" w14:textId="5EAA782A" w:rsidR="00A24413" w:rsidRPr="00C153F7" w:rsidRDefault="00A24413" w:rsidP="00A24413">
      <w:pPr>
        <w:pStyle w:val="Ttulo4"/>
        <w:rPr>
          <w:rFonts w:asciiTheme="minorHAnsi" w:hAnsiTheme="minorHAnsi" w:cstheme="minorHAnsi"/>
          <w:szCs w:val="24"/>
        </w:rPr>
      </w:pPr>
      <w:bookmarkStart w:id="182" w:name="_Toc240277693"/>
      <w:r w:rsidRPr="00C153F7">
        <w:rPr>
          <w:rFonts w:asciiTheme="minorHAnsi" w:hAnsiTheme="minorHAnsi" w:cstheme="minorHAnsi"/>
          <w:szCs w:val="24"/>
        </w:rPr>
        <w:t xml:space="preserve">Riesgo </w:t>
      </w:r>
      <w:r w:rsidR="00447BC1" w:rsidRPr="00C153F7">
        <w:rPr>
          <w:rFonts w:asciiTheme="minorHAnsi" w:hAnsiTheme="minorHAnsi" w:cstheme="minorHAnsi"/>
          <w:szCs w:val="24"/>
        </w:rPr>
        <w:t>financiero.</w:t>
      </w:r>
      <w:bookmarkEnd w:id="182"/>
    </w:p>
    <w:p w14:paraId="3FDC0D24" w14:textId="44A1990E" w:rsidR="00A24413" w:rsidRPr="00C153F7" w:rsidRDefault="00174E0E" w:rsidP="0005064D">
      <w:pPr>
        <w:rPr>
          <w:rFonts w:asciiTheme="minorHAnsi" w:hAnsiTheme="minorHAnsi" w:cstheme="minorHAnsi"/>
          <w:sz w:val="24"/>
          <w:szCs w:val="24"/>
        </w:rPr>
      </w:pPr>
      <w:r w:rsidRPr="00C153F7">
        <w:rPr>
          <w:rFonts w:asciiTheme="minorHAnsi" w:hAnsiTheme="minorHAnsi" w:cstheme="minorHAnsi"/>
          <w:sz w:val="24"/>
          <w:szCs w:val="24"/>
        </w:rPr>
        <w:t>Riesgo significativo de reducción en su rentabilidad debido a los sobrecostos derivados de atrasos y ajustes en su ejecución. Estos incrementos en la inversión inicial</w:t>
      </w:r>
      <w:r w:rsidR="00E73D05" w:rsidRPr="00C153F7">
        <w:rPr>
          <w:rFonts w:asciiTheme="minorHAnsi" w:hAnsiTheme="minorHAnsi" w:cstheme="minorHAnsi"/>
          <w:sz w:val="24"/>
          <w:szCs w:val="24"/>
        </w:rPr>
        <w:t xml:space="preserve"> podrían</w:t>
      </w:r>
      <w:r w:rsidRPr="00C153F7">
        <w:rPr>
          <w:rFonts w:asciiTheme="minorHAnsi" w:hAnsiTheme="minorHAnsi" w:cstheme="minorHAnsi"/>
          <w:sz w:val="24"/>
          <w:szCs w:val="24"/>
        </w:rPr>
        <w:t xml:space="preserve"> afecta</w:t>
      </w:r>
      <w:r w:rsidR="00E73D05" w:rsidRPr="00C153F7">
        <w:rPr>
          <w:rFonts w:asciiTheme="minorHAnsi" w:hAnsiTheme="minorHAnsi" w:cstheme="minorHAnsi"/>
          <w:sz w:val="24"/>
          <w:szCs w:val="24"/>
        </w:rPr>
        <w:t>r</w:t>
      </w:r>
      <w:r w:rsidRPr="00C153F7">
        <w:rPr>
          <w:rFonts w:asciiTheme="minorHAnsi" w:hAnsiTheme="minorHAnsi" w:cstheme="minorHAnsi"/>
          <w:sz w:val="24"/>
          <w:szCs w:val="24"/>
        </w:rPr>
        <w:t xml:space="preserve"> directamente los indicadores financieros clave, como el Valor Actual Neto (VAN) y la Tasa Interna de Retorno (TIR)</w:t>
      </w:r>
      <w:r w:rsidR="00601B12" w:rsidRPr="00C153F7">
        <w:rPr>
          <w:rFonts w:asciiTheme="minorHAnsi" w:hAnsiTheme="minorHAnsi" w:cstheme="minorHAnsi"/>
          <w:sz w:val="24"/>
          <w:szCs w:val="24"/>
        </w:rPr>
        <w:t>.</w:t>
      </w:r>
    </w:p>
    <w:p w14:paraId="504FEFD7" w14:textId="2AEDD350" w:rsidR="00B2432D" w:rsidRPr="00C153F7" w:rsidRDefault="00B2432D" w:rsidP="00B2432D">
      <w:pPr>
        <w:pStyle w:val="Ttulo4"/>
        <w:rPr>
          <w:rFonts w:asciiTheme="minorHAnsi" w:hAnsiTheme="minorHAnsi" w:cstheme="minorHAnsi"/>
          <w:szCs w:val="24"/>
        </w:rPr>
      </w:pPr>
      <w:bookmarkStart w:id="183" w:name="_Toc240277694"/>
      <w:r w:rsidRPr="00C153F7">
        <w:rPr>
          <w:rFonts w:asciiTheme="minorHAnsi" w:hAnsiTheme="minorHAnsi" w:cstheme="minorHAnsi"/>
          <w:szCs w:val="24"/>
        </w:rPr>
        <w:lastRenderedPageBreak/>
        <w:t>Riesgo de incumplimiento de Objetivos ODS.</w:t>
      </w:r>
      <w:bookmarkEnd w:id="183"/>
    </w:p>
    <w:p w14:paraId="56B7B867" w14:textId="17D860FE" w:rsidR="00B2432D" w:rsidRPr="00C153F7" w:rsidRDefault="00B2432D" w:rsidP="00B2432D">
      <w:pPr>
        <w:rPr>
          <w:rFonts w:asciiTheme="minorHAnsi" w:hAnsiTheme="minorHAnsi" w:cstheme="minorHAnsi"/>
          <w:sz w:val="24"/>
          <w:szCs w:val="24"/>
        </w:rPr>
      </w:pPr>
      <w:r w:rsidRPr="00C153F7">
        <w:rPr>
          <w:rFonts w:asciiTheme="minorHAnsi" w:hAnsiTheme="minorHAnsi" w:cstheme="minorHAnsi"/>
          <w:sz w:val="24"/>
          <w:szCs w:val="24"/>
        </w:rPr>
        <w:t>E</w:t>
      </w:r>
      <w:r w:rsidR="006B3A7B" w:rsidRPr="00C153F7">
        <w:rPr>
          <w:rFonts w:asciiTheme="minorHAnsi" w:hAnsiTheme="minorHAnsi" w:cstheme="minorHAnsi"/>
          <w:sz w:val="24"/>
          <w:szCs w:val="24"/>
        </w:rPr>
        <w:t xml:space="preserve">l </w:t>
      </w:r>
      <w:r w:rsidR="00F67802" w:rsidRPr="00C153F7">
        <w:rPr>
          <w:rFonts w:asciiTheme="minorHAnsi" w:hAnsiTheme="minorHAnsi" w:cstheme="minorHAnsi"/>
          <w:sz w:val="24"/>
          <w:szCs w:val="24"/>
        </w:rPr>
        <w:t>riesgo de in</w:t>
      </w:r>
      <w:r w:rsidR="006B3A7B" w:rsidRPr="00C153F7">
        <w:rPr>
          <w:rFonts w:asciiTheme="minorHAnsi" w:hAnsiTheme="minorHAnsi" w:cstheme="minorHAnsi"/>
          <w:sz w:val="24"/>
          <w:szCs w:val="24"/>
        </w:rPr>
        <w:t>cumplimiento de los objetivos OD</w:t>
      </w:r>
      <w:r w:rsidR="00B214C3" w:rsidRPr="00C153F7">
        <w:rPr>
          <w:rFonts w:asciiTheme="minorHAnsi" w:hAnsiTheme="minorHAnsi" w:cstheme="minorHAnsi"/>
          <w:sz w:val="24"/>
          <w:szCs w:val="24"/>
        </w:rPr>
        <w:t xml:space="preserve">S se originaría si </w:t>
      </w:r>
      <w:r w:rsidR="00814857">
        <w:rPr>
          <w:rFonts w:asciiTheme="minorHAnsi" w:hAnsiTheme="minorHAnsi" w:cstheme="minorHAnsi"/>
          <w:sz w:val="24"/>
          <w:szCs w:val="24"/>
        </w:rPr>
        <w:t>Coopeguanacaste</w:t>
      </w:r>
      <w:r w:rsidR="009553A9">
        <w:rPr>
          <w:rFonts w:asciiTheme="minorHAnsi" w:hAnsiTheme="minorHAnsi" w:cstheme="minorHAnsi"/>
          <w:sz w:val="24"/>
          <w:szCs w:val="24"/>
        </w:rPr>
        <w:t xml:space="preserve"> </w:t>
      </w:r>
      <w:r w:rsidR="00B214C3" w:rsidRPr="00C153F7">
        <w:rPr>
          <w:rFonts w:asciiTheme="minorHAnsi" w:hAnsiTheme="minorHAnsi" w:cstheme="minorHAnsi"/>
          <w:sz w:val="24"/>
          <w:szCs w:val="24"/>
        </w:rPr>
        <w:t xml:space="preserve">no llegara a </w:t>
      </w:r>
      <w:r w:rsidR="003C2E17" w:rsidRPr="00C153F7">
        <w:rPr>
          <w:rFonts w:asciiTheme="minorHAnsi" w:hAnsiTheme="minorHAnsi" w:cstheme="minorHAnsi"/>
          <w:sz w:val="24"/>
          <w:szCs w:val="24"/>
        </w:rPr>
        <w:t>cumplir con las metas</w:t>
      </w:r>
      <w:r w:rsidR="00086403" w:rsidRPr="00C153F7">
        <w:rPr>
          <w:rFonts w:asciiTheme="minorHAnsi" w:hAnsiTheme="minorHAnsi" w:cstheme="minorHAnsi"/>
          <w:sz w:val="24"/>
          <w:szCs w:val="24"/>
        </w:rPr>
        <w:t xml:space="preserve"> propuestas</w:t>
      </w:r>
      <w:r w:rsidR="00063624" w:rsidRPr="00C153F7">
        <w:rPr>
          <w:rFonts w:asciiTheme="minorHAnsi" w:hAnsiTheme="minorHAnsi" w:cstheme="minorHAnsi"/>
          <w:sz w:val="24"/>
          <w:szCs w:val="24"/>
        </w:rPr>
        <w:t xml:space="preserve"> </w:t>
      </w:r>
      <w:r w:rsidR="00AE0C5A" w:rsidRPr="00C153F7">
        <w:rPr>
          <w:rFonts w:asciiTheme="minorHAnsi" w:hAnsiTheme="minorHAnsi" w:cstheme="minorHAnsi"/>
          <w:sz w:val="24"/>
          <w:szCs w:val="24"/>
        </w:rPr>
        <w:t>y por estar clasificado como un proyecto verde</w:t>
      </w:r>
      <w:r w:rsidR="00EB0641" w:rsidRPr="00C153F7">
        <w:rPr>
          <w:rFonts w:asciiTheme="minorHAnsi" w:hAnsiTheme="minorHAnsi" w:cstheme="minorHAnsi"/>
          <w:sz w:val="24"/>
          <w:szCs w:val="24"/>
        </w:rPr>
        <w:t>, por lo tanto</w:t>
      </w:r>
      <w:r w:rsidR="00F81C4B" w:rsidRPr="00C153F7">
        <w:rPr>
          <w:rFonts w:asciiTheme="minorHAnsi" w:hAnsiTheme="minorHAnsi" w:cstheme="minorHAnsi"/>
          <w:sz w:val="24"/>
          <w:szCs w:val="24"/>
        </w:rPr>
        <w:t>,</w:t>
      </w:r>
      <w:r w:rsidR="00EB0641" w:rsidRPr="00C153F7">
        <w:rPr>
          <w:rFonts w:asciiTheme="minorHAnsi" w:hAnsiTheme="minorHAnsi" w:cstheme="minorHAnsi"/>
          <w:sz w:val="24"/>
          <w:szCs w:val="24"/>
        </w:rPr>
        <w:t xml:space="preserve"> se deben </w:t>
      </w:r>
      <w:r w:rsidR="00FA455B" w:rsidRPr="00C153F7">
        <w:rPr>
          <w:rFonts w:asciiTheme="minorHAnsi" w:hAnsiTheme="minorHAnsi" w:cstheme="minorHAnsi"/>
          <w:sz w:val="24"/>
          <w:szCs w:val="24"/>
        </w:rPr>
        <w:t xml:space="preserve">aplicar todos los esfuerzos durante </w:t>
      </w:r>
      <w:r w:rsidR="00FB457A" w:rsidRPr="00C153F7">
        <w:rPr>
          <w:rFonts w:asciiTheme="minorHAnsi" w:hAnsiTheme="minorHAnsi" w:cstheme="minorHAnsi"/>
          <w:sz w:val="24"/>
          <w:szCs w:val="24"/>
        </w:rPr>
        <w:t xml:space="preserve">toda la vida del proyecto de evitar que se materialice </w:t>
      </w:r>
      <w:r w:rsidR="00BC511B" w:rsidRPr="00C153F7">
        <w:rPr>
          <w:rFonts w:asciiTheme="minorHAnsi" w:hAnsiTheme="minorHAnsi" w:cstheme="minorHAnsi"/>
          <w:sz w:val="24"/>
          <w:szCs w:val="24"/>
        </w:rPr>
        <w:t xml:space="preserve">y evitar </w:t>
      </w:r>
      <w:r w:rsidR="00E87DEA" w:rsidRPr="00C153F7">
        <w:rPr>
          <w:rFonts w:asciiTheme="minorHAnsi" w:hAnsiTheme="minorHAnsi" w:cstheme="minorHAnsi"/>
          <w:sz w:val="24"/>
          <w:szCs w:val="24"/>
        </w:rPr>
        <w:t>perder la condición ve</w:t>
      </w:r>
      <w:r w:rsidR="00E12C49" w:rsidRPr="00C153F7">
        <w:rPr>
          <w:rFonts w:asciiTheme="minorHAnsi" w:hAnsiTheme="minorHAnsi" w:cstheme="minorHAnsi"/>
          <w:sz w:val="24"/>
          <w:szCs w:val="24"/>
        </w:rPr>
        <w:t>rde, de tal forma que el inversionista</w:t>
      </w:r>
      <w:r w:rsidR="00D85D28" w:rsidRPr="00C153F7">
        <w:rPr>
          <w:rFonts w:asciiTheme="minorHAnsi" w:hAnsiTheme="minorHAnsi" w:cstheme="minorHAnsi"/>
          <w:sz w:val="24"/>
          <w:szCs w:val="24"/>
        </w:rPr>
        <w:t xml:space="preserve"> no tenga afectación en el tipo de inversión realiz</w:t>
      </w:r>
      <w:r w:rsidR="0046176E" w:rsidRPr="00C153F7">
        <w:rPr>
          <w:rFonts w:asciiTheme="minorHAnsi" w:hAnsiTheme="minorHAnsi" w:cstheme="minorHAnsi"/>
          <w:sz w:val="24"/>
          <w:szCs w:val="24"/>
        </w:rPr>
        <w:t>ada.</w:t>
      </w:r>
    </w:p>
    <w:p w14:paraId="436B125E" w14:textId="77777777" w:rsidR="000B4D3A" w:rsidRPr="00C153F7" w:rsidRDefault="000B4D3A" w:rsidP="000B4D3A">
      <w:pPr>
        <w:pStyle w:val="Ttulo4"/>
        <w:rPr>
          <w:rFonts w:asciiTheme="minorHAnsi" w:hAnsiTheme="minorHAnsi" w:cstheme="minorHAnsi"/>
          <w:szCs w:val="24"/>
        </w:rPr>
      </w:pPr>
      <w:bookmarkStart w:id="184" w:name="_Toc240277695"/>
      <w:r w:rsidRPr="00C153F7">
        <w:rPr>
          <w:rFonts w:asciiTheme="minorHAnsi" w:hAnsiTheme="minorHAnsi" w:cstheme="minorHAnsi"/>
          <w:szCs w:val="24"/>
        </w:rPr>
        <w:t>Riesgo de variación de precio de los valores.</w:t>
      </w:r>
      <w:bookmarkEnd w:id="184"/>
    </w:p>
    <w:p w14:paraId="7DAC8BE4" w14:textId="6DF1ADFD" w:rsidR="007A1A82" w:rsidRPr="00C153F7" w:rsidRDefault="007A1A82" w:rsidP="0005064D">
      <w:pPr>
        <w:rPr>
          <w:rFonts w:asciiTheme="minorHAnsi" w:hAnsiTheme="minorHAnsi" w:cstheme="minorHAnsi"/>
          <w:sz w:val="24"/>
          <w:szCs w:val="24"/>
        </w:rPr>
      </w:pPr>
      <w:r w:rsidRPr="00C153F7">
        <w:rPr>
          <w:rFonts w:asciiTheme="minorHAnsi" w:hAnsiTheme="minorHAnsi" w:cstheme="minorHAnsi"/>
          <w:sz w:val="24"/>
          <w:szCs w:val="24"/>
        </w:rPr>
        <w:t>Los precios de los valores podrían verse afectados por factores relacionados con la percepción de riesgo que tengan los inversionistas sobre la solvencia de C</w:t>
      </w:r>
      <w:r w:rsidR="003C1C2C">
        <w:rPr>
          <w:rFonts w:asciiTheme="minorHAnsi" w:hAnsiTheme="minorHAnsi" w:cstheme="minorHAnsi"/>
          <w:sz w:val="24"/>
          <w:szCs w:val="24"/>
        </w:rPr>
        <w:t>oopeguanacaste</w:t>
      </w:r>
      <w:r w:rsidRPr="00C153F7">
        <w:rPr>
          <w:rFonts w:asciiTheme="minorHAnsi" w:hAnsiTheme="minorHAnsi" w:cstheme="minorHAnsi"/>
          <w:sz w:val="24"/>
          <w:szCs w:val="24"/>
        </w:rPr>
        <w:t xml:space="preserve">.  Asimismo, condiciones adversas en el mercado de valores, como problemas de liquidez, aumentos en las tasas de interés y otros, pueden afectar los precios de los valores.  Si se materializara este riesgo, los inversionistas tenedores de estos valores podrían experimentar variaciones en la valoración </w:t>
      </w:r>
      <w:r w:rsidR="006E5E24" w:rsidRPr="00C153F7">
        <w:rPr>
          <w:rFonts w:asciiTheme="minorHAnsi" w:hAnsiTheme="minorHAnsi" w:cstheme="minorHAnsi"/>
          <w:sz w:val="24"/>
          <w:szCs w:val="24"/>
        </w:rPr>
        <w:t>de los títulos.</w:t>
      </w:r>
    </w:p>
    <w:p w14:paraId="5F7FB1AC" w14:textId="77777777" w:rsidR="000B4D3A" w:rsidRPr="00C153F7" w:rsidRDefault="000B4D3A" w:rsidP="000B4D3A">
      <w:pPr>
        <w:pStyle w:val="Ttulo4"/>
        <w:rPr>
          <w:rFonts w:asciiTheme="minorHAnsi" w:hAnsiTheme="minorHAnsi" w:cstheme="minorHAnsi"/>
          <w:szCs w:val="24"/>
        </w:rPr>
      </w:pPr>
      <w:bookmarkStart w:id="185" w:name="_Toc240277696"/>
      <w:r w:rsidRPr="00C153F7">
        <w:rPr>
          <w:rFonts w:asciiTheme="minorHAnsi" w:hAnsiTheme="minorHAnsi" w:cstheme="minorHAnsi"/>
          <w:szCs w:val="24"/>
        </w:rPr>
        <w:t>Riesgo de iliquidez en el mercado secundario</w:t>
      </w:r>
      <w:r w:rsidR="006E5E24" w:rsidRPr="00C153F7">
        <w:rPr>
          <w:rFonts w:asciiTheme="minorHAnsi" w:hAnsiTheme="minorHAnsi" w:cstheme="minorHAnsi"/>
          <w:szCs w:val="24"/>
        </w:rPr>
        <w:t>.</w:t>
      </w:r>
      <w:bookmarkEnd w:id="185"/>
    </w:p>
    <w:p w14:paraId="40CFF976" w14:textId="77777777" w:rsidR="006E5E24" w:rsidRPr="00C153F7" w:rsidRDefault="006E5E24" w:rsidP="0005064D">
      <w:pPr>
        <w:rPr>
          <w:rFonts w:asciiTheme="minorHAnsi" w:hAnsiTheme="minorHAnsi" w:cstheme="minorHAnsi"/>
          <w:sz w:val="24"/>
          <w:szCs w:val="24"/>
        </w:rPr>
      </w:pPr>
      <w:r w:rsidRPr="00C153F7">
        <w:rPr>
          <w:rFonts w:asciiTheme="minorHAnsi" w:hAnsiTheme="minorHAnsi" w:cstheme="minorHAnsi"/>
          <w:sz w:val="24"/>
          <w:szCs w:val="24"/>
        </w:rPr>
        <w:t xml:space="preserve">El riesgo de iliquidez se refiere a la posible dificultad del inversionista en poder realizar la venta de sus títulos y obtener efectivo a cambio. Las condiciones de iliquidez se pueden producir por limitaciones propias del mercado o por las características de las emisiones. </w:t>
      </w:r>
    </w:p>
    <w:p w14:paraId="05A205E1" w14:textId="77777777" w:rsidR="006E5E24" w:rsidRPr="00C153F7" w:rsidRDefault="006E5E24" w:rsidP="0005064D">
      <w:pPr>
        <w:rPr>
          <w:rFonts w:asciiTheme="minorHAnsi" w:hAnsiTheme="minorHAnsi" w:cstheme="minorHAnsi"/>
          <w:sz w:val="24"/>
          <w:szCs w:val="24"/>
        </w:rPr>
      </w:pPr>
      <w:r w:rsidRPr="00C153F7">
        <w:rPr>
          <w:rFonts w:asciiTheme="minorHAnsi" w:hAnsiTheme="minorHAnsi" w:cstheme="minorHAnsi"/>
          <w:sz w:val="24"/>
          <w:szCs w:val="24"/>
        </w:rPr>
        <w:t xml:space="preserve">Una situación de iliquidez puede conllevar ajustes en el precio </w:t>
      </w:r>
      <w:r w:rsidR="002D32AC" w:rsidRPr="00C153F7">
        <w:rPr>
          <w:rFonts w:asciiTheme="minorHAnsi" w:hAnsiTheme="minorHAnsi" w:cstheme="minorHAnsi"/>
          <w:sz w:val="24"/>
          <w:szCs w:val="24"/>
        </w:rPr>
        <w:t xml:space="preserve">debido a la dificultad para </w:t>
      </w:r>
      <w:r w:rsidRPr="00C153F7">
        <w:rPr>
          <w:rFonts w:asciiTheme="minorHAnsi" w:hAnsiTheme="minorHAnsi" w:cstheme="minorHAnsi"/>
          <w:sz w:val="24"/>
          <w:szCs w:val="24"/>
        </w:rPr>
        <w:t>cerrar una operación en el mercado, lo que podría ocasionar que el inversionista reciba un monto menor al invertido o que del todo no pueda liquidar su inversión.</w:t>
      </w:r>
    </w:p>
    <w:p w14:paraId="33C82C55" w14:textId="77777777" w:rsidR="000B4D3A" w:rsidRPr="00C153F7" w:rsidRDefault="000B4D3A" w:rsidP="000B4D3A">
      <w:pPr>
        <w:pStyle w:val="Ttulo4"/>
        <w:rPr>
          <w:rFonts w:asciiTheme="minorHAnsi" w:hAnsiTheme="minorHAnsi" w:cstheme="minorHAnsi"/>
          <w:szCs w:val="24"/>
        </w:rPr>
      </w:pPr>
      <w:bookmarkStart w:id="186" w:name="_Toc240277697"/>
      <w:r w:rsidRPr="00C153F7">
        <w:rPr>
          <w:rFonts w:asciiTheme="minorHAnsi" w:hAnsiTheme="minorHAnsi" w:cstheme="minorHAnsi"/>
          <w:szCs w:val="24"/>
        </w:rPr>
        <w:t>Riesgo de variación en el tratamiento fiscal de los intereses.</w:t>
      </w:r>
      <w:bookmarkEnd w:id="186"/>
    </w:p>
    <w:p w14:paraId="21597712" w14:textId="77777777" w:rsidR="001251C9" w:rsidRPr="00C153F7" w:rsidRDefault="00C31E86" w:rsidP="00C31E86">
      <w:pPr>
        <w:ind w:right="-25"/>
        <w:rPr>
          <w:rFonts w:asciiTheme="minorHAnsi" w:hAnsiTheme="minorHAnsi" w:cstheme="minorHAnsi"/>
          <w:sz w:val="24"/>
          <w:szCs w:val="24"/>
        </w:rPr>
      </w:pPr>
      <w:r w:rsidRPr="00C153F7">
        <w:rPr>
          <w:rFonts w:asciiTheme="minorHAnsi" w:hAnsiTheme="minorHAnsi" w:cstheme="minorHAnsi"/>
          <w:color w:val="000000" w:themeColor="text1"/>
          <w:sz w:val="24"/>
          <w:szCs w:val="24"/>
        </w:rPr>
        <w:t xml:space="preserve">El tratamiento fiscal vigente </w:t>
      </w:r>
      <w:r w:rsidR="0049445D" w:rsidRPr="00C153F7">
        <w:rPr>
          <w:rFonts w:asciiTheme="minorHAnsi" w:hAnsiTheme="minorHAnsi" w:cstheme="minorHAnsi"/>
          <w:color w:val="000000" w:themeColor="text1"/>
          <w:sz w:val="24"/>
          <w:szCs w:val="24"/>
        </w:rPr>
        <w:t>s</w:t>
      </w:r>
      <w:r w:rsidRPr="00C153F7">
        <w:rPr>
          <w:rFonts w:asciiTheme="minorHAnsi" w:hAnsiTheme="minorHAnsi" w:cstheme="minorHAnsi"/>
          <w:color w:val="000000" w:themeColor="text1"/>
          <w:sz w:val="24"/>
          <w:szCs w:val="24"/>
        </w:rPr>
        <w:t>obre el pago intereses de los bonos puede ser modificado por reformas en la legislación tributaria, que podrían afectar el monto de intereses netos recibidos por los tenedores de los bonos.</w:t>
      </w:r>
    </w:p>
    <w:p w14:paraId="0039BE3E" w14:textId="77777777" w:rsidR="000B4D3A" w:rsidRPr="00C153F7" w:rsidRDefault="000B4D3A" w:rsidP="000B4D3A">
      <w:pPr>
        <w:pStyle w:val="Ttulo4"/>
        <w:rPr>
          <w:rFonts w:asciiTheme="minorHAnsi" w:hAnsiTheme="minorHAnsi" w:cstheme="minorHAnsi"/>
          <w:szCs w:val="24"/>
        </w:rPr>
      </w:pPr>
      <w:bookmarkStart w:id="187" w:name="_Toc240277698"/>
      <w:r w:rsidRPr="00C153F7">
        <w:rPr>
          <w:rFonts w:asciiTheme="minorHAnsi" w:hAnsiTheme="minorHAnsi" w:cstheme="minorHAnsi"/>
          <w:szCs w:val="24"/>
        </w:rPr>
        <w:t>Riesgo de redención anticipada.</w:t>
      </w:r>
      <w:bookmarkStart w:id="188" w:name="_Toc95401067"/>
      <w:bookmarkStart w:id="189" w:name="_Toc95732365"/>
      <w:bookmarkStart w:id="190" w:name="_Toc95847144"/>
      <w:bookmarkStart w:id="191" w:name="_Toc96967443"/>
      <w:bookmarkEnd w:id="187"/>
      <w:bookmarkEnd w:id="188"/>
      <w:bookmarkEnd w:id="189"/>
      <w:bookmarkEnd w:id="190"/>
      <w:bookmarkEnd w:id="191"/>
    </w:p>
    <w:p w14:paraId="4243F5B0" w14:textId="039F98EC" w:rsidR="00C31E86" w:rsidRPr="00C153F7" w:rsidRDefault="0049445D" w:rsidP="00C31E86">
      <w:pPr>
        <w:rPr>
          <w:rFonts w:asciiTheme="minorHAnsi" w:hAnsiTheme="minorHAnsi" w:cstheme="minorHAnsi"/>
          <w:sz w:val="24"/>
          <w:szCs w:val="24"/>
        </w:rPr>
      </w:pPr>
      <w:r w:rsidRPr="00C153F7">
        <w:rPr>
          <w:rFonts w:asciiTheme="minorHAnsi" w:hAnsiTheme="minorHAnsi" w:cstheme="minorHAnsi"/>
          <w:color w:val="000000" w:themeColor="text1"/>
          <w:sz w:val="24"/>
          <w:szCs w:val="24"/>
        </w:rPr>
        <w:t xml:space="preserve">Las emisiones del programa de emisiones podrían tener cláusulas de redención anticipada, en las cuales el emisor podría pagar en forma anticipada, parcial o totalmente, el saldo </w:t>
      </w:r>
      <w:r w:rsidRPr="00C153F7">
        <w:rPr>
          <w:rFonts w:asciiTheme="minorHAnsi" w:hAnsiTheme="minorHAnsi" w:cstheme="minorHAnsi"/>
          <w:color w:val="000000" w:themeColor="text1"/>
          <w:sz w:val="24"/>
          <w:szCs w:val="24"/>
        </w:rPr>
        <w:lastRenderedPageBreak/>
        <w:t xml:space="preserve">adeudado, </w:t>
      </w:r>
      <w:r w:rsidR="00F97594" w:rsidRPr="00C153F7">
        <w:rPr>
          <w:rFonts w:asciiTheme="minorHAnsi" w:hAnsiTheme="minorHAnsi" w:cstheme="minorHAnsi"/>
          <w:color w:val="000000" w:themeColor="text1"/>
          <w:sz w:val="24"/>
          <w:szCs w:val="24"/>
        </w:rPr>
        <w:t>de acuerdo con</w:t>
      </w:r>
      <w:r w:rsidRPr="00C153F7">
        <w:rPr>
          <w:rFonts w:asciiTheme="minorHAnsi" w:hAnsiTheme="minorHAnsi" w:cstheme="minorHAnsi"/>
          <w:color w:val="000000" w:themeColor="text1"/>
          <w:sz w:val="24"/>
          <w:szCs w:val="24"/>
        </w:rPr>
        <w:t xml:space="preserve"> las condiciones que se estipulen en dicha cláusula. Esto implica que para el inversionista no existe certeza sobre el momento justo en que se haría efectiva la cláusula de redención, traduciéndose en un rendimiento al vencimiento distinto al rendimiento esperado en el momento de compra del valor.</w:t>
      </w:r>
      <w:bookmarkStart w:id="192" w:name="_Toc95401068"/>
      <w:bookmarkStart w:id="193" w:name="_Toc95732366"/>
      <w:bookmarkStart w:id="194" w:name="_Toc95847145"/>
      <w:bookmarkStart w:id="195" w:name="_Toc96967444"/>
      <w:bookmarkEnd w:id="192"/>
      <w:bookmarkEnd w:id="193"/>
      <w:bookmarkEnd w:id="194"/>
      <w:bookmarkEnd w:id="195"/>
    </w:p>
    <w:p w14:paraId="44353E60" w14:textId="77777777" w:rsidR="000B4D3A" w:rsidRPr="00C153F7" w:rsidRDefault="000B4D3A" w:rsidP="000B4D3A">
      <w:pPr>
        <w:pStyle w:val="Ttulo4"/>
        <w:rPr>
          <w:rFonts w:asciiTheme="minorHAnsi" w:hAnsiTheme="minorHAnsi" w:cstheme="minorHAnsi"/>
          <w:szCs w:val="24"/>
        </w:rPr>
      </w:pPr>
      <w:bookmarkStart w:id="196" w:name="_Toc240277699"/>
      <w:r w:rsidRPr="00C153F7">
        <w:rPr>
          <w:rFonts w:asciiTheme="minorHAnsi" w:hAnsiTheme="minorHAnsi" w:cstheme="minorHAnsi"/>
          <w:szCs w:val="24"/>
        </w:rPr>
        <w:t>Riesgo de desinscripción de la emisión.</w:t>
      </w:r>
      <w:bookmarkEnd w:id="196"/>
    </w:p>
    <w:p w14:paraId="49A6BE25" w14:textId="77777777" w:rsidR="0049445D" w:rsidRPr="00C153F7" w:rsidRDefault="00AF2C05" w:rsidP="0049445D">
      <w:pPr>
        <w:rPr>
          <w:rFonts w:asciiTheme="minorHAnsi" w:hAnsiTheme="minorHAnsi" w:cstheme="minorHAnsi"/>
          <w:sz w:val="24"/>
          <w:szCs w:val="24"/>
        </w:rPr>
      </w:pPr>
      <w:r w:rsidRPr="00C153F7">
        <w:rPr>
          <w:rFonts w:asciiTheme="minorHAnsi" w:hAnsiTheme="minorHAnsi" w:cstheme="minorHAnsi"/>
          <w:sz w:val="24"/>
          <w:szCs w:val="24"/>
        </w:rPr>
        <w:t>El Reglamento de Oferta Pública permite la desin</w:t>
      </w:r>
      <w:r w:rsidR="00AF71B6" w:rsidRPr="00C153F7">
        <w:rPr>
          <w:rFonts w:asciiTheme="minorHAnsi" w:hAnsiTheme="minorHAnsi" w:cstheme="minorHAnsi"/>
          <w:sz w:val="24"/>
          <w:szCs w:val="24"/>
        </w:rPr>
        <w:t>s</w:t>
      </w:r>
      <w:r w:rsidRPr="00C153F7">
        <w:rPr>
          <w:rFonts w:asciiTheme="minorHAnsi" w:hAnsiTheme="minorHAnsi" w:cstheme="minorHAnsi"/>
          <w:sz w:val="24"/>
          <w:szCs w:val="24"/>
        </w:rPr>
        <w:t>cripción del Registro de Valores e Intermediarios de</w:t>
      </w:r>
      <w:r w:rsidR="0049445D" w:rsidRPr="00C153F7">
        <w:rPr>
          <w:rFonts w:asciiTheme="minorHAnsi" w:hAnsiTheme="minorHAnsi" w:cstheme="minorHAnsi"/>
          <w:sz w:val="24"/>
          <w:szCs w:val="24"/>
        </w:rPr>
        <w:t xml:space="preserve"> emisiones de bonos estandarizados. Para efectuar </w:t>
      </w:r>
      <w:r w:rsidRPr="00C153F7">
        <w:rPr>
          <w:rFonts w:asciiTheme="minorHAnsi" w:hAnsiTheme="minorHAnsi" w:cstheme="minorHAnsi"/>
          <w:sz w:val="24"/>
          <w:szCs w:val="24"/>
        </w:rPr>
        <w:t xml:space="preserve">este </w:t>
      </w:r>
      <w:r w:rsidR="004C6BEE" w:rsidRPr="00C153F7">
        <w:rPr>
          <w:rFonts w:asciiTheme="minorHAnsi" w:hAnsiTheme="minorHAnsi" w:cstheme="minorHAnsi"/>
          <w:sz w:val="24"/>
          <w:szCs w:val="24"/>
        </w:rPr>
        <w:t>trámite, el</w:t>
      </w:r>
      <w:r w:rsidR="0049445D" w:rsidRPr="00C153F7">
        <w:rPr>
          <w:rFonts w:asciiTheme="minorHAnsi" w:hAnsiTheme="minorHAnsi" w:cstheme="minorHAnsi"/>
          <w:sz w:val="24"/>
          <w:szCs w:val="24"/>
        </w:rPr>
        <w:t xml:space="preserve"> emisor debe cumplir con una serie de requisitos previstos en e</w:t>
      </w:r>
      <w:r w:rsidRPr="00C153F7">
        <w:rPr>
          <w:rFonts w:asciiTheme="minorHAnsi" w:hAnsiTheme="minorHAnsi" w:cstheme="minorHAnsi"/>
          <w:sz w:val="24"/>
          <w:szCs w:val="24"/>
        </w:rPr>
        <w:t>ste</w:t>
      </w:r>
      <w:r w:rsidR="0049445D" w:rsidRPr="00C153F7">
        <w:rPr>
          <w:rFonts w:asciiTheme="minorHAnsi" w:hAnsiTheme="minorHAnsi" w:cstheme="minorHAnsi"/>
          <w:sz w:val="24"/>
          <w:szCs w:val="24"/>
        </w:rPr>
        <w:t xml:space="preserve"> Reglamento a satisfacción de la Super</w:t>
      </w:r>
      <w:r w:rsidRPr="00C153F7">
        <w:rPr>
          <w:rFonts w:asciiTheme="minorHAnsi" w:hAnsiTheme="minorHAnsi" w:cstheme="minorHAnsi"/>
          <w:sz w:val="24"/>
          <w:szCs w:val="24"/>
        </w:rPr>
        <w:t>intendencia General de Valores. Es importante señalar que</w:t>
      </w:r>
      <w:r w:rsidR="0049445D" w:rsidRPr="00C153F7">
        <w:rPr>
          <w:rFonts w:asciiTheme="minorHAnsi" w:hAnsiTheme="minorHAnsi" w:cstheme="minorHAnsi"/>
          <w:sz w:val="24"/>
          <w:szCs w:val="24"/>
        </w:rPr>
        <w:t xml:space="preserve"> el 100% de los tenedores de los títulos debe estar de</w:t>
      </w:r>
      <w:r w:rsidRPr="00C153F7">
        <w:rPr>
          <w:rFonts w:asciiTheme="minorHAnsi" w:hAnsiTheme="minorHAnsi" w:cstheme="minorHAnsi"/>
          <w:sz w:val="24"/>
          <w:szCs w:val="24"/>
        </w:rPr>
        <w:t xml:space="preserve"> acuerdo con la desinscripción.</w:t>
      </w:r>
    </w:p>
    <w:p w14:paraId="1CD9600B" w14:textId="77777777" w:rsidR="0049445D" w:rsidRPr="00C153F7" w:rsidRDefault="0049445D" w:rsidP="0049445D">
      <w:pPr>
        <w:rPr>
          <w:rFonts w:asciiTheme="minorHAnsi" w:hAnsiTheme="minorHAnsi" w:cstheme="minorHAnsi"/>
          <w:sz w:val="24"/>
          <w:szCs w:val="24"/>
        </w:rPr>
      </w:pPr>
      <w:r w:rsidRPr="00C153F7">
        <w:rPr>
          <w:rFonts w:asciiTheme="minorHAnsi" w:hAnsiTheme="minorHAnsi" w:cstheme="minorHAnsi"/>
          <w:sz w:val="24"/>
          <w:szCs w:val="24"/>
        </w:rPr>
        <w:t xml:space="preserve">En el caso que se desinscriba la emisión y no se liquiden los valores, los inversionistas no contarían con información periódica ni podrían negociar los valores en </w:t>
      </w:r>
      <w:r w:rsidR="00AF2C05" w:rsidRPr="00C153F7">
        <w:rPr>
          <w:rFonts w:asciiTheme="minorHAnsi" w:hAnsiTheme="minorHAnsi" w:cstheme="minorHAnsi"/>
          <w:sz w:val="24"/>
          <w:szCs w:val="24"/>
        </w:rPr>
        <w:t xml:space="preserve">un </w:t>
      </w:r>
      <w:r w:rsidRPr="00C153F7">
        <w:rPr>
          <w:rFonts w:asciiTheme="minorHAnsi" w:hAnsiTheme="minorHAnsi" w:cstheme="minorHAnsi"/>
          <w:sz w:val="24"/>
          <w:szCs w:val="24"/>
        </w:rPr>
        <w:t xml:space="preserve">mercado </w:t>
      </w:r>
      <w:r w:rsidR="00AF2C05" w:rsidRPr="00C153F7">
        <w:rPr>
          <w:rFonts w:asciiTheme="minorHAnsi" w:hAnsiTheme="minorHAnsi" w:cstheme="minorHAnsi"/>
          <w:sz w:val="24"/>
          <w:szCs w:val="24"/>
        </w:rPr>
        <w:t>organizado</w:t>
      </w:r>
      <w:r w:rsidRPr="00C153F7">
        <w:rPr>
          <w:rFonts w:asciiTheme="minorHAnsi" w:hAnsiTheme="minorHAnsi" w:cstheme="minorHAnsi"/>
          <w:sz w:val="24"/>
          <w:szCs w:val="24"/>
        </w:rPr>
        <w:t>.</w:t>
      </w:r>
    </w:p>
    <w:p w14:paraId="5A464E3A" w14:textId="77777777" w:rsidR="0052467A" w:rsidRPr="00C153F7" w:rsidRDefault="0052467A" w:rsidP="0052467A">
      <w:pPr>
        <w:pStyle w:val="Ttulo3"/>
        <w:rPr>
          <w:rFonts w:asciiTheme="minorHAnsi" w:hAnsiTheme="minorHAnsi" w:cstheme="minorHAnsi"/>
          <w:sz w:val="24"/>
        </w:rPr>
      </w:pPr>
      <w:bookmarkStart w:id="197" w:name="_Toc95401070"/>
      <w:bookmarkStart w:id="198" w:name="_Toc95732368"/>
      <w:bookmarkStart w:id="199" w:name="_Toc95847147"/>
      <w:bookmarkStart w:id="200" w:name="_Toc96967446"/>
      <w:bookmarkStart w:id="201" w:name="_Toc97035727"/>
      <w:bookmarkStart w:id="202" w:name="_Toc97035938"/>
      <w:bookmarkStart w:id="203" w:name="_Toc95401071"/>
      <w:bookmarkStart w:id="204" w:name="_Toc95732369"/>
      <w:bookmarkStart w:id="205" w:name="_Toc95847148"/>
      <w:bookmarkStart w:id="206" w:name="_Toc96967447"/>
      <w:bookmarkStart w:id="207" w:name="_Toc97035728"/>
      <w:bookmarkStart w:id="208" w:name="_Toc97035939"/>
      <w:bookmarkStart w:id="209" w:name="_Toc95401072"/>
      <w:bookmarkStart w:id="210" w:name="_Toc95732370"/>
      <w:bookmarkStart w:id="211" w:name="_Toc95847149"/>
      <w:bookmarkStart w:id="212" w:name="_Toc96967448"/>
      <w:bookmarkStart w:id="213" w:name="_Toc97035729"/>
      <w:bookmarkStart w:id="214" w:name="_Toc97035940"/>
      <w:bookmarkStart w:id="215" w:name="_Toc95401073"/>
      <w:bookmarkStart w:id="216" w:name="_Toc95732371"/>
      <w:bookmarkStart w:id="217" w:name="_Toc95847150"/>
      <w:bookmarkStart w:id="218" w:name="_Toc96967449"/>
      <w:bookmarkStart w:id="219" w:name="_Toc97035730"/>
      <w:bookmarkStart w:id="220" w:name="_Toc97035941"/>
      <w:bookmarkStart w:id="221" w:name="_Toc95401074"/>
      <w:bookmarkStart w:id="222" w:name="_Toc95732372"/>
      <w:bookmarkStart w:id="223" w:name="_Toc95847151"/>
      <w:bookmarkStart w:id="224" w:name="_Toc96967450"/>
      <w:bookmarkStart w:id="225" w:name="_Toc97035731"/>
      <w:bookmarkStart w:id="226" w:name="_Toc97035942"/>
      <w:bookmarkStart w:id="227" w:name="_Toc95401075"/>
      <w:bookmarkStart w:id="228" w:name="_Toc95732373"/>
      <w:bookmarkStart w:id="229" w:name="_Toc95847152"/>
      <w:bookmarkStart w:id="230" w:name="_Toc96967451"/>
      <w:bookmarkStart w:id="231" w:name="_Toc97035732"/>
      <w:bookmarkStart w:id="232" w:name="_Toc97035943"/>
      <w:bookmarkStart w:id="233" w:name="_Toc95401076"/>
      <w:bookmarkStart w:id="234" w:name="_Toc95732374"/>
      <w:bookmarkStart w:id="235" w:name="_Toc95847153"/>
      <w:bookmarkStart w:id="236" w:name="_Toc96967452"/>
      <w:bookmarkStart w:id="237" w:name="_Toc97035733"/>
      <w:bookmarkStart w:id="238" w:name="_Toc97035944"/>
      <w:bookmarkStart w:id="239" w:name="_Toc95401077"/>
      <w:bookmarkStart w:id="240" w:name="_Toc95732375"/>
      <w:bookmarkStart w:id="241" w:name="_Toc95847154"/>
      <w:bookmarkStart w:id="242" w:name="_Toc96967453"/>
      <w:bookmarkStart w:id="243" w:name="_Toc97035734"/>
      <w:bookmarkStart w:id="244" w:name="_Toc97035945"/>
      <w:bookmarkStart w:id="245" w:name="_Toc240277700"/>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sidRPr="00C153F7">
        <w:rPr>
          <w:rFonts w:asciiTheme="minorHAnsi" w:hAnsiTheme="minorHAnsi" w:cstheme="minorHAnsi"/>
          <w:sz w:val="24"/>
        </w:rPr>
        <w:t>Riesgo del Emisor.</w:t>
      </w:r>
      <w:bookmarkEnd w:id="245"/>
    </w:p>
    <w:p w14:paraId="5633E4CE" w14:textId="5CF0AAE1" w:rsidR="00951F31" w:rsidRPr="00C153F7" w:rsidRDefault="00951F31" w:rsidP="00951F31">
      <w:pPr>
        <w:rPr>
          <w:rFonts w:asciiTheme="minorHAnsi" w:hAnsiTheme="minorHAnsi" w:cstheme="minorHAnsi"/>
          <w:sz w:val="24"/>
          <w:szCs w:val="24"/>
        </w:rPr>
      </w:pPr>
      <w:r w:rsidRPr="00C153F7">
        <w:rPr>
          <w:rFonts w:asciiTheme="minorHAnsi" w:hAnsiTheme="minorHAnsi" w:cstheme="minorHAnsi"/>
          <w:sz w:val="24"/>
          <w:szCs w:val="24"/>
        </w:rPr>
        <w:t xml:space="preserve">Esta sección se refiere a los riesgos propios de </w:t>
      </w:r>
      <w:r w:rsidR="00814857">
        <w:rPr>
          <w:rFonts w:asciiTheme="minorHAnsi" w:hAnsiTheme="minorHAnsi" w:cstheme="minorHAnsi"/>
          <w:sz w:val="24"/>
          <w:szCs w:val="24"/>
        </w:rPr>
        <w:t>C</w:t>
      </w:r>
      <w:r w:rsidR="009553A9">
        <w:rPr>
          <w:rFonts w:asciiTheme="minorHAnsi" w:hAnsiTheme="minorHAnsi" w:cstheme="minorHAnsi"/>
          <w:sz w:val="24"/>
          <w:szCs w:val="24"/>
        </w:rPr>
        <w:t xml:space="preserve">oopeguanacaste </w:t>
      </w:r>
      <w:r w:rsidRPr="00C153F7">
        <w:rPr>
          <w:rFonts w:asciiTheme="minorHAnsi" w:hAnsiTheme="minorHAnsi" w:cstheme="minorHAnsi"/>
          <w:sz w:val="24"/>
          <w:szCs w:val="24"/>
        </w:rPr>
        <w:t>dentro de su actividad económica (distribución y producción de energía eléctrica):</w:t>
      </w:r>
    </w:p>
    <w:p w14:paraId="1FDD9598" w14:textId="77777777" w:rsidR="000B4D3A" w:rsidRPr="00C153F7" w:rsidRDefault="000B4D3A" w:rsidP="006D19F9">
      <w:pPr>
        <w:pStyle w:val="Ttulo4"/>
        <w:rPr>
          <w:rFonts w:asciiTheme="minorHAnsi" w:hAnsiTheme="minorHAnsi" w:cstheme="minorHAnsi"/>
          <w:szCs w:val="24"/>
        </w:rPr>
      </w:pPr>
      <w:bookmarkStart w:id="246" w:name="_Toc240277701"/>
      <w:r w:rsidRPr="00C153F7">
        <w:rPr>
          <w:rFonts w:asciiTheme="minorHAnsi" w:hAnsiTheme="minorHAnsi" w:cstheme="minorHAnsi"/>
          <w:szCs w:val="24"/>
        </w:rPr>
        <w:t>Riesgo tarifario</w:t>
      </w:r>
      <w:r w:rsidR="006D19F9" w:rsidRPr="00C153F7">
        <w:rPr>
          <w:rFonts w:asciiTheme="minorHAnsi" w:hAnsiTheme="minorHAnsi" w:cstheme="minorHAnsi"/>
          <w:szCs w:val="24"/>
        </w:rPr>
        <w:t xml:space="preserve"> en la fijación de precios</w:t>
      </w:r>
      <w:r w:rsidRPr="00C153F7">
        <w:rPr>
          <w:rFonts w:asciiTheme="minorHAnsi" w:hAnsiTheme="minorHAnsi" w:cstheme="minorHAnsi"/>
          <w:szCs w:val="24"/>
        </w:rPr>
        <w:t>.</w:t>
      </w:r>
      <w:bookmarkEnd w:id="246"/>
    </w:p>
    <w:p w14:paraId="12C0AB22" w14:textId="77777777" w:rsidR="00F92427" w:rsidRPr="00C153F7" w:rsidRDefault="00F92427" w:rsidP="00F92427">
      <w:pPr>
        <w:rPr>
          <w:rFonts w:asciiTheme="minorHAnsi" w:hAnsiTheme="minorHAnsi" w:cstheme="minorHAnsi"/>
          <w:sz w:val="24"/>
          <w:szCs w:val="24"/>
          <w:lang w:eastAsia="es-MX"/>
        </w:rPr>
      </w:pPr>
      <w:r w:rsidRPr="00C153F7">
        <w:rPr>
          <w:rFonts w:asciiTheme="minorHAnsi" w:hAnsiTheme="minorHAnsi" w:cstheme="minorHAnsi"/>
          <w:sz w:val="24"/>
          <w:szCs w:val="24"/>
        </w:rPr>
        <w:t xml:space="preserve">Debido a que el suministro de energía eléctrica en las etapas de generación, trasmisión, distribución y comercialización, son servicios públicos regulados, el precio y la tarifa de estos servicios son fijados por la Autoridad Reguladora de los Servicios Públicos (según ley 7593). </w:t>
      </w:r>
      <w:r w:rsidRPr="00C153F7">
        <w:rPr>
          <w:rFonts w:asciiTheme="minorHAnsi" w:hAnsiTheme="minorHAnsi" w:cstheme="minorHAnsi"/>
          <w:sz w:val="24"/>
          <w:szCs w:val="24"/>
          <w:lang w:eastAsia="es-MX"/>
        </w:rPr>
        <w:t>Dicha fijación de precios podría no realizarse con la oportunidad debida, por lo que dentro de la estructura tarifaria definida podría no estar incorporada, la totalidad de los costos y gastos de la cooperativa</w:t>
      </w:r>
      <w:r w:rsidR="00017C8C" w:rsidRPr="00C153F7">
        <w:rPr>
          <w:rFonts w:asciiTheme="minorHAnsi" w:hAnsiTheme="minorHAnsi" w:cstheme="minorHAnsi"/>
          <w:sz w:val="24"/>
          <w:szCs w:val="24"/>
          <w:lang w:eastAsia="es-MX"/>
        </w:rPr>
        <w:t>.</w:t>
      </w:r>
      <w:r w:rsidRPr="00C153F7">
        <w:rPr>
          <w:rFonts w:asciiTheme="minorHAnsi" w:hAnsiTheme="minorHAnsi" w:cstheme="minorHAnsi"/>
          <w:sz w:val="24"/>
          <w:szCs w:val="24"/>
          <w:lang w:eastAsia="es-MX"/>
        </w:rPr>
        <w:t xml:space="preserve"> Esta situación podría </w:t>
      </w:r>
      <w:r w:rsidR="00017C8C" w:rsidRPr="00C153F7">
        <w:rPr>
          <w:rFonts w:asciiTheme="minorHAnsi" w:hAnsiTheme="minorHAnsi" w:cstheme="minorHAnsi"/>
          <w:sz w:val="24"/>
          <w:szCs w:val="24"/>
          <w:lang w:eastAsia="es-MX"/>
        </w:rPr>
        <w:t>desencadenarse en problemas de liquidez</w:t>
      </w:r>
      <w:r w:rsidRPr="00C153F7">
        <w:rPr>
          <w:rFonts w:asciiTheme="minorHAnsi" w:hAnsiTheme="minorHAnsi" w:cstheme="minorHAnsi"/>
          <w:sz w:val="24"/>
          <w:szCs w:val="24"/>
          <w:lang w:eastAsia="es-MX"/>
        </w:rPr>
        <w:t xml:space="preserve"> de la empres</w:t>
      </w:r>
      <w:r w:rsidR="00017C8C" w:rsidRPr="00C153F7">
        <w:rPr>
          <w:rFonts w:asciiTheme="minorHAnsi" w:hAnsiTheme="minorHAnsi" w:cstheme="minorHAnsi"/>
          <w:sz w:val="24"/>
          <w:szCs w:val="24"/>
          <w:lang w:eastAsia="es-MX"/>
        </w:rPr>
        <w:t>a para atender sus obligaciones</w:t>
      </w:r>
      <w:r w:rsidRPr="00C153F7">
        <w:rPr>
          <w:rFonts w:asciiTheme="minorHAnsi" w:hAnsiTheme="minorHAnsi" w:cstheme="minorHAnsi"/>
          <w:sz w:val="24"/>
          <w:szCs w:val="24"/>
          <w:lang w:eastAsia="es-MX"/>
        </w:rPr>
        <w:t>.</w:t>
      </w:r>
    </w:p>
    <w:p w14:paraId="0471F2B3" w14:textId="77777777" w:rsidR="00F92427" w:rsidRPr="00C153F7" w:rsidRDefault="00017C8C" w:rsidP="00F92427">
      <w:pPr>
        <w:rPr>
          <w:rFonts w:asciiTheme="minorHAnsi" w:hAnsiTheme="minorHAnsi" w:cstheme="minorHAnsi"/>
          <w:sz w:val="24"/>
          <w:szCs w:val="24"/>
        </w:rPr>
      </w:pPr>
      <w:r w:rsidRPr="00C153F7">
        <w:rPr>
          <w:rFonts w:asciiTheme="minorHAnsi" w:hAnsiTheme="minorHAnsi" w:cstheme="minorHAnsi"/>
          <w:sz w:val="24"/>
          <w:szCs w:val="24"/>
          <w:lang w:eastAsia="es-MX"/>
        </w:rPr>
        <w:t xml:space="preserve">Es importante destacar que la fijación de las tarifas y precios de los servicios </w:t>
      </w:r>
      <w:r w:rsidR="00344A39" w:rsidRPr="00C153F7">
        <w:rPr>
          <w:rFonts w:asciiTheme="minorHAnsi" w:hAnsiTheme="minorHAnsi" w:cstheme="minorHAnsi"/>
          <w:sz w:val="24"/>
          <w:szCs w:val="24"/>
          <w:lang w:eastAsia="es-MX"/>
        </w:rPr>
        <w:t>públicos</w:t>
      </w:r>
      <w:r w:rsidRPr="00C153F7">
        <w:rPr>
          <w:rFonts w:asciiTheme="minorHAnsi" w:hAnsiTheme="minorHAnsi" w:cstheme="minorHAnsi"/>
          <w:sz w:val="24"/>
          <w:szCs w:val="24"/>
          <w:lang w:eastAsia="es-MX"/>
        </w:rPr>
        <w:t xml:space="preserve"> se realiza bajo el principio de servicio al costo, de manera que se contemplen únicamente los </w:t>
      </w:r>
      <w:r w:rsidRPr="00C153F7">
        <w:rPr>
          <w:rFonts w:asciiTheme="minorHAnsi" w:hAnsiTheme="minorHAnsi" w:cstheme="minorHAnsi"/>
          <w:sz w:val="24"/>
          <w:szCs w:val="24"/>
          <w:lang w:eastAsia="es-MX"/>
        </w:rPr>
        <w:lastRenderedPageBreak/>
        <w:t>costos necesarios para prestar el servicio, que permitan una retribución competitiva y garanticen el adecuado desarrollo de la actividad</w:t>
      </w:r>
      <w:r w:rsidR="00CD7824" w:rsidRPr="00C153F7">
        <w:rPr>
          <w:rFonts w:asciiTheme="minorHAnsi" w:hAnsiTheme="minorHAnsi" w:cstheme="minorHAnsi"/>
          <w:sz w:val="24"/>
          <w:szCs w:val="24"/>
          <w:lang w:eastAsia="es-MX"/>
        </w:rPr>
        <w:t>.</w:t>
      </w:r>
    </w:p>
    <w:p w14:paraId="22786B1C" w14:textId="77777777" w:rsidR="006D19F9" w:rsidRPr="00C153F7" w:rsidRDefault="006D19F9" w:rsidP="006D19F9">
      <w:pPr>
        <w:pStyle w:val="Ttulo4"/>
        <w:rPr>
          <w:rFonts w:asciiTheme="minorHAnsi" w:hAnsiTheme="minorHAnsi" w:cstheme="minorHAnsi"/>
          <w:szCs w:val="24"/>
        </w:rPr>
      </w:pPr>
      <w:bookmarkStart w:id="247" w:name="_Toc240277702"/>
      <w:r w:rsidRPr="00C153F7">
        <w:rPr>
          <w:rFonts w:asciiTheme="minorHAnsi" w:hAnsiTheme="minorHAnsi" w:cstheme="minorHAnsi"/>
          <w:szCs w:val="24"/>
        </w:rPr>
        <w:t>Riesgo en el desarrollo de infraestructura</w:t>
      </w:r>
      <w:r w:rsidR="00EE4E7A" w:rsidRPr="00C153F7">
        <w:rPr>
          <w:rFonts w:asciiTheme="minorHAnsi" w:hAnsiTheme="minorHAnsi" w:cstheme="minorHAnsi"/>
          <w:szCs w:val="24"/>
        </w:rPr>
        <w:t>.</w:t>
      </w:r>
      <w:bookmarkEnd w:id="247"/>
    </w:p>
    <w:p w14:paraId="00B1DFDA" w14:textId="3F3396B9" w:rsidR="001B0DA2" w:rsidRPr="00C153F7" w:rsidRDefault="001B0DA2" w:rsidP="001B0DA2">
      <w:pPr>
        <w:rPr>
          <w:rFonts w:asciiTheme="minorHAnsi" w:hAnsiTheme="minorHAnsi" w:cstheme="minorHAnsi"/>
          <w:sz w:val="24"/>
          <w:szCs w:val="24"/>
          <w:lang w:eastAsia="es-MX"/>
        </w:rPr>
      </w:pPr>
      <w:r w:rsidRPr="00C153F7">
        <w:rPr>
          <w:rFonts w:asciiTheme="minorHAnsi" w:hAnsiTheme="minorHAnsi" w:cstheme="minorHAnsi"/>
          <w:sz w:val="24"/>
          <w:szCs w:val="24"/>
          <w:lang w:eastAsia="es-MX"/>
        </w:rPr>
        <w:t xml:space="preserve">El desarrollo de la infraestructura eléctrica es un proceso estratégico para </w:t>
      </w:r>
      <w:r w:rsidR="00366EED" w:rsidRPr="00C153F7">
        <w:rPr>
          <w:rFonts w:asciiTheme="minorHAnsi" w:hAnsiTheme="minorHAnsi" w:cstheme="minorHAnsi"/>
          <w:sz w:val="24"/>
          <w:szCs w:val="24"/>
          <w:lang w:eastAsia="es-MX"/>
        </w:rPr>
        <w:t>C</w:t>
      </w:r>
      <w:r w:rsidR="00AF1C47">
        <w:rPr>
          <w:rFonts w:asciiTheme="minorHAnsi" w:hAnsiTheme="minorHAnsi" w:cstheme="minorHAnsi"/>
          <w:sz w:val="24"/>
          <w:szCs w:val="24"/>
          <w:lang w:eastAsia="es-MX"/>
        </w:rPr>
        <w:t>oopeguanacaste</w:t>
      </w:r>
      <w:r w:rsidRPr="00C153F7">
        <w:rPr>
          <w:rFonts w:asciiTheme="minorHAnsi" w:hAnsiTheme="minorHAnsi" w:cstheme="minorHAnsi"/>
          <w:sz w:val="24"/>
          <w:szCs w:val="24"/>
          <w:lang w:eastAsia="es-MX"/>
        </w:rPr>
        <w:t xml:space="preserve">. Normalmente </w:t>
      </w:r>
      <w:r w:rsidR="00366EED" w:rsidRPr="00C153F7">
        <w:rPr>
          <w:rFonts w:asciiTheme="minorHAnsi" w:hAnsiTheme="minorHAnsi" w:cstheme="minorHAnsi"/>
          <w:sz w:val="24"/>
          <w:szCs w:val="24"/>
          <w:lang w:eastAsia="es-MX"/>
        </w:rPr>
        <w:t>estos</w:t>
      </w:r>
      <w:r w:rsidRPr="00C153F7">
        <w:rPr>
          <w:rFonts w:asciiTheme="minorHAnsi" w:hAnsiTheme="minorHAnsi" w:cstheme="minorHAnsi"/>
          <w:sz w:val="24"/>
          <w:szCs w:val="24"/>
          <w:lang w:eastAsia="es-MX"/>
        </w:rPr>
        <w:t xml:space="preserve"> proyectos se someten a extensos pro</w:t>
      </w:r>
      <w:r w:rsidR="00366EED" w:rsidRPr="00C153F7">
        <w:rPr>
          <w:rFonts w:asciiTheme="minorHAnsi" w:hAnsiTheme="minorHAnsi" w:cstheme="minorHAnsi"/>
          <w:sz w:val="24"/>
          <w:szCs w:val="24"/>
          <w:lang w:eastAsia="es-MX"/>
        </w:rPr>
        <w:t>cesos de diseño y existen diferentes</w:t>
      </w:r>
      <w:r w:rsidRPr="00C153F7">
        <w:rPr>
          <w:rFonts w:asciiTheme="minorHAnsi" w:hAnsiTheme="minorHAnsi" w:cstheme="minorHAnsi"/>
          <w:sz w:val="24"/>
          <w:szCs w:val="24"/>
          <w:lang w:eastAsia="es-MX"/>
        </w:rPr>
        <w:t xml:space="preserve"> factores que pueden afectar el cumplimiento de los objetivos planteados entre los que se destacan: (i) subestimación de costos, (ii) retraso de los proveedores en el suministro de materiales y equipos, (iii) errores en la supervisión del desarrollo de los proyectos,  (iv) problemas en los procesos de contratación administrativa, (</w:t>
      </w:r>
      <w:r w:rsidR="00366EED" w:rsidRPr="00C153F7">
        <w:rPr>
          <w:rFonts w:asciiTheme="minorHAnsi" w:hAnsiTheme="minorHAnsi" w:cstheme="minorHAnsi"/>
          <w:sz w:val="24"/>
          <w:szCs w:val="24"/>
          <w:lang w:eastAsia="es-MX"/>
        </w:rPr>
        <w:t>v) retrasos en la construcción u operación del proyecto</w:t>
      </w:r>
      <w:r w:rsidRPr="00C153F7">
        <w:rPr>
          <w:rFonts w:asciiTheme="minorHAnsi" w:hAnsiTheme="minorHAnsi" w:cstheme="minorHAnsi"/>
          <w:sz w:val="24"/>
          <w:szCs w:val="24"/>
          <w:lang w:eastAsia="es-MX"/>
        </w:rPr>
        <w:t>, (vi) atrasos o limitaciones para obtener el f</w:t>
      </w:r>
      <w:r w:rsidR="00366EED" w:rsidRPr="00C153F7">
        <w:rPr>
          <w:rFonts w:asciiTheme="minorHAnsi" w:hAnsiTheme="minorHAnsi" w:cstheme="minorHAnsi"/>
          <w:sz w:val="24"/>
          <w:szCs w:val="24"/>
          <w:lang w:eastAsia="es-MX"/>
        </w:rPr>
        <w:t>inanciamiento de los proyectos</w:t>
      </w:r>
      <w:r w:rsidRPr="00C153F7">
        <w:rPr>
          <w:rFonts w:asciiTheme="minorHAnsi" w:hAnsiTheme="minorHAnsi" w:cstheme="minorHAnsi"/>
          <w:sz w:val="24"/>
          <w:szCs w:val="24"/>
          <w:lang w:eastAsia="es-MX"/>
        </w:rPr>
        <w:t>, (vii) atrasos en la tramitación u obtención de permisos necesarios para su ejecución</w:t>
      </w:r>
      <w:r w:rsidR="00366EED" w:rsidRPr="00C153F7">
        <w:rPr>
          <w:rFonts w:asciiTheme="minorHAnsi" w:hAnsiTheme="minorHAnsi" w:cstheme="minorHAnsi"/>
          <w:sz w:val="24"/>
          <w:szCs w:val="24"/>
          <w:lang w:eastAsia="es-MX"/>
        </w:rPr>
        <w:t>, (viii) atrasos en procesos de contratación administrativa (licitación y adjudicación), entre otros</w:t>
      </w:r>
      <w:r w:rsidRPr="00C153F7">
        <w:rPr>
          <w:rFonts w:asciiTheme="minorHAnsi" w:hAnsiTheme="minorHAnsi" w:cstheme="minorHAnsi"/>
          <w:sz w:val="24"/>
          <w:szCs w:val="24"/>
          <w:lang w:eastAsia="es-MX"/>
        </w:rPr>
        <w:t>.</w:t>
      </w:r>
    </w:p>
    <w:p w14:paraId="42E55708" w14:textId="77777777" w:rsidR="001B0DA2" w:rsidRPr="00C153F7" w:rsidRDefault="001B0DA2" w:rsidP="001B0DA2">
      <w:pPr>
        <w:rPr>
          <w:rFonts w:asciiTheme="minorHAnsi" w:hAnsiTheme="minorHAnsi" w:cstheme="minorHAnsi"/>
          <w:sz w:val="24"/>
          <w:szCs w:val="24"/>
          <w:lang w:eastAsia="es-MX"/>
        </w:rPr>
      </w:pPr>
      <w:r w:rsidRPr="00C153F7">
        <w:rPr>
          <w:rFonts w:asciiTheme="minorHAnsi" w:hAnsiTheme="minorHAnsi" w:cstheme="minorHAnsi"/>
          <w:sz w:val="24"/>
          <w:szCs w:val="24"/>
          <w:lang w:eastAsia="es-MX"/>
        </w:rPr>
        <w:t xml:space="preserve">Estos factores pueden, eventualmente, traducirse en retrasos en el cumplimiento de metas estratégicas, insuficiencia de la capacidad instalada para atender la demanda y calidad en la entrega del servicio, entre otros. En caso de ocurrir una o varias de las situaciones antes mencionadas, la capacidad de generación de flujos de efectivo de la cooperativa podría verse </w:t>
      </w:r>
      <w:r w:rsidR="00366EED" w:rsidRPr="00C153F7">
        <w:rPr>
          <w:rFonts w:asciiTheme="minorHAnsi" w:hAnsiTheme="minorHAnsi" w:cstheme="minorHAnsi"/>
          <w:sz w:val="24"/>
          <w:szCs w:val="24"/>
          <w:lang w:eastAsia="es-MX"/>
        </w:rPr>
        <w:t>comprometida</w:t>
      </w:r>
      <w:r w:rsidRPr="00C153F7">
        <w:rPr>
          <w:rFonts w:asciiTheme="minorHAnsi" w:hAnsiTheme="minorHAnsi" w:cstheme="minorHAnsi"/>
          <w:sz w:val="24"/>
          <w:szCs w:val="24"/>
          <w:lang w:eastAsia="es-MX"/>
        </w:rPr>
        <w:t>.</w:t>
      </w:r>
    </w:p>
    <w:p w14:paraId="7348A785" w14:textId="77777777" w:rsidR="00857D83" w:rsidRPr="00C153F7" w:rsidRDefault="00857D83" w:rsidP="00857D83">
      <w:pPr>
        <w:pStyle w:val="Ttulo4"/>
        <w:rPr>
          <w:rFonts w:asciiTheme="minorHAnsi" w:hAnsiTheme="minorHAnsi" w:cstheme="minorHAnsi"/>
          <w:szCs w:val="24"/>
        </w:rPr>
      </w:pPr>
      <w:bookmarkStart w:id="248" w:name="_Toc240277703"/>
      <w:r w:rsidRPr="00C153F7">
        <w:rPr>
          <w:rFonts w:asciiTheme="minorHAnsi" w:hAnsiTheme="minorHAnsi" w:cstheme="minorHAnsi"/>
          <w:szCs w:val="24"/>
        </w:rPr>
        <w:t>Riesgo de concentración de proveedores</w:t>
      </w:r>
      <w:r w:rsidR="00EE4E7A" w:rsidRPr="00C153F7">
        <w:rPr>
          <w:rFonts w:asciiTheme="minorHAnsi" w:hAnsiTheme="minorHAnsi" w:cstheme="minorHAnsi"/>
          <w:szCs w:val="24"/>
        </w:rPr>
        <w:t>.</w:t>
      </w:r>
      <w:bookmarkEnd w:id="248"/>
    </w:p>
    <w:p w14:paraId="454F87E9" w14:textId="77777777" w:rsidR="00EE4E7A" w:rsidRPr="00C153F7" w:rsidRDefault="002F7424" w:rsidP="00EE4E7A">
      <w:pPr>
        <w:rPr>
          <w:rFonts w:asciiTheme="minorHAnsi" w:hAnsiTheme="minorHAnsi" w:cstheme="minorHAnsi"/>
          <w:sz w:val="24"/>
          <w:szCs w:val="24"/>
        </w:rPr>
      </w:pPr>
      <w:r w:rsidRPr="00C153F7">
        <w:rPr>
          <w:rFonts w:asciiTheme="minorHAnsi" w:hAnsiTheme="minorHAnsi" w:cstheme="minorHAnsi"/>
          <w:sz w:val="24"/>
          <w:szCs w:val="24"/>
        </w:rPr>
        <w:t>La Cooperativa de Electrificación Rural de Guanacaste obtiene la energía eléctrica de la generación propia de sus plantas eléctricas</w:t>
      </w:r>
      <w:r w:rsidR="00E235F0" w:rsidRPr="00C153F7">
        <w:rPr>
          <w:rFonts w:asciiTheme="minorHAnsi" w:hAnsiTheme="minorHAnsi" w:cstheme="minorHAnsi"/>
          <w:sz w:val="24"/>
          <w:szCs w:val="24"/>
        </w:rPr>
        <w:t xml:space="preserve"> de fuentes hidroeléctricas, eólicas y solar</w:t>
      </w:r>
      <w:r w:rsidRPr="00C153F7">
        <w:rPr>
          <w:rFonts w:asciiTheme="minorHAnsi" w:hAnsiTheme="minorHAnsi" w:cstheme="minorHAnsi"/>
          <w:sz w:val="24"/>
          <w:szCs w:val="24"/>
        </w:rPr>
        <w:t xml:space="preserve"> y de las compras </w:t>
      </w:r>
      <w:r w:rsidR="00D110EE" w:rsidRPr="00C153F7">
        <w:rPr>
          <w:rFonts w:asciiTheme="minorHAnsi" w:hAnsiTheme="minorHAnsi" w:cstheme="minorHAnsi"/>
          <w:sz w:val="24"/>
          <w:szCs w:val="24"/>
        </w:rPr>
        <w:t>de energía</w:t>
      </w:r>
      <w:r w:rsidR="00E235F0" w:rsidRPr="00C153F7">
        <w:rPr>
          <w:rFonts w:asciiTheme="minorHAnsi" w:hAnsiTheme="minorHAnsi" w:cstheme="minorHAnsi"/>
          <w:sz w:val="24"/>
          <w:szCs w:val="24"/>
        </w:rPr>
        <w:t xml:space="preserve"> al Consorcio de Cooperativas Eléctricas R.L., eventualmente a la Cooperativa de Electrificación Rural de San Carlos R.L. y al Instituto Costarricense de Electricidad</w:t>
      </w:r>
      <w:r w:rsidR="00D110EE" w:rsidRPr="00C153F7">
        <w:rPr>
          <w:rFonts w:asciiTheme="minorHAnsi" w:hAnsiTheme="minorHAnsi" w:cstheme="minorHAnsi"/>
          <w:sz w:val="24"/>
          <w:szCs w:val="24"/>
        </w:rPr>
        <w:t xml:space="preserve">. En este sentido existe </w:t>
      </w:r>
      <w:r w:rsidR="009567FE" w:rsidRPr="00C153F7">
        <w:rPr>
          <w:rFonts w:asciiTheme="minorHAnsi" w:hAnsiTheme="minorHAnsi" w:cstheme="minorHAnsi"/>
          <w:sz w:val="24"/>
          <w:szCs w:val="24"/>
        </w:rPr>
        <w:t xml:space="preserve">el riesgo de </w:t>
      </w:r>
      <w:r w:rsidR="009567FE" w:rsidRPr="00C153F7">
        <w:rPr>
          <w:rFonts w:asciiTheme="minorHAnsi" w:hAnsiTheme="minorHAnsi" w:cstheme="minorHAnsi"/>
          <w:color w:val="000000" w:themeColor="text1"/>
          <w:sz w:val="24"/>
          <w:szCs w:val="24"/>
        </w:rPr>
        <w:t>desabastecimiento en función de capacidad o interés de los proveedores para suplir las necesidades de demanda de energía.</w:t>
      </w:r>
    </w:p>
    <w:p w14:paraId="171DD362" w14:textId="77777777" w:rsidR="006D19F9" w:rsidRPr="00C153F7" w:rsidRDefault="006D19F9" w:rsidP="006D19F9">
      <w:pPr>
        <w:pStyle w:val="Ttulo4"/>
        <w:rPr>
          <w:rFonts w:asciiTheme="minorHAnsi" w:hAnsiTheme="minorHAnsi" w:cstheme="minorHAnsi"/>
          <w:szCs w:val="24"/>
        </w:rPr>
      </w:pPr>
      <w:bookmarkStart w:id="249" w:name="_Toc240277704"/>
      <w:r w:rsidRPr="00C153F7">
        <w:rPr>
          <w:rFonts w:asciiTheme="minorHAnsi" w:hAnsiTheme="minorHAnsi" w:cstheme="minorHAnsi"/>
          <w:szCs w:val="24"/>
        </w:rPr>
        <w:t>Riesgo legal</w:t>
      </w:r>
      <w:r w:rsidR="00857D83" w:rsidRPr="00C153F7">
        <w:rPr>
          <w:rFonts w:asciiTheme="minorHAnsi" w:hAnsiTheme="minorHAnsi" w:cstheme="minorHAnsi"/>
          <w:szCs w:val="24"/>
        </w:rPr>
        <w:t>.</w:t>
      </w:r>
      <w:bookmarkEnd w:id="249"/>
    </w:p>
    <w:p w14:paraId="6E4312FE" w14:textId="0B1C35A6" w:rsidR="009567FE" w:rsidRPr="00C153F7" w:rsidRDefault="009567FE" w:rsidP="009567FE">
      <w:pPr>
        <w:rPr>
          <w:rFonts w:asciiTheme="minorHAnsi" w:hAnsiTheme="minorHAnsi" w:cstheme="minorHAnsi"/>
          <w:sz w:val="24"/>
          <w:szCs w:val="24"/>
        </w:rPr>
      </w:pPr>
      <w:r w:rsidRPr="00C153F7">
        <w:rPr>
          <w:rFonts w:asciiTheme="minorHAnsi" w:hAnsiTheme="minorHAnsi" w:cstheme="minorHAnsi"/>
          <w:sz w:val="24"/>
          <w:szCs w:val="24"/>
        </w:rPr>
        <w:t>Consiste en los posibles perjuicios económicos que podría enfrentar</w:t>
      </w:r>
      <w:r w:rsidR="00171D07" w:rsidRPr="00C153F7">
        <w:rPr>
          <w:rFonts w:asciiTheme="minorHAnsi" w:hAnsiTheme="minorHAnsi" w:cstheme="minorHAnsi"/>
          <w:sz w:val="24"/>
          <w:szCs w:val="24"/>
        </w:rPr>
        <w:t xml:space="preserve"> </w:t>
      </w:r>
      <w:r w:rsidR="00814857">
        <w:rPr>
          <w:rFonts w:asciiTheme="minorHAnsi" w:hAnsiTheme="minorHAnsi" w:cstheme="minorHAnsi"/>
          <w:sz w:val="24"/>
          <w:szCs w:val="24"/>
        </w:rPr>
        <w:t>Coopeguanacaste</w:t>
      </w:r>
      <w:r w:rsidR="009553A9">
        <w:rPr>
          <w:rFonts w:asciiTheme="minorHAnsi" w:hAnsiTheme="minorHAnsi" w:cstheme="minorHAnsi"/>
          <w:sz w:val="24"/>
          <w:szCs w:val="24"/>
        </w:rPr>
        <w:t xml:space="preserve"> </w:t>
      </w:r>
      <w:r w:rsidRPr="00C153F7">
        <w:rPr>
          <w:rFonts w:asciiTheme="minorHAnsi" w:hAnsiTheme="minorHAnsi" w:cstheme="minorHAnsi"/>
          <w:sz w:val="24"/>
          <w:szCs w:val="24"/>
        </w:rPr>
        <w:t xml:space="preserve">como consecuencia de demandas que se deriven de contratos con proveedores, clientes o </w:t>
      </w:r>
      <w:r w:rsidRPr="00C153F7">
        <w:rPr>
          <w:rFonts w:asciiTheme="minorHAnsi" w:hAnsiTheme="minorHAnsi" w:cstheme="minorHAnsi"/>
          <w:sz w:val="24"/>
          <w:szCs w:val="24"/>
        </w:rPr>
        <w:lastRenderedPageBreak/>
        <w:t xml:space="preserve">empresas con las que realiza actividades comerciales, o bien por el incumplimiento de disposiciones legales que regulan la operación de la Cooperativa. Al igual que en los casos anteriores, un perjuicio económico derivado de una acción </w:t>
      </w:r>
      <w:r w:rsidR="00F41F7F" w:rsidRPr="00C153F7">
        <w:rPr>
          <w:rFonts w:asciiTheme="minorHAnsi" w:hAnsiTheme="minorHAnsi" w:cstheme="minorHAnsi"/>
          <w:sz w:val="24"/>
          <w:szCs w:val="24"/>
        </w:rPr>
        <w:t>legal</w:t>
      </w:r>
      <w:r w:rsidRPr="00C153F7">
        <w:rPr>
          <w:rFonts w:asciiTheme="minorHAnsi" w:hAnsiTheme="minorHAnsi" w:cstheme="minorHAnsi"/>
          <w:sz w:val="24"/>
          <w:szCs w:val="24"/>
        </w:rPr>
        <w:t xml:space="preserve"> podría provocar pérdida de capacidad de pago por parte del emisor ante el inversionista.</w:t>
      </w:r>
    </w:p>
    <w:p w14:paraId="1E3C838D" w14:textId="77777777" w:rsidR="006D19F9" w:rsidRPr="00C153F7" w:rsidRDefault="006D19F9" w:rsidP="006D19F9">
      <w:pPr>
        <w:pStyle w:val="Ttulo4"/>
        <w:rPr>
          <w:rFonts w:asciiTheme="minorHAnsi" w:hAnsiTheme="minorHAnsi" w:cstheme="minorHAnsi"/>
          <w:szCs w:val="24"/>
        </w:rPr>
      </w:pPr>
      <w:bookmarkStart w:id="250" w:name="_Toc240277705"/>
      <w:bookmarkStart w:id="251" w:name="_Hlk95388508"/>
      <w:r w:rsidRPr="00C153F7">
        <w:rPr>
          <w:rFonts w:asciiTheme="minorHAnsi" w:hAnsiTheme="minorHAnsi" w:cstheme="minorHAnsi"/>
          <w:szCs w:val="24"/>
        </w:rPr>
        <w:t>Riesgo crediticio</w:t>
      </w:r>
      <w:r w:rsidR="0063393F" w:rsidRPr="00C153F7">
        <w:rPr>
          <w:rFonts w:asciiTheme="minorHAnsi" w:hAnsiTheme="minorHAnsi" w:cstheme="minorHAnsi"/>
          <w:szCs w:val="24"/>
        </w:rPr>
        <w:t>.</w:t>
      </w:r>
      <w:bookmarkEnd w:id="250"/>
    </w:p>
    <w:p w14:paraId="128F73A5" w14:textId="77777777" w:rsidR="0063393F" w:rsidRPr="00C153F7" w:rsidRDefault="0063393F" w:rsidP="0063393F">
      <w:pPr>
        <w:rPr>
          <w:rFonts w:asciiTheme="minorHAnsi" w:hAnsiTheme="minorHAnsi" w:cstheme="minorHAnsi"/>
          <w:sz w:val="24"/>
          <w:szCs w:val="24"/>
        </w:rPr>
      </w:pPr>
      <w:bookmarkStart w:id="252" w:name="_Hlk95388467"/>
      <w:r w:rsidRPr="00C153F7">
        <w:rPr>
          <w:rFonts w:asciiTheme="minorHAnsi" w:hAnsiTheme="minorHAnsi" w:cstheme="minorHAnsi"/>
          <w:sz w:val="24"/>
          <w:szCs w:val="24"/>
        </w:rPr>
        <w:t>El riesgo crediticio es el riesgo de pérdida financiera al que se enfrenta la Cooperativa si el cliente o contraparte de un instrumento financiero no cumplen con sus obligaciones contractuales y se origina principalmente de la cuenta por cobrar a clientes.</w:t>
      </w:r>
    </w:p>
    <w:p w14:paraId="245435FE" w14:textId="7958DAB8" w:rsidR="0063393F" w:rsidRPr="00C153F7" w:rsidRDefault="0063393F" w:rsidP="0063393F">
      <w:pPr>
        <w:rPr>
          <w:rFonts w:asciiTheme="minorHAnsi" w:hAnsiTheme="minorHAnsi" w:cstheme="minorHAnsi"/>
          <w:sz w:val="24"/>
          <w:szCs w:val="24"/>
        </w:rPr>
      </w:pPr>
      <w:r w:rsidRPr="00C153F7">
        <w:rPr>
          <w:rFonts w:asciiTheme="minorHAnsi" w:hAnsiTheme="minorHAnsi" w:cstheme="minorHAnsi"/>
          <w:sz w:val="24"/>
          <w:szCs w:val="24"/>
        </w:rPr>
        <w:t xml:space="preserve">La Cooperativa de Electrificación Rural de Guanacaste, R.L., otorga créditos </w:t>
      </w:r>
      <w:r w:rsidR="00B41A22" w:rsidRPr="00C153F7">
        <w:rPr>
          <w:rFonts w:asciiTheme="minorHAnsi" w:hAnsiTheme="minorHAnsi" w:cstheme="minorHAnsi"/>
          <w:sz w:val="24"/>
          <w:szCs w:val="24"/>
        </w:rPr>
        <w:t xml:space="preserve">comerciales </w:t>
      </w:r>
      <w:r w:rsidRPr="00C153F7">
        <w:rPr>
          <w:rFonts w:asciiTheme="minorHAnsi" w:hAnsiTheme="minorHAnsi" w:cstheme="minorHAnsi"/>
          <w:sz w:val="24"/>
          <w:szCs w:val="24"/>
        </w:rPr>
        <w:t>de línea blanca</w:t>
      </w:r>
      <w:r w:rsidR="00B41A22" w:rsidRPr="00C153F7">
        <w:rPr>
          <w:rFonts w:asciiTheme="minorHAnsi" w:hAnsiTheme="minorHAnsi" w:cstheme="minorHAnsi"/>
          <w:sz w:val="24"/>
          <w:szCs w:val="24"/>
        </w:rPr>
        <w:t xml:space="preserve"> y otros servicios</w:t>
      </w:r>
      <w:r w:rsidRPr="00C153F7">
        <w:rPr>
          <w:rFonts w:asciiTheme="minorHAnsi" w:hAnsiTheme="minorHAnsi" w:cstheme="minorHAnsi"/>
          <w:sz w:val="24"/>
          <w:szCs w:val="24"/>
        </w:rPr>
        <w:t xml:space="preserve"> a sus asociados. Las cuentas por cobrar en su mayoría corresponden a la venta de servicios eléctricos</w:t>
      </w:r>
      <w:r w:rsidR="00705EA9" w:rsidRPr="00C153F7">
        <w:rPr>
          <w:rFonts w:asciiTheme="minorHAnsi" w:hAnsiTheme="minorHAnsi" w:cstheme="minorHAnsi"/>
          <w:sz w:val="24"/>
          <w:szCs w:val="24"/>
        </w:rPr>
        <w:t>.</w:t>
      </w:r>
    </w:p>
    <w:p w14:paraId="4DA81BD4" w14:textId="77777777" w:rsidR="006D19F9" w:rsidRPr="00C153F7" w:rsidRDefault="006D19F9" w:rsidP="006D19F9">
      <w:pPr>
        <w:pStyle w:val="Ttulo4"/>
        <w:rPr>
          <w:rFonts w:asciiTheme="minorHAnsi" w:hAnsiTheme="minorHAnsi" w:cstheme="minorHAnsi"/>
          <w:szCs w:val="24"/>
        </w:rPr>
      </w:pPr>
      <w:bookmarkStart w:id="253" w:name="_Toc240277706"/>
      <w:r w:rsidRPr="00C153F7">
        <w:rPr>
          <w:rFonts w:asciiTheme="minorHAnsi" w:hAnsiTheme="minorHAnsi" w:cstheme="minorHAnsi"/>
          <w:szCs w:val="24"/>
        </w:rPr>
        <w:t>Riesgo de liquidez</w:t>
      </w:r>
      <w:r w:rsidR="001F4E9B" w:rsidRPr="00C153F7">
        <w:rPr>
          <w:rFonts w:asciiTheme="minorHAnsi" w:hAnsiTheme="minorHAnsi" w:cstheme="minorHAnsi"/>
          <w:szCs w:val="24"/>
        </w:rPr>
        <w:t>.</w:t>
      </w:r>
      <w:bookmarkEnd w:id="253"/>
    </w:p>
    <w:p w14:paraId="45406397" w14:textId="77777777" w:rsidR="001F4E9B" w:rsidRPr="00C153F7" w:rsidRDefault="001F4E9B" w:rsidP="00EC000D">
      <w:pPr>
        <w:rPr>
          <w:rFonts w:asciiTheme="minorHAnsi" w:hAnsiTheme="minorHAnsi" w:cstheme="minorHAnsi"/>
          <w:sz w:val="24"/>
          <w:szCs w:val="24"/>
        </w:rPr>
      </w:pPr>
      <w:r w:rsidRPr="00C153F7">
        <w:rPr>
          <w:rFonts w:asciiTheme="minorHAnsi" w:hAnsiTheme="minorHAnsi" w:cstheme="minorHAnsi"/>
          <w:sz w:val="24"/>
          <w:szCs w:val="24"/>
        </w:rPr>
        <w:t xml:space="preserve">El riesgo de liquidez es el riesgo que la Cooperativa no pueda cumplir con sus obligaciones financieras cuando estas vencen. </w:t>
      </w:r>
    </w:p>
    <w:p w14:paraId="52396DF3" w14:textId="77777777" w:rsidR="006D19F9" w:rsidRPr="00C153F7" w:rsidRDefault="006D19F9" w:rsidP="006D19F9">
      <w:pPr>
        <w:pStyle w:val="Ttulo4"/>
        <w:rPr>
          <w:rFonts w:asciiTheme="minorHAnsi" w:hAnsiTheme="minorHAnsi" w:cstheme="minorHAnsi"/>
          <w:szCs w:val="24"/>
        </w:rPr>
      </w:pPr>
      <w:bookmarkStart w:id="254" w:name="_Toc240277707"/>
      <w:r w:rsidRPr="00C153F7">
        <w:rPr>
          <w:rFonts w:asciiTheme="minorHAnsi" w:hAnsiTheme="minorHAnsi" w:cstheme="minorHAnsi"/>
          <w:szCs w:val="24"/>
        </w:rPr>
        <w:t>Riesgo de mercado</w:t>
      </w:r>
      <w:r w:rsidR="001F4E9B" w:rsidRPr="00C153F7">
        <w:rPr>
          <w:rFonts w:asciiTheme="minorHAnsi" w:hAnsiTheme="minorHAnsi" w:cstheme="minorHAnsi"/>
          <w:szCs w:val="24"/>
        </w:rPr>
        <w:t>.</w:t>
      </w:r>
      <w:bookmarkEnd w:id="254"/>
    </w:p>
    <w:p w14:paraId="003BD1CE" w14:textId="77777777" w:rsidR="001F4E9B" w:rsidRPr="00C153F7" w:rsidRDefault="001F4E9B" w:rsidP="001F4E9B">
      <w:pPr>
        <w:rPr>
          <w:rFonts w:asciiTheme="minorHAnsi" w:hAnsiTheme="minorHAnsi" w:cstheme="minorHAnsi"/>
          <w:sz w:val="24"/>
          <w:szCs w:val="24"/>
        </w:rPr>
      </w:pPr>
      <w:r w:rsidRPr="00C153F7">
        <w:rPr>
          <w:rFonts w:asciiTheme="minorHAnsi" w:hAnsiTheme="minorHAnsi" w:cstheme="minorHAnsi"/>
          <w:sz w:val="24"/>
          <w:szCs w:val="24"/>
        </w:rPr>
        <w:t>El riesgo del mercado es el riesgo de que cambios en los precios del mercado, como por ejemplo los tipos de cambio en moneda extranjera y la tasa de interés o precios de instrumentos de patrimonio, afecten los ingresos de la Cooperativa o al valor de los instrumentos financieros que mantiene.</w:t>
      </w:r>
    </w:p>
    <w:p w14:paraId="11EC8D1A" w14:textId="77777777" w:rsidR="001F4E9B" w:rsidRPr="00C153F7" w:rsidRDefault="001F4E9B" w:rsidP="001F4E9B">
      <w:pPr>
        <w:pStyle w:val="Ttulo5"/>
        <w:rPr>
          <w:rFonts w:asciiTheme="minorHAnsi" w:hAnsiTheme="minorHAnsi" w:cstheme="minorHAnsi"/>
          <w:sz w:val="24"/>
          <w:szCs w:val="24"/>
        </w:rPr>
      </w:pPr>
      <w:bookmarkStart w:id="255" w:name="_Toc240277708"/>
      <w:r w:rsidRPr="00C153F7">
        <w:rPr>
          <w:rFonts w:asciiTheme="minorHAnsi" w:hAnsiTheme="minorHAnsi" w:cstheme="minorHAnsi"/>
          <w:sz w:val="24"/>
          <w:szCs w:val="24"/>
        </w:rPr>
        <w:t>Riesgo de tipo de cambio</w:t>
      </w:r>
      <w:bookmarkEnd w:id="255"/>
    </w:p>
    <w:p w14:paraId="3AEDD9F1" w14:textId="140F97D5" w:rsidR="001F4E9B" w:rsidRPr="00C153F7" w:rsidRDefault="001F4E9B" w:rsidP="001F4E9B">
      <w:pPr>
        <w:rPr>
          <w:rFonts w:asciiTheme="minorHAnsi" w:hAnsiTheme="minorHAnsi" w:cstheme="minorHAnsi"/>
          <w:sz w:val="24"/>
          <w:szCs w:val="24"/>
        </w:rPr>
      </w:pPr>
      <w:r w:rsidRPr="00C153F7">
        <w:rPr>
          <w:rFonts w:asciiTheme="minorHAnsi" w:hAnsiTheme="minorHAnsi" w:cstheme="minorHAnsi"/>
          <w:sz w:val="24"/>
          <w:szCs w:val="24"/>
        </w:rPr>
        <w:t xml:space="preserve">El riesgo de tipo de cambio es el riesgo de que el valor razonable </w:t>
      </w:r>
      <w:r w:rsidR="0029776F" w:rsidRPr="00C153F7">
        <w:rPr>
          <w:rFonts w:asciiTheme="minorHAnsi" w:hAnsiTheme="minorHAnsi" w:cstheme="minorHAnsi"/>
          <w:sz w:val="24"/>
          <w:szCs w:val="24"/>
        </w:rPr>
        <w:t>o</w:t>
      </w:r>
      <w:r w:rsidRPr="00C153F7">
        <w:rPr>
          <w:rFonts w:asciiTheme="minorHAnsi" w:hAnsiTheme="minorHAnsi" w:cstheme="minorHAnsi"/>
          <w:sz w:val="24"/>
          <w:szCs w:val="24"/>
        </w:rPr>
        <w:t xml:space="preserve"> los flujos de efectivo futuros de un instrumento financiero puedan fluctuar como consecuencia de variaciones en las tasas de cambio de una moneda extranjera.</w:t>
      </w:r>
    </w:p>
    <w:p w14:paraId="51CEBCEF" w14:textId="77777777" w:rsidR="001F4E9B" w:rsidRPr="00C153F7" w:rsidRDefault="001F4E9B" w:rsidP="001F4E9B">
      <w:pPr>
        <w:rPr>
          <w:rFonts w:asciiTheme="minorHAnsi" w:hAnsiTheme="minorHAnsi" w:cstheme="minorHAnsi"/>
          <w:sz w:val="24"/>
          <w:szCs w:val="24"/>
        </w:rPr>
      </w:pPr>
      <w:r w:rsidRPr="00C153F7">
        <w:rPr>
          <w:rFonts w:asciiTheme="minorHAnsi" w:hAnsiTheme="minorHAnsi" w:cstheme="minorHAnsi"/>
          <w:sz w:val="24"/>
          <w:szCs w:val="24"/>
        </w:rPr>
        <w:t xml:space="preserve">La Cooperativa está expuesta a riesgos de tipo de cambio por el efectivo y equivalentes de efectivo y cuentas por cobrar y por pagar comerciales y a Cooperativas relacionadas. </w:t>
      </w:r>
    </w:p>
    <w:p w14:paraId="03330CB2" w14:textId="77777777" w:rsidR="001F4E9B" w:rsidRPr="00C153F7" w:rsidRDefault="001F4E9B" w:rsidP="001F4E9B">
      <w:pPr>
        <w:pStyle w:val="Ttulo5"/>
        <w:rPr>
          <w:rFonts w:asciiTheme="minorHAnsi" w:hAnsiTheme="minorHAnsi" w:cstheme="minorHAnsi"/>
          <w:sz w:val="24"/>
          <w:szCs w:val="24"/>
        </w:rPr>
      </w:pPr>
      <w:bookmarkStart w:id="256" w:name="_Toc240277709"/>
      <w:bookmarkEnd w:id="251"/>
      <w:bookmarkEnd w:id="252"/>
      <w:r w:rsidRPr="00C153F7">
        <w:rPr>
          <w:rFonts w:asciiTheme="minorHAnsi" w:hAnsiTheme="minorHAnsi" w:cstheme="minorHAnsi"/>
          <w:sz w:val="24"/>
          <w:szCs w:val="24"/>
        </w:rPr>
        <w:lastRenderedPageBreak/>
        <w:t>Riesgo de tasa de interés.</w:t>
      </w:r>
      <w:bookmarkEnd w:id="256"/>
    </w:p>
    <w:p w14:paraId="587AC368" w14:textId="77777777" w:rsidR="001F4E9B" w:rsidRPr="00C153F7" w:rsidRDefault="001F4E9B" w:rsidP="001F4E9B">
      <w:pPr>
        <w:rPr>
          <w:rFonts w:asciiTheme="minorHAnsi" w:hAnsiTheme="minorHAnsi" w:cstheme="minorHAnsi"/>
          <w:sz w:val="24"/>
          <w:szCs w:val="24"/>
        </w:rPr>
      </w:pPr>
      <w:r w:rsidRPr="00C153F7">
        <w:rPr>
          <w:rFonts w:asciiTheme="minorHAnsi" w:hAnsiTheme="minorHAnsi" w:cstheme="minorHAnsi"/>
          <w:sz w:val="24"/>
          <w:szCs w:val="24"/>
        </w:rPr>
        <w:t>Es el riesgo de que el valor de mercado o los flujos futuros de efectivo de un instrumento financiero fluctúen como resultado de cambios en las tasas de interés de mercado. La Cooperativa mantiene activos y pasivos importantes representados principalmente por equivalentes de efectivo, deuda a largo plazo y cuentas por pagar a largo plazo a Cooperativa relacionada, los cuales están sujetos a variaciones en las tasas de interés. La Cooperativa no cuenta con una política de cobertura para este riesgo.</w:t>
      </w:r>
    </w:p>
    <w:p w14:paraId="78A75634" w14:textId="77777777" w:rsidR="00F05C90" w:rsidRPr="00C153F7" w:rsidRDefault="00F05C90" w:rsidP="00F05C90">
      <w:pPr>
        <w:pStyle w:val="Ttulo4"/>
        <w:rPr>
          <w:rFonts w:asciiTheme="minorHAnsi" w:hAnsiTheme="minorHAnsi" w:cstheme="minorHAnsi"/>
          <w:szCs w:val="24"/>
        </w:rPr>
      </w:pPr>
      <w:bookmarkStart w:id="257" w:name="_Toc240277710"/>
      <w:bookmarkStart w:id="258" w:name="_Hlk95407048"/>
      <w:r w:rsidRPr="00C153F7">
        <w:rPr>
          <w:rFonts w:asciiTheme="minorHAnsi" w:hAnsiTheme="minorHAnsi" w:cstheme="minorHAnsi"/>
          <w:szCs w:val="24"/>
        </w:rPr>
        <w:t>Riesgo de Imagen</w:t>
      </w:r>
      <w:bookmarkEnd w:id="257"/>
    </w:p>
    <w:bookmarkEnd w:id="258"/>
    <w:p w14:paraId="46A30F89" w14:textId="77777777" w:rsidR="00F05C90" w:rsidRPr="00C153F7" w:rsidRDefault="00F05C90" w:rsidP="00F05C90">
      <w:pPr>
        <w:rPr>
          <w:rFonts w:asciiTheme="minorHAnsi" w:hAnsiTheme="minorHAnsi" w:cstheme="minorHAnsi"/>
          <w:sz w:val="24"/>
          <w:szCs w:val="24"/>
        </w:rPr>
      </w:pPr>
      <w:r w:rsidRPr="00C153F7">
        <w:rPr>
          <w:rFonts w:asciiTheme="minorHAnsi" w:hAnsiTheme="minorHAnsi" w:cstheme="minorHAnsi"/>
          <w:sz w:val="24"/>
          <w:szCs w:val="24"/>
        </w:rPr>
        <w:t>El riesgo de reputación es una amenaza o peligro para la imagen o la reputación de una empresa o entidad que puede producirse por rumores, comunicaciones masivas negativas, un mal manejo administrativo, mal diseño de campañas de comunicación, conductas no éticas, opiniones desfavorables de clientes o procesos legales que afecten la imagen de la entidad. El riesgo de reputación puede ocurrir de las siguientes formas:</w:t>
      </w:r>
    </w:p>
    <w:p w14:paraId="7897E457" w14:textId="77777777" w:rsidR="00F05C90" w:rsidRPr="00C153F7" w:rsidRDefault="00F05C90" w:rsidP="00B205BB">
      <w:pPr>
        <w:pStyle w:val="Prrafodelista"/>
        <w:numPr>
          <w:ilvl w:val="0"/>
          <w:numId w:val="22"/>
        </w:numPr>
        <w:rPr>
          <w:rFonts w:asciiTheme="minorHAnsi" w:hAnsiTheme="minorHAnsi" w:cstheme="minorHAnsi"/>
          <w:sz w:val="24"/>
          <w:szCs w:val="24"/>
        </w:rPr>
      </w:pPr>
      <w:r w:rsidRPr="00C153F7">
        <w:rPr>
          <w:rFonts w:asciiTheme="minorHAnsi" w:hAnsiTheme="minorHAnsi" w:cstheme="minorHAnsi"/>
          <w:sz w:val="24"/>
          <w:szCs w:val="24"/>
        </w:rPr>
        <w:t>Directamente: como resultado de las acciones de la empresa.</w:t>
      </w:r>
    </w:p>
    <w:p w14:paraId="761FDB2F" w14:textId="77777777" w:rsidR="00F05C90" w:rsidRPr="00C153F7" w:rsidRDefault="00F05C90" w:rsidP="00B205BB">
      <w:pPr>
        <w:pStyle w:val="Prrafodelista"/>
        <w:numPr>
          <w:ilvl w:val="0"/>
          <w:numId w:val="22"/>
        </w:numPr>
        <w:rPr>
          <w:rFonts w:asciiTheme="minorHAnsi" w:hAnsiTheme="minorHAnsi" w:cstheme="minorHAnsi"/>
          <w:sz w:val="24"/>
          <w:szCs w:val="24"/>
        </w:rPr>
      </w:pPr>
      <w:r w:rsidRPr="00C153F7">
        <w:rPr>
          <w:rFonts w:asciiTheme="minorHAnsi" w:hAnsiTheme="minorHAnsi" w:cstheme="minorHAnsi"/>
          <w:sz w:val="24"/>
          <w:szCs w:val="24"/>
        </w:rPr>
        <w:t>Indirectamente: debido a las acciones de un empleado o empleados.</w:t>
      </w:r>
    </w:p>
    <w:p w14:paraId="3F288466" w14:textId="24AE1AF4" w:rsidR="00F05C90" w:rsidRPr="00C153F7" w:rsidRDefault="00F05C90" w:rsidP="00B205BB">
      <w:pPr>
        <w:pStyle w:val="Prrafodelista"/>
        <w:numPr>
          <w:ilvl w:val="0"/>
          <w:numId w:val="22"/>
        </w:numPr>
        <w:rPr>
          <w:rFonts w:asciiTheme="minorHAnsi" w:hAnsiTheme="minorHAnsi" w:cstheme="minorHAnsi"/>
          <w:sz w:val="24"/>
          <w:szCs w:val="24"/>
        </w:rPr>
      </w:pPr>
      <w:r w:rsidRPr="00C153F7">
        <w:rPr>
          <w:rFonts w:asciiTheme="minorHAnsi" w:hAnsiTheme="minorHAnsi" w:cstheme="minorHAnsi"/>
          <w:sz w:val="24"/>
          <w:szCs w:val="24"/>
        </w:rPr>
        <w:t>Tangencialmente: a través de otras partes interesadas o relacionadas, como socios o proveedores.</w:t>
      </w:r>
    </w:p>
    <w:p w14:paraId="28F4D621" w14:textId="798FB6A7" w:rsidR="00903F14" w:rsidRPr="00C153F7" w:rsidRDefault="00903F14" w:rsidP="00903F14">
      <w:pPr>
        <w:pStyle w:val="Ttulo4"/>
        <w:rPr>
          <w:rFonts w:asciiTheme="minorHAnsi" w:hAnsiTheme="minorHAnsi" w:cstheme="minorHAnsi"/>
          <w:szCs w:val="24"/>
        </w:rPr>
      </w:pPr>
      <w:bookmarkStart w:id="259" w:name="_Toc240277711"/>
      <w:r w:rsidRPr="00C153F7">
        <w:rPr>
          <w:rFonts w:asciiTheme="minorHAnsi" w:hAnsiTheme="minorHAnsi" w:cstheme="minorHAnsi"/>
          <w:szCs w:val="24"/>
        </w:rPr>
        <w:t>Riesgo de impacto social.</w:t>
      </w:r>
      <w:bookmarkEnd w:id="259"/>
    </w:p>
    <w:p w14:paraId="708104A4" w14:textId="20BBAF18" w:rsidR="00D31B3B" w:rsidRPr="00C153F7" w:rsidRDefault="00D31B3B" w:rsidP="00D31B3B">
      <w:pPr>
        <w:rPr>
          <w:rFonts w:asciiTheme="minorHAnsi" w:hAnsiTheme="minorHAnsi" w:cstheme="minorHAnsi"/>
          <w:sz w:val="24"/>
          <w:szCs w:val="24"/>
        </w:rPr>
      </w:pPr>
      <w:r w:rsidRPr="00C153F7">
        <w:rPr>
          <w:rFonts w:asciiTheme="minorHAnsi" w:hAnsiTheme="minorHAnsi" w:cstheme="minorHAnsi"/>
          <w:sz w:val="24"/>
          <w:szCs w:val="24"/>
        </w:rPr>
        <w:t>Posibles impactos adversos que se gener</w:t>
      </w:r>
      <w:r w:rsidR="002A3F35" w:rsidRPr="00C153F7">
        <w:rPr>
          <w:rFonts w:asciiTheme="minorHAnsi" w:hAnsiTheme="minorHAnsi" w:cstheme="minorHAnsi"/>
          <w:sz w:val="24"/>
          <w:szCs w:val="24"/>
        </w:rPr>
        <w:t xml:space="preserve">en en el desarrollo de un proyecto y su </w:t>
      </w:r>
      <w:r w:rsidR="000D6429" w:rsidRPr="00C153F7">
        <w:rPr>
          <w:rFonts w:asciiTheme="minorHAnsi" w:hAnsiTheme="minorHAnsi" w:cstheme="minorHAnsi"/>
          <w:sz w:val="24"/>
          <w:szCs w:val="24"/>
        </w:rPr>
        <w:t>operación</w:t>
      </w:r>
      <w:r w:rsidR="007F7BB2" w:rsidRPr="00C153F7">
        <w:rPr>
          <w:rFonts w:asciiTheme="minorHAnsi" w:hAnsiTheme="minorHAnsi" w:cstheme="minorHAnsi"/>
          <w:sz w:val="24"/>
          <w:szCs w:val="24"/>
        </w:rPr>
        <w:t>,</w:t>
      </w:r>
      <w:r w:rsidRPr="00C153F7">
        <w:rPr>
          <w:rFonts w:asciiTheme="minorHAnsi" w:hAnsiTheme="minorHAnsi" w:cstheme="minorHAnsi"/>
          <w:sz w:val="24"/>
          <w:szCs w:val="24"/>
        </w:rPr>
        <w:t xml:space="preserve"> hac</w:t>
      </w:r>
      <w:r w:rsidR="00C77137" w:rsidRPr="00C153F7">
        <w:rPr>
          <w:rFonts w:asciiTheme="minorHAnsi" w:hAnsiTheme="minorHAnsi" w:cstheme="minorHAnsi"/>
          <w:sz w:val="24"/>
          <w:szCs w:val="24"/>
        </w:rPr>
        <w:t>ia</w:t>
      </w:r>
      <w:r w:rsidRPr="00C153F7">
        <w:rPr>
          <w:rFonts w:asciiTheme="minorHAnsi" w:hAnsiTheme="minorHAnsi" w:cstheme="minorHAnsi"/>
          <w:sz w:val="24"/>
          <w:szCs w:val="24"/>
        </w:rPr>
        <w:t xml:space="preserve"> las poblaciones y a sus ciudadanos como consecuencia de la ejecución de un proyecto, tales como conflictos, temas históricos, gobernanza, corrupción y aspectos políticos.</w:t>
      </w:r>
    </w:p>
    <w:p w14:paraId="0937CAB3" w14:textId="06058FB9" w:rsidR="00903F14" w:rsidRPr="00C153F7" w:rsidRDefault="00903F14" w:rsidP="00903F14">
      <w:pPr>
        <w:pStyle w:val="Ttulo4"/>
        <w:rPr>
          <w:rFonts w:asciiTheme="minorHAnsi" w:hAnsiTheme="minorHAnsi" w:cstheme="minorHAnsi"/>
          <w:szCs w:val="24"/>
        </w:rPr>
      </w:pPr>
      <w:bookmarkStart w:id="260" w:name="_Toc240277712"/>
      <w:r w:rsidRPr="00C153F7">
        <w:rPr>
          <w:rFonts w:asciiTheme="minorHAnsi" w:hAnsiTheme="minorHAnsi" w:cstheme="minorHAnsi"/>
          <w:szCs w:val="24"/>
        </w:rPr>
        <w:t>Riesgo por cambios en patrones de consumo y generación de residuos.</w:t>
      </w:r>
      <w:bookmarkEnd w:id="260"/>
    </w:p>
    <w:p w14:paraId="5699572F" w14:textId="0453D74F" w:rsidR="002A3F35" w:rsidRPr="00C153F7" w:rsidRDefault="002A3F35" w:rsidP="002A3F35">
      <w:pPr>
        <w:rPr>
          <w:rFonts w:asciiTheme="minorHAnsi" w:hAnsiTheme="minorHAnsi" w:cstheme="minorHAnsi"/>
          <w:b/>
          <w:bCs/>
          <w:sz w:val="24"/>
          <w:szCs w:val="24"/>
        </w:rPr>
      </w:pPr>
      <w:r w:rsidRPr="00C153F7">
        <w:rPr>
          <w:rFonts w:asciiTheme="minorHAnsi" w:hAnsiTheme="minorHAnsi" w:cstheme="minorHAnsi"/>
          <w:sz w:val="24"/>
          <w:szCs w:val="24"/>
        </w:rPr>
        <w:t>Este riesgo se refiere a un suceso que puede tener un efecto negativo, cuantitativo o cualitativo, en el flujo de producción, transporte y entrega de residuos no valorizables,</w:t>
      </w:r>
      <w:r w:rsidR="000D6429" w:rsidRPr="00C153F7">
        <w:rPr>
          <w:rFonts w:asciiTheme="minorHAnsi" w:hAnsiTheme="minorHAnsi" w:cstheme="minorHAnsi"/>
          <w:sz w:val="24"/>
          <w:szCs w:val="24"/>
        </w:rPr>
        <w:t xml:space="preserve"> </w:t>
      </w:r>
      <w:r w:rsidRPr="00C153F7">
        <w:rPr>
          <w:rFonts w:asciiTheme="minorHAnsi" w:hAnsiTheme="minorHAnsi" w:cstheme="minorHAnsi"/>
          <w:sz w:val="24"/>
          <w:szCs w:val="24"/>
        </w:rPr>
        <w:t xml:space="preserve">lo cual afectaría la materia prima disponible para el proyecto de la Planta de Gasificación, </w:t>
      </w:r>
      <w:r w:rsidR="000D6429" w:rsidRPr="00C153F7">
        <w:rPr>
          <w:rFonts w:asciiTheme="minorHAnsi" w:hAnsiTheme="minorHAnsi" w:cstheme="minorHAnsi"/>
          <w:sz w:val="24"/>
          <w:szCs w:val="24"/>
        </w:rPr>
        <w:t>en temas relacionados al volumen, así como la composición y capacidad calórica.</w:t>
      </w:r>
    </w:p>
    <w:p w14:paraId="106C0D4E" w14:textId="77777777" w:rsidR="00240C41" w:rsidRPr="00C153F7" w:rsidRDefault="00240C41" w:rsidP="00200C59">
      <w:pPr>
        <w:pStyle w:val="Ttulo4"/>
        <w:rPr>
          <w:rFonts w:asciiTheme="minorHAnsi" w:hAnsiTheme="minorHAnsi" w:cstheme="minorHAnsi"/>
          <w:szCs w:val="24"/>
        </w:rPr>
      </w:pPr>
      <w:bookmarkStart w:id="261" w:name="_Toc240277713"/>
      <w:r w:rsidRPr="00C153F7">
        <w:rPr>
          <w:rFonts w:asciiTheme="minorHAnsi" w:hAnsiTheme="minorHAnsi" w:cstheme="minorHAnsi"/>
          <w:szCs w:val="24"/>
        </w:rPr>
        <w:lastRenderedPageBreak/>
        <w:t>Riesgo de Continuidad del Negocio</w:t>
      </w:r>
      <w:bookmarkEnd w:id="261"/>
    </w:p>
    <w:p w14:paraId="1C47316B" w14:textId="77777777" w:rsidR="00240C41" w:rsidRPr="00C153F7" w:rsidRDefault="00125209" w:rsidP="00240C41">
      <w:pPr>
        <w:rPr>
          <w:rFonts w:asciiTheme="minorHAnsi" w:hAnsiTheme="minorHAnsi" w:cstheme="minorHAnsi"/>
          <w:sz w:val="24"/>
          <w:szCs w:val="24"/>
        </w:rPr>
      </w:pPr>
      <w:r w:rsidRPr="00C153F7">
        <w:rPr>
          <w:rFonts w:asciiTheme="minorHAnsi" w:hAnsiTheme="minorHAnsi" w:cstheme="minorHAnsi"/>
          <w:sz w:val="24"/>
          <w:szCs w:val="24"/>
        </w:rPr>
        <w:t>Se refiere a la posibilidad de que las operaciones de la Cooperativa se vean suspendidas parcial o totalmente por eventos internos o externos de alto impacto, como, por ejemplo, desastres naturales, emergencias de salud, manifestaciones sociales, inhabilitación de las instalaciones, suspensión de servicios de tecnologías de información, o cualquier otro factor que afecte a la entidad, a los mercados que atiende y a sus clientes. Es importante señalar, además, que en caso de prolongarse la respuesta ante un escenario que afecte la continuidad normal de las operaciones, podría comprometerse la oportunidad en la atención de las obligaciones con los inversionistas.</w:t>
      </w:r>
    </w:p>
    <w:p w14:paraId="723FA5AB" w14:textId="77777777" w:rsidR="00240C41" w:rsidRPr="00C153F7" w:rsidRDefault="00240C41" w:rsidP="00EB29CC">
      <w:pPr>
        <w:pStyle w:val="Ttulo4"/>
        <w:rPr>
          <w:rFonts w:asciiTheme="minorHAnsi" w:hAnsiTheme="minorHAnsi" w:cstheme="minorHAnsi"/>
          <w:szCs w:val="24"/>
        </w:rPr>
      </w:pPr>
      <w:bookmarkStart w:id="262" w:name="_Toc240277714"/>
      <w:r w:rsidRPr="00C153F7">
        <w:rPr>
          <w:rFonts w:asciiTheme="minorHAnsi" w:hAnsiTheme="minorHAnsi" w:cstheme="minorHAnsi"/>
          <w:szCs w:val="24"/>
        </w:rPr>
        <w:t>Riesgo Operativo</w:t>
      </w:r>
      <w:bookmarkEnd w:id="262"/>
    </w:p>
    <w:p w14:paraId="0EC37C1F" w14:textId="1C8A9253" w:rsidR="00125209" w:rsidRPr="00C153F7" w:rsidRDefault="00125209" w:rsidP="00125209">
      <w:pPr>
        <w:rPr>
          <w:rFonts w:asciiTheme="minorHAnsi" w:hAnsiTheme="minorHAnsi" w:cstheme="minorHAnsi"/>
          <w:sz w:val="24"/>
          <w:szCs w:val="24"/>
        </w:rPr>
      </w:pPr>
      <w:r w:rsidRPr="00C153F7">
        <w:rPr>
          <w:rFonts w:asciiTheme="minorHAnsi" w:hAnsiTheme="minorHAnsi" w:cstheme="minorHAnsi"/>
          <w:sz w:val="24"/>
          <w:szCs w:val="24"/>
        </w:rPr>
        <w:t xml:space="preserve">Los riesgos operacionales se definen como aquellos riesgos relacionados con aspectos de manejo y operación de </w:t>
      </w:r>
      <w:r w:rsidR="00814857">
        <w:rPr>
          <w:rFonts w:asciiTheme="minorHAnsi" w:hAnsiTheme="minorHAnsi" w:cstheme="minorHAnsi"/>
          <w:sz w:val="24"/>
          <w:szCs w:val="24"/>
        </w:rPr>
        <w:t>Coopeguanacaste</w:t>
      </w:r>
      <w:r w:rsidR="009553A9">
        <w:rPr>
          <w:rFonts w:asciiTheme="minorHAnsi" w:hAnsiTheme="minorHAnsi" w:cstheme="minorHAnsi"/>
          <w:sz w:val="24"/>
          <w:szCs w:val="24"/>
        </w:rPr>
        <w:t xml:space="preserve"> </w:t>
      </w:r>
      <w:r w:rsidRPr="00C153F7">
        <w:rPr>
          <w:rFonts w:asciiTheme="minorHAnsi" w:hAnsiTheme="minorHAnsi" w:cstheme="minorHAnsi"/>
          <w:sz w:val="24"/>
          <w:szCs w:val="24"/>
        </w:rPr>
        <w:t>R.L. Dentro de estos riesgos se incluyen los derivados de sistemas de información operativos y gerenciales inadecuados o inexistentes; procedimientos desactualizados o inoperantes; controles internos ineficaces; o personal insuficientemente capacitado o desmotivado.  El riesgo se podría materializar en forma de estafas, por disposición de manera delictuosa de los recursos de los clientes o de la institución. Así mismo, podría manifestarse a través de fallos en los sistemas informáticos de la empresa o en los sistemas de seguridad de las instalaciones, situaciones que podrían originar pérdidas de información o incluso hasta de fondos que eventualmente deban ser cubiertos por la institución. Adicionalmente se podría presentar retrasos en el suministro de la información financiera periódica al mercado en general lo que podría generar que inversionistas y demás participantes del mercado de valores tomen decisiones basadas en información financiera desactualizada.</w:t>
      </w:r>
    </w:p>
    <w:p w14:paraId="7C7D736C" w14:textId="77777777" w:rsidR="00240C41" w:rsidRDefault="00125209" w:rsidP="00125209">
      <w:pPr>
        <w:rPr>
          <w:rFonts w:asciiTheme="minorHAnsi" w:hAnsiTheme="minorHAnsi" w:cstheme="minorHAnsi"/>
          <w:sz w:val="24"/>
          <w:szCs w:val="24"/>
        </w:rPr>
      </w:pPr>
      <w:r w:rsidRPr="00C153F7">
        <w:rPr>
          <w:rFonts w:asciiTheme="minorHAnsi" w:hAnsiTheme="minorHAnsi" w:cstheme="minorHAnsi"/>
          <w:sz w:val="24"/>
          <w:szCs w:val="24"/>
        </w:rPr>
        <w:t xml:space="preserve">La posibilidad de que se produzcan pérdidas económicas aún a pesar de contar con los procedimientos y controles </w:t>
      </w:r>
      <w:r w:rsidR="00253599" w:rsidRPr="00C153F7">
        <w:rPr>
          <w:rFonts w:asciiTheme="minorHAnsi" w:hAnsiTheme="minorHAnsi" w:cstheme="minorHAnsi"/>
          <w:sz w:val="24"/>
          <w:szCs w:val="24"/>
        </w:rPr>
        <w:t>necesarios</w:t>
      </w:r>
      <w:r w:rsidRPr="00C153F7">
        <w:rPr>
          <w:rFonts w:asciiTheme="minorHAnsi" w:hAnsiTheme="minorHAnsi" w:cstheme="minorHAnsi"/>
          <w:sz w:val="24"/>
          <w:szCs w:val="24"/>
        </w:rPr>
        <w:t xml:space="preserve"> constituye el riesgo operacional de la entidad.</w:t>
      </w:r>
    </w:p>
    <w:p w14:paraId="4B9A0C88" w14:textId="77777777" w:rsidR="007350F1" w:rsidRDefault="007350F1" w:rsidP="00125209">
      <w:pPr>
        <w:rPr>
          <w:rFonts w:asciiTheme="minorHAnsi" w:hAnsiTheme="minorHAnsi" w:cstheme="minorHAnsi"/>
          <w:sz w:val="24"/>
          <w:szCs w:val="24"/>
        </w:rPr>
      </w:pPr>
    </w:p>
    <w:p w14:paraId="70CB3145" w14:textId="77777777" w:rsidR="007350F1" w:rsidRDefault="007350F1" w:rsidP="00125209">
      <w:pPr>
        <w:rPr>
          <w:rFonts w:asciiTheme="minorHAnsi" w:hAnsiTheme="minorHAnsi" w:cstheme="minorHAnsi"/>
          <w:sz w:val="24"/>
          <w:szCs w:val="24"/>
        </w:rPr>
      </w:pPr>
    </w:p>
    <w:p w14:paraId="726A4B18" w14:textId="4BAC5826" w:rsidR="00A05B83" w:rsidRPr="009E4BC7" w:rsidRDefault="008C2B7A" w:rsidP="00F765F1">
      <w:pPr>
        <w:pStyle w:val="Ttulo5"/>
        <w:rPr>
          <w:rFonts w:asciiTheme="minorHAnsi" w:hAnsiTheme="minorHAnsi" w:cstheme="minorHAnsi"/>
          <w:i/>
          <w:iCs/>
          <w:sz w:val="24"/>
          <w:szCs w:val="24"/>
        </w:rPr>
      </w:pPr>
      <w:bookmarkStart w:id="263" w:name="_Toc240277715"/>
      <w:r w:rsidRPr="009E4BC7">
        <w:rPr>
          <w:rFonts w:asciiTheme="minorHAnsi" w:hAnsiTheme="minorHAnsi" w:cstheme="minorHAnsi"/>
          <w:i/>
          <w:iCs/>
          <w:sz w:val="24"/>
          <w:szCs w:val="24"/>
        </w:rPr>
        <w:lastRenderedPageBreak/>
        <w:t>Riesgo Constructivo</w:t>
      </w:r>
      <w:r w:rsidR="0095574C" w:rsidRPr="009E4BC7">
        <w:rPr>
          <w:rFonts w:asciiTheme="minorHAnsi" w:hAnsiTheme="minorHAnsi" w:cstheme="minorHAnsi"/>
          <w:i/>
          <w:iCs/>
          <w:sz w:val="24"/>
          <w:szCs w:val="24"/>
        </w:rPr>
        <w:t xml:space="preserve"> y de cadena de suministro.</w:t>
      </w:r>
      <w:bookmarkEnd w:id="263"/>
    </w:p>
    <w:p w14:paraId="0EED58B8" w14:textId="77777777" w:rsidR="0095574C" w:rsidRDefault="0095574C" w:rsidP="0095574C"/>
    <w:p w14:paraId="64A8C3E6" w14:textId="36685016" w:rsidR="007D0146" w:rsidRPr="009E4BC7" w:rsidRDefault="00C119CB" w:rsidP="00F765F1">
      <w:pPr>
        <w:rPr>
          <w:rFonts w:asciiTheme="minorHAnsi" w:hAnsiTheme="minorHAnsi" w:cstheme="minorHAnsi"/>
          <w:sz w:val="24"/>
          <w:szCs w:val="24"/>
        </w:rPr>
      </w:pPr>
      <w:r w:rsidRPr="009E4BC7">
        <w:rPr>
          <w:rFonts w:asciiTheme="minorHAnsi" w:hAnsiTheme="minorHAnsi" w:cstheme="minorHAnsi"/>
          <w:sz w:val="24"/>
          <w:szCs w:val="24"/>
        </w:rPr>
        <w:t xml:space="preserve">Se refiere a la posibilidad </w:t>
      </w:r>
      <w:r w:rsidR="001D5033" w:rsidRPr="009E4BC7">
        <w:rPr>
          <w:rFonts w:asciiTheme="minorHAnsi" w:hAnsiTheme="minorHAnsi" w:cstheme="minorHAnsi"/>
          <w:sz w:val="24"/>
          <w:szCs w:val="24"/>
        </w:rPr>
        <w:t xml:space="preserve">que puedan presentarse atrasos o incumplimientos </w:t>
      </w:r>
      <w:r w:rsidR="002E4B2A" w:rsidRPr="009E4BC7">
        <w:rPr>
          <w:rFonts w:asciiTheme="minorHAnsi" w:hAnsiTheme="minorHAnsi" w:cstheme="minorHAnsi"/>
          <w:sz w:val="24"/>
          <w:szCs w:val="24"/>
        </w:rPr>
        <w:t>en la fabricación de equipos</w:t>
      </w:r>
      <w:r w:rsidR="00D47743" w:rsidRPr="009E4BC7">
        <w:rPr>
          <w:rFonts w:asciiTheme="minorHAnsi" w:hAnsiTheme="minorHAnsi" w:cstheme="minorHAnsi"/>
          <w:sz w:val="24"/>
          <w:szCs w:val="24"/>
        </w:rPr>
        <w:t xml:space="preserve">, importación o entrega de equipos críticos, así como a posibles </w:t>
      </w:r>
      <w:r w:rsidR="00CE6C7D" w:rsidRPr="009E4BC7">
        <w:rPr>
          <w:rFonts w:asciiTheme="minorHAnsi" w:hAnsiTheme="minorHAnsi" w:cstheme="minorHAnsi"/>
          <w:sz w:val="24"/>
          <w:szCs w:val="24"/>
        </w:rPr>
        <w:t>desalineamientos entre el avance de obra civil y la instalación electromecánica</w:t>
      </w:r>
      <w:r w:rsidR="00161E75" w:rsidRPr="009E4BC7">
        <w:rPr>
          <w:rFonts w:asciiTheme="minorHAnsi" w:hAnsiTheme="minorHAnsi" w:cstheme="minorHAnsi"/>
          <w:sz w:val="24"/>
          <w:szCs w:val="24"/>
        </w:rPr>
        <w:t xml:space="preserve">, que puedan derivar en atrasos </w:t>
      </w:r>
      <w:r w:rsidR="00115F44" w:rsidRPr="009E4BC7">
        <w:rPr>
          <w:rFonts w:asciiTheme="minorHAnsi" w:hAnsiTheme="minorHAnsi" w:cstheme="minorHAnsi"/>
          <w:sz w:val="24"/>
          <w:szCs w:val="24"/>
        </w:rPr>
        <w:t>en la ejecución del proyecto, y sobrecostos.</w:t>
      </w:r>
      <w:r w:rsidR="00C741DA" w:rsidRPr="009E4BC7">
        <w:rPr>
          <w:rFonts w:asciiTheme="minorHAnsi" w:hAnsiTheme="minorHAnsi" w:cstheme="minorHAnsi"/>
          <w:sz w:val="24"/>
          <w:szCs w:val="24"/>
        </w:rPr>
        <w:t xml:space="preserve"> </w:t>
      </w:r>
    </w:p>
    <w:p w14:paraId="5DA3061E" w14:textId="1431011E" w:rsidR="0095574C" w:rsidRDefault="00A11A4F" w:rsidP="0095574C">
      <w:pPr>
        <w:pStyle w:val="Ttulo5"/>
      </w:pPr>
      <w:bookmarkStart w:id="264" w:name="_Toc240277716"/>
      <w:r w:rsidRPr="009E4BC7">
        <w:rPr>
          <w:rFonts w:asciiTheme="minorHAnsi" w:hAnsiTheme="minorHAnsi" w:cstheme="minorHAnsi"/>
          <w:i/>
          <w:iCs/>
          <w:sz w:val="24"/>
          <w:szCs w:val="24"/>
        </w:rPr>
        <w:t>Riesgos tecnológicos</w:t>
      </w:r>
      <w:r w:rsidR="00BD53B7">
        <w:t>.</w:t>
      </w:r>
      <w:bookmarkEnd w:id="264"/>
    </w:p>
    <w:p w14:paraId="763BEA85" w14:textId="77777777" w:rsidR="00246BA8" w:rsidRPr="00246BA8" w:rsidRDefault="00246BA8" w:rsidP="00F765F1"/>
    <w:p w14:paraId="4DB22327" w14:textId="00244CE6" w:rsidR="00D77CCF" w:rsidRPr="00D77CCF" w:rsidRDefault="00D77CCF" w:rsidP="00D77CCF">
      <w:r w:rsidRPr="009E4BC7">
        <w:rPr>
          <w:rFonts w:asciiTheme="minorHAnsi" w:hAnsiTheme="minorHAnsi" w:cstheme="minorHAnsi"/>
          <w:sz w:val="24"/>
          <w:szCs w:val="24"/>
        </w:rPr>
        <w:t>Se refiere a la posibilidad</w:t>
      </w:r>
      <w:r w:rsidR="00C412CE" w:rsidRPr="009E4BC7">
        <w:rPr>
          <w:rFonts w:asciiTheme="minorHAnsi" w:hAnsiTheme="minorHAnsi" w:cstheme="minorHAnsi"/>
          <w:sz w:val="24"/>
          <w:szCs w:val="24"/>
        </w:rPr>
        <w:t xml:space="preserve"> de que en los proyectos que incorporan componentes de innovación</w:t>
      </w:r>
      <w:r w:rsidR="000907DF" w:rsidRPr="009E4BC7">
        <w:rPr>
          <w:rFonts w:asciiTheme="minorHAnsi" w:hAnsiTheme="minorHAnsi" w:cstheme="minorHAnsi"/>
          <w:sz w:val="24"/>
          <w:szCs w:val="24"/>
        </w:rPr>
        <w:t xml:space="preserve"> y tecnología</w:t>
      </w:r>
      <w:r w:rsidR="00770FC4" w:rsidRPr="009E4BC7">
        <w:rPr>
          <w:rFonts w:asciiTheme="minorHAnsi" w:hAnsiTheme="minorHAnsi" w:cstheme="minorHAnsi"/>
          <w:sz w:val="24"/>
          <w:szCs w:val="24"/>
        </w:rPr>
        <w:t xml:space="preserve">, presenten fallas </w:t>
      </w:r>
      <w:r w:rsidR="007F7441" w:rsidRPr="009E4BC7">
        <w:rPr>
          <w:rFonts w:asciiTheme="minorHAnsi" w:hAnsiTheme="minorHAnsi" w:cstheme="minorHAnsi"/>
          <w:sz w:val="24"/>
          <w:szCs w:val="24"/>
        </w:rPr>
        <w:t>en sistemas, equipos o procesos tecnológicos</w:t>
      </w:r>
      <w:r w:rsidR="0098353D" w:rsidRPr="009E4BC7">
        <w:rPr>
          <w:rFonts w:asciiTheme="minorHAnsi" w:hAnsiTheme="minorHAnsi" w:cstheme="minorHAnsi"/>
          <w:sz w:val="24"/>
          <w:szCs w:val="24"/>
        </w:rPr>
        <w:t xml:space="preserve">, que puedan incidir en interrupciones operativas, atrasos en la ejecución </w:t>
      </w:r>
      <w:r w:rsidR="003B4F8E" w:rsidRPr="009E4BC7">
        <w:rPr>
          <w:rFonts w:asciiTheme="minorHAnsi" w:hAnsiTheme="minorHAnsi" w:cstheme="minorHAnsi"/>
          <w:sz w:val="24"/>
          <w:szCs w:val="24"/>
        </w:rPr>
        <w:t xml:space="preserve">y sobrecostos estructurales. </w:t>
      </w:r>
      <w:r w:rsidR="000A2D5F">
        <w:t xml:space="preserve"> </w:t>
      </w:r>
    </w:p>
    <w:p w14:paraId="73C1DEFB" w14:textId="77777777" w:rsidR="00240C41" w:rsidRPr="00C153F7" w:rsidRDefault="00240C41" w:rsidP="00EB29CC">
      <w:pPr>
        <w:pStyle w:val="Ttulo4"/>
        <w:rPr>
          <w:rFonts w:asciiTheme="minorHAnsi" w:hAnsiTheme="minorHAnsi" w:cstheme="minorHAnsi"/>
          <w:szCs w:val="24"/>
        </w:rPr>
      </w:pPr>
      <w:bookmarkStart w:id="265" w:name="_Toc240277717"/>
      <w:r w:rsidRPr="00C153F7">
        <w:rPr>
          <w:rFonts w:asciiTheme="minorHAnsi" w:hAnsiTheme="minorHAnsi" w:cstheme="minorHAnsi"/>
          <w:szCs w:val="24"/>
        </w:rPr>
        <w:t>Riesgo por Renovación de Concesión</w:t>
      </w:r>
      <w:bookmarkEnd w:id="265"/>
    </w:p>
    <w:p w14:paraId="6F9440FC" w14:textId="77777777" w:rsidR="00240C41" w:rsidRPr="00C153F7" w:rsidRDefault="00125209" w:rsidP="00240C41">
      <w:pPr>
        <w:rPr>
          <w:rFonts w:asciiTheme="minorHAnsi" w:hAnsiTheme="minorHAnsi" w:cstheme="minorHAnsi"/>
          <w:sz w:val="24"/>
          <w:szCs w:val="24"/>
        </w:rPr>
      </w:pPr>
      <w:r w:rsidRPr="00C153F7">
        <w:rPr>
          <w:rFonts w:asciiTheme="minorHAnsi" w:hAnsiTheme="minorHAnsi" w:cstheme="minorHAnsi"/>
          <w:sz w:val="24"/>
          <w:szCs w:val="24"/>
        </w:rPr>
        <w:t>Se refiere a la posibilidad que el MINAE no renueva por un periodo nuevo la Concesión de Servicio Público para la Generación, distribución y comercialización de la energía eléctrica.  En caso de materializarse este riesgo, puede ocasionar pérdidas económicas muy altas que comprometan las obligaciones con los inversionistas.</w:t>
      </w:r>
    </w:p>
    <w:p w14:paraId="258E02DA" w14:textId="77777777" w:rsidR="00200C59" w:rsidRPr="00C153F7" w:rsidRDefault="00200C59" w:rsidP="00EB29CC">
      <w:pPr>
        <w:pStyle w:val="Ttulo4"/>
        <w:rPr>
          <w:rFonts w:asciiTheme="minorHAnsi" w:hAnsiTheme="minorHAnsi" w:cstheme="minorHAnsi"/>
          <w:szCs w:val="24"/>
        </w:rPr>
      </w:pPr>
      <w:bookmarkStart w:id="266" w:name="_Toc240277718"/>
      <w:r w:rsidRPr="00C153F7">
        <w:rPr>
          <w:rFonts w:asciiTheme="minorHAnsi" w:hAnsiTheme="minorHAnsi" w:cstheme="minorHAnsi"/>
          <w:szCs w:val="24"/>
        </w:rPr>
        <w:t>Riesgo por ser pioneros en la gestión de proyectos de gasificación de residuos sólidos.</w:t>
      </w:r>
      <w:bookmarkEnd w:id="266"/>
    </w:p>
    <w:p w14:paraId="5410300C" w14:textId="2612065B" w:rsidR="00125209" w:rsidRPr="00C153F7" w:rsidRDefault="00200C59" w:rsidP="00EB29CC">
      <w:pPr>
        <w:rPr>
          <w:rFonts w:asciiTheme="minorHAnsi" w:hAnsiTheme="minorHAnsi" w:cstheme="minorHAnsi"/>
          <w:sz w:val="24"/>
          <w:szCs w:val="24"/>
        </w:rPr>
      </w:pPr>
      <w:r w:rsidRPr="00C153F7">
        <w:rPr>
          <w:rFonts w:asciiTheme="minorHAnsi" w:hAnsiTheme="minorHAnsi" w:cstheme="minorHAnsi"/>
          <w:sz w:val="24"/>
          <w:szCs w:val="24"/>
        </w:rPr>
        <w:t xml:space="preserve">El Proyecto de Gasificación de Residuos Sólidos Municipales No Valorizados, posee una magnitud importante e innovación, por lo que tendrá impacto significativo a nivel del país. </w:t>
      </w:r>
      <w:r w:rsidR="00960BBC" w:rsidRPr="00C153F7">
        <w:rPr>
          <w:rFonts w:asciiTheme="minorHAnsi" w:hAnsiTheme="minorHAnsi" w:cstheme="minorHAnsi"/>
          <w:sz w:val="24"/>
          <w:szCs w:val="24"/>
        </w:rPr>
        <w:t>Además, e</w:t>
      </w:r>
      <w:r w:rsidRPr="00C153F7">
        <w:rPr>
          <w:rFonts w:asciiTheme="minorHAnsi" w:hAnsiTheme="minorHAnsi" w:cstheme="minorHAnsi"/>
          <w:sz w:val="24"/>
          <w:szCs w:val="24"/>
        </w:rPr>
        <w:t xml:space="preserve">n el </w:t>
      </w:r>
      <w:r w:rsidR="00960BBC" w:rsidRPr="00C153F7">
        <w:rPr>
          <w:rFonts w:asciiTheme="minorHAnsi" w:hAnsiTheme="minorHAnsi" w:cstheme="minorHAnsi"/>
          <w:sz w:val="24"/>
          <w:szCs w:val="24"/>
        </w:rPr>
        <w:t>territorio nacional</w:t>
      </w:r>
      <w:r w:rsidR="003C780A" w:rsidRPr="00C153F7">
        <w:rPr>
          <w:rFonts w:asciiTheme="minorHAnsi" w:hAnsiTheme="minorHAnsi" w:cstheme="minorHAnsi"/>
          <w:sz w:val="24"/>
          <w:szCs w:val="24"/>
        </w:rPr>
        <w:t>,</w:t>
      </w:r>
      <w:r w:rsidRPr="00C153F7">
        <w:rPr>
          <w:rFonts w:asciiTheme="minorHAnsi" w:hAnsiTheme="minorHAnsi" w:cstheme="minorHAnsi"/>
          <w:sz w:val="24"/>
          <w:szCs w:val="24"/>
        </w:rPr>
        <w:t xml:space="preserve"> </w:t>
      </w:r>
      <w:r w:rsidR="00814857">
        <w:rPr>
          <w:rFonts w:asciiTheme="minorHAnsi" w:hAnsiTheme="minorHAnsi" w:cstheme="minorHAnsi"/>
          <w:sz w:val="24"/>
          <w:szCs w:val="24"/>
        </w:rPr>
        <w:t>Coopeguanacaste</w:t>
      </w:r>
      <w:r w:rsidR="009553A9">
        <w:rPr>
          <w:rFonts w:asciiTheme="minorHAnsi" w:hAnsiTheme="minorHAnsi" w:cstheme="minorHAnsi"/>
          <w:sz w:val="24"/>
          <w:szCs w:val="24"/>
        </w:rPr>
        <w:t xml:space="preserve"> </w:t>
      </w:r>
      <w:r w:rsidRPr="00C153F7">
        <w:rPr>
          <w:rFonts w:asciiTheme="minorHAnsi" w:hAnsiTheme="minorHAnsi" w:cstheme="minorHAnsi"/>
          <w:sz w:val="24"/>
          <w:szCs w:val="24"/>
        </w:rPr>
        <w:t xml:space="preserve">será pionero, lo que </w:t>
      </w:r>
      <w:r w:rsidR="00960BBC" w:rsidRPr="00C153F7">
        <w:rPr>
          <w:rFonts w:asciiTheme="minorHAnsi" w:hAnsiTheme="minorHAnsi" w:cstheme="minorHAnsi"/>
          <w:sz w:val="24"/>
          <w:szCs w:val="24"/>
        </w:rPr>
        <w:t xml:space="preserve">además de oportunidades, </w:t>
      </w:r>
      <w:r w:rsidRPr="00C153F7">
        <w:rPr>
          <w:rFonts w:asciiTheme="minorHAnsi" w:hAnsiTheme="minorHAnsi" w:cstheme="minorHAnsi"/>
          <w:sz w:val="24"/>
          <w:szCs w:val="24"/>
        </w:rPr>
        <w:t>implica retos importantes que la cooperativa tendrá que gestionar a lo largo del desarrollo y su vida útil</w:t>
      </w:r>
      <w:r w:rsidR="00960BBC" w:rsidRPr="00C153F7">
        <w:rPr>
          <w:rFonts w:asciiTheme="minorHAnsi" w:hAnsiTheme="minorHAnsi" w:cstheme="minorHAnsi"/>
          <w:sz w:val="24"/>
          <w:szCs w:val="24"/>
        </w:rPr>
        <w:t xml:space="preserve">. Estos retos se pueden materializar en </w:t>
      </w:r>
      <w:r w:rsidR="00125209" w:rsidRPr="00C153F7">
        <w:rPr>
          <w:rFonts w:asciiTheme="minorHAnsi" w:hAnsiTheme="minorHAnsi" w:cstheme="minorHAnsi"/>
          <w:sz w:val="24"/>
          <w:szCs w:val="24"/>
        </w:rPr>
        <w:t>paros no programados prolongados, baja confiabilidad operacional y descoordinaciones con los Municipios con la gestión de recolección de residuos.</w:t>
      </w:r>
    </w:p>
    <w:p w14:paraId="0C1027CF" w14:textId="77777777" w:rsidR="0052467A" w:rsidRPr="00C153F7" w:rsidRDefault="0052467A" w:rsidP="0052467A">
      <w:pPr>
        <w:pStyle w:val="Ttulo3"/>
        <w:rPr>
          <w:rFonts w:asciiTheme="minorHAnsi" w:hAnsiTheme="minorHAnsi" w:cstheme="minorHAnsi"/>
          <w:sz w:val="24"/>
        </w:rPr>
      </w:pPr>
      <w:bookmarkStart w:id="267" w:name="_Toc240277719"/>
      <w:r w:rsidRPr="00C153F7">
        <w:rPr>
          <w:rFonts w:asciiTheme="minorHAnsi" w:hAnsiTheme="minorHAnsi" w:cstheme="minorHAnsi"/>
          <w:sz w:val="24"/>
        </w:rPr>
        <w:lastRenderedPageBreak/>
        <w:t>Riesgo de la Industria.</w:t>
      </w:r>
      <w:bookmarkEnd w:id="267"/>
    </w:p>
    <w:p w14:paraId="62D3F5CE" w14:textId="77777777" w:rsidR="00857D83" w:rsidRPr="00C153F7" w:rsidRDefault="00AB67F6" w:rsidP="00857D83">
      <w:pPr>
        <w:pStyle w:val="Ttulo4"/>
        <w:rPr>
          <w:rFonts w:asciiTheme="minorHAnsi" w:hAnsiTheme="minorHAnsi" w:cstheme="minorHAnsi"/>
          <w:szCs w:val="24"/>
        </w:rPr>
      </w:pPr>
      <w:bookmarkStart w:id="268" w:name="_Toc240277720"/>
      <w:r w:rsidRPr="00C153F7">
        <w:rPr>
          <w:rFonts w:asciiTheme="minorHAnsi" w:hAnsiTheme="minorHAnsi" w:cstheme="minorHAnsi"/>
          <w:szCs w:val="24"/>
        </w:rPr>
        <w:t>Riesgo de cambios en el</w:t>
      </w:r>
      <w:r w:rsidR="00857D83" w:rsidRPr="00C153F7">
        <w:rPr>
          <w:rFonts w:asciiTheme="minorHAnsi" w:hAnsiTheme="minorHAnsi" w:cstheme="minorHAnsi"/>
          <w:szCs w:val="24"/>
        </w:rPr>
        <w:t xml:space="preserve"> marco regulatorio de la industria</w:t>
      </w:r>
      <w:r w:rsidR="00A7303D" w:rsidRPr="00C153F7">
        <w:rPr>
          <w:rFonts w:asciiTheme="minorHAnsi" w:hAnsiTheme="minorHAnsi" w:cstheme="minorHAnsi"/>
          <w:szCs w:val="24"/>
        </w:rPr>
        <w:t>.</w:t>
      </w:r>
      <w:bookmarkEnd w:id="268"/>
    </w:p>
    <w:p w14:paraId="7889D638" w14:textId="02898B81" w:rsidR="00AB67F6" w:rsidRPr="00C153F7" w:rsidRDefault="00AB67F6" w:rsidP="00AB67F6">
      <w:pPr>
        <w:rPr>
          <w:rFonts w:asciiTheme="minorHAnsi" w:hAnsiTheme="minorHAnsi" w:cstheme="minorHAnsi"/>
          <w:sz w:val="24"/>
          <w:szCs w:val="24"/>
        </w:rPr>
      </w:pPr>
      <w:r w:rsidRPr="00C153F7">
        <w:rPr>
          <w:rFonts w:asciiTheme="minorHAnsi" w:hAnsiTheme="minorHAnsi" w:cstheme="minorHAnsi"/>
          <w:sz w:val="24"/>
          <w:szCs w:val="24"/>
        </w:rPr>
        <w:t xml:space="preserve">El sector eléctrico en Costa Rica se encuentra altamente regulado en materia de </w:t>
      </w:r>
      <w:r w:rsidRPr="00C153F7">
        <w:rPr>
          <w:rFonts w:asciiTheme="minorHAnsi" w:hAnsiTheme="minorHAnsi" w:cstheme="minorHAnsi"/>
          <w:color w:val="000000" w:themeColor="text1"/>
          <w:sz w:val="24"/>
          <w:szCs w:val="24"/>
        </w:rPr>
        <w:t xml:space="preserve">fijación de tarifas y precios por la </w:t>
      </w:r>
      <w:r w:rsidRPr="00C153F7">
        <w:rPr>
          <w:rFonts w:asciiTheme="minorHAnsi" w:hAnsiTheme="minorHAnsi" w:cstheme="minorHAnsi"/>
          <w:sz w:val="24"/>
          <w:szCs w:val="24"/>
        </w:rPr>
        <w:t xml:space="preserve">Autoridad Reguladora de los Servicios Públicos (ARESEP). </w:t>
      </w:r>
      <w:r w:rsidRPr="00C153F7">
        <w:rPr>
          <w:rFonts w:asciiTheme="minorHAnsi" w:hAnsiTheme="minorHAnsi" w:cstheme="minorHAnsi"/>
          <w:color w:val="000000" w:themeColor="text1"/>
          <w:sz w:val="24"/>
          <w:szCs w:val="24"/>
        </w:rPr>
        <w:t>Cualquier cambio en la regulación establecida por esta institución, o en la legislación costarricense, pueden afectar, directa o indirectamente, el resultado de las operaciones, la generación de utilidades y por ende la rentabilidad de C</w:t>
      </w:r>
      <w:r w:rsidR="00546916">
        <w:rPr>
          <w:rFonts w:asciiTheme="minorHAnsi" w:hAnsiTheme="minorHAnsi" w:cstheme="minorHAnsi"/>
          <w:color w:val="000000" w:themeColor="text1"/>
          <w:sz w:val="24"/>
          <w:szCs w:val="24"/>
        </w:rPr>
        <w:t>oopeguanacaste</w:t>
      </w:r>
      <w:r w:rsidRPr="00C153F7">
        <w:rPr>
          <w:rFonts w:asciiTheme="minorHAnsi" w:hAnsiTheme="minorHAnsi" w:cstheme="minorHAnsi"/>
          <w:color w:val="000000" w:themeColor="text1"/>
          <w:sz w:val="24"/>
          <w:szCs w:val="24"/>
        </w:rPr>
        <w:t>, así como la capacidad de expansión de sus negocios.</w:t>
      </w:r>
    </w:p>
    <w:p w14:paraId="5AEC223F" w14:textId="77777777" w:rsidR="00213EA5" w:rsidRPr="00C153F7" w:rsidRDefault="00857D83" w:rsidP="00857D83">
      <w:pPr>
        <w:pStyle w:val="Ttulo4"/>
        <w:rPr>
          <w:rFonts w:asciiTheme="minorHAnsi" w:hAnsiTheme="minorHAnsi" w:cstheme="minorHAnsi"/>
          <w:szCs w:val="24"/>
        </w:rPr>
      </w:pPr>
      <w:bookmarkStart w:id="269" w:name="_Toc240277721"/>
      <w:r w:rsidRPr="00C153F7">
        <w:rPr>
          <w:rFonts w:asciiTheme="minorHAnsi" w:hAnsiTheme="minorHAnsi" w:cstheme="minorHAnsi"/>
          <w:szCs w:val="24"/>
        </w:rPr>
        <w:t>Riesgo por</w:t>
      </w:r>
      <w:r w:rsidR="00A7303D" w:rsidRPr="00C153F7">
        <w:rPr>
          <w:rFonts w:asciiTheme="minorHAnsi" w:hAnsiTheme="minorHAnsi" w:cstheme="minorHAnsi"/>
          <w:szCs w:val="24"/>
        </w:rPr>
        <w:t xml:space="preserve"> cambios en patrones de consumo.</w:t>
      </w:r>
      <w:bookmarkEnd w:id="269"/>
    </w:p>
    <w:p w14:paraId="2FEAA720" w14:textId="77777777" w:rsidR="00CC598C" w:rsidRPr="00C153F7" w:rsidRDefault="00CC598C" w:rsidP="00CC598C">
      <w:pPr>
        <w:ind w:right="-25"/>
        <w:rPr>
          <w:rFonts w:asciiTheme="minorHAnsi" w:hAnsiTheme="minorHAnsi" w:cstheme="minorHAnsi"/>
          <w:color w:val="000000" w:themeColor="text1"/>
          <w:sz w:val="24"/>
          <w:szCs w:val="24"/>
        </w:rPr>
      </w:pPr>
      <w:r w:rsidRPr="00C153F7">
        <w:rPr>
          <w:rFonts w:asciiTheme="minorHAnsi" w:hAnsiTheme="minorHAnsi" w:cstheme="minorHAnsi"/>
          <w:color w:val="000000" w:themeColor="text1"/>
          <w:sz w:val="24"/>
          <w:szCs w:val="24"/>
        </w:rPr>
        <w:t xml:space="preserve">Una disminución en el volumen de consumo como consecuencia de una economía en recesión o un cambio de preferencias del consumidor que lo motiven a consumir menos energía eléctrica. De la misma manera puede existir un cambio tecnológico importante que resulte en un menor consumo de energía eléctrica por parte de los usuarios finales. Cambios en los patrones de consumo pueden generar una disminución en las ventas de la empresa y por ende una disminución en la generación de </w:t>
      </w:r>
      <w:r w:rsidR="00D82C05" w:rsidRPr="00C153F7">
        <w:rPr>
          <w:rFonts w:asciiTheme="minorHAnsi" w:hAnsiTheme="minorHAnsi" w:cstheme="minorHAnsi"/>
          <w:color w:val="000000" w:themeColor="text1"/>
          <w:sz w:val="24"/>
          <w:szCs w:val="24"/>
        </w:rPr>
        <w:t>excedentes.</w:t>
      </w:r>
    </w:p>
    <w:p w14:paraId="581A411A" w14:textId="77777777" w:rsidR="00CC598C" w:rsidRPr="00C153F7" w:rsidRDefault="00CC598C" w:rsidP="00CC598C">
      <w:pPr>
        <w:pStyle w:val="Ttulo4"/>
        <w:rPr>
          <w:rFonts w:asciiTheme="minorHAnsi" w:hAnsiTheme="minorHAnsi" w:cstheme="minorHAnsi"/>
          <w:szCs w:val="24"/>
        </w:rPr>
      </w:pPr>
      <w:bookmarkStart w:id="270" w:name="_Toc240277722"/>
      <w:r w:rsidRPr="00C153F7">
        <w:rPr>
          <w:rFonts w:asciiTheme="minorHAnsi" w:hAnsiTheme="minorHAnsi" w:cstheme="minorHAnsi"/>
          <w:szCs w:val="24"/>
        </w:rPr>
        <w:t>Riesgo de cambios en la legislación ambiental.</w:t>
      </w:r>
      <w:bookmarkEnd w:id="270"/>
    </w:p>
    <w:p w14:paraId="0240716B" w14:textId="3DB953B5" w:rsidR="00CC598C" w:rsidRPr="00C153F7" w:rsidRDefault="00CC598C" w:rsidP="00CC598C">
      <w:pPr>
        <w:ind w:right="-25"/>
        <w:rPr>
          <w:rFonts w:asciiTheme="minorHAnsi" w:hAnsiTheme="minorHAnsi" w:cstheme="minorHAnsi"/>
          <w:sz w:val="24"/>
          <w:szCs w:val="24"/>
        </w:rPr>
      </w:pPr>
      <w:r w:rsidRPr="00C153F7">
        <w:rPr>
          <w:rFonts w:asciiTheme="minorHAnsi" w:hAnsiTheme="minorHAnsi" w:cstheme="minorHAnsi"/>
          <w:color w:val="000000" w:themeColor="text1"/>
          <w:sz w:val="24"/>
          <w:szCs w:val="24"/>
        </w:rPr>
        <w:t xml:space="preserve">Cambios en la legislación ambiental, o compromisos del país con la descarbonización de la economía, podría generar mayores costos en la generación y distribución de energía eléctrica, así como mayores requisitos en los proyectos que podrían traducirse en retrasos en la implementación de </w:t>
      </w:r>
      <w:r w:rsidR="00FF171E" w:rsidRPr="00C153F7">
        <w:rPr>
          <w:rFonts w:asciiTheme="minorHAnsi" w:hAnsiTheme="minorHAnsi" w:cstheme="minorHAnsi"/>
          <w:color w:val="000000" w:themeColor="text1"/>
          <w:sz w:val="24"/>
          <w:szCs w:val="24"/>
        </w:rPr>
        <w:t>estos</w:t>
      </w:r>
      <w:r w:rsidRPr="00C153F7">
        <w:rPr>
          <w:rFonts w:asciiTheme="minorHAnsi" w:hAnsiTheme="minorHAnsi" w:cstheme="minorHAnsi"/>
          <w:color w:val="000000" w:themeColor="text1"/>
          <w:sz w:val="24"/>
          <w:szCs w:val="24"/>
        </w:rPr>
        <w:t>.</w:t>
      </w:r>
    </w:p>
    <w:p w14:paraId="7D4BC9B8" w14:textId="77777777" w:rsidR="00857D83" w:rsidRPr="00C153F7" w:rsidRDefault="00857D83" w:rsidP="00857D83">
      <w:pPr>
        <w:pStyle w:val="Ttulo4"/>
        <w:rPr>
          <w:rFonts w:asciiTheme="minorHAnsi" w:hAnsiTheme="minorHAnsi" w:cstheme="minorHAnsi"/>
          <w:szCs w:val="24"/>
        </w:rPr>
      </w:pPr>
      <w:bookmarkStart w:id="271" w:name="_Toc240277723"/>
      <w:r w:rsidRPr="00C153F7">
        <w:rPr>
          <w:rFonts w:asciiTheme="minorHAnsi" w:hAnsiTheme="minorHAnsi" w:cstheme="minorHAnsi"/>
          <w:szCs w:val="24"/>
        </w:rPr>
        <w:t>Riesgo por desastres naturales</w:t>
      </w:r>
      <w:r w:rsidR="00AB67F6" w:rsidRPr="00C153F7">
        <w:rPr>
          <w:rFonts w:asciiTheme="minorHAnsi" w:hAnsiTheme="minorHAnsi" w:cstheme="minorHAnsi"/>
          <w:szCs w:val="24"/>
        </w:rPr>
        <w:t>.</w:t>
      </w:r>
      <w:bookmarkEnd w:id="271"/>
    </w:p>
    <w:p w14:paraId="5F868C5C" w14:textId="0D75E182" w:rsidR="004E2243" w:rsidRPr="00C153F7" w:rsidRDefault="004E2243" w:rsidP="004E2243">
      <w:pPr>
        <w:rPr>
          <w:rFonts w:asciiTheme="minorHAnsi" w:hAnsiTheme="minorHAnsi" w:cstheme="minorHAnsi"/>
          <w:sz w:val="24"/>
          <w:szCs w:val="24"/>
          <w:lang w:eastAsia="es-MX"/>
        </w:rPr>
      </w:pPr>
      <w:r w:rsidRPr="00C153F7">
        <w:rPr>
          <w:rFonts w:asciiTheme="minorHAnsi" w:hAnsiTheme="minorHAnsi" w:cstheme="minorHAnsi"/>
          <w:sz w:val="24"/>
          <w:szCs w:val="24"/>
          <w:lang w:eastAsia="es-MX"/>
        </w:rPr>
        <w:t xml:space="preserve">Como cualquier otra empresa, </w:t>
      </w:r>
      <w:r w:rsidR="00814857">
        <w:rPr>
          <w:rFonts w:asciiTheme="minorHAnsi" w:hAnsiTheme="minorHAnsi" w:cstheme="minorHAnsi"/>
          <w:sz w:val="24"/>
          <w:szCs w:val="24"/>
          <w:lang w:eastAsia="es-MX"/>
        </w:rPr>
        <w:t>Coopeguanacaste</w:t>
      </w:r>
      <w:r w:rsidR="009553A9">
        <w:rPr>
          <w:rFonts w:asciiTheme="minorHAnsi" w:hAnsiTheme="minorHAnsi" w:cstheme="minorHAnsi"/>
          <w:sz w:val="24"/>
          <w:szCs w:val="24"/>
          <w:lang w:eastAsia="es-MX"/>
        </w:rPr>
        <w:t xml:space="preserve"> </w:t>
      </w:r>
      <w:r w:rsidRPr="00C153F7">
        <w:rPr>
          <w:rFonts w:asciiTheme="minorHAnsi" w:hAnsiTheme="minorHAnsi" w:cstheme="minorHAnsi"/>
          <w:sz w:val="24"/>
          <w:szCs w:val="24"/>
          <w:lang w:eastAsia="es-MX"/>
        </w:rPr>
        <w:t>se enfrenta al riesgo de que desastres naturales puedan limitar su capacidad, de manera parcial o total, generar o distribuir energía eléctrica en su área de concesión, ya sea por los efectos de estos desastres en los puntos de origen de las fuentes de suministro o en la infraestructura propia de C</w:t>
      </w:r>
      <w:r w:rsidR="00CA7B34">
        <w:rPr>
          <w:rFonts w:asciiTheme="minorHAnsi" w:hAnsiTheme="minorHAnsi" w:cstheme="minorHAnsi"/>
          <w:sz w:val="24"/>
          <w:szCs w:val="24"/>
          <w:lang w:eastAsia="es-MX"/>
        </w:rPr>
        <w:t>oopeguanacaste</w:t>
      </w:r>
      <w:r w:rsidRPr="00C153F7">
        <w:rPr>
          <w:rFonts w:asciiTheme="minorHAnsi" w:hAnsiTheme="minorHAnsi" w:cstheme="minorHAnsi"/>
          <w:sz w:val="24"/>
          <w:szCs w:val="24"/>
          <w:lang w:eastAsia="es-MX"/>
        </w:rPr>
        <w:t>.</w:t>
      </w:r>
    </w:p>
    <w:p w14:paraId="47C38135" w14:textId="77777777" w:rsidR="0052467A" w:rsidRPr="00C153F7" w:rsidRDefault="0052467A" w:rsidP="0052467A">
      <w:pPr>
        <w:pStyle w:val="Ttulo3"/>
        <w:rPr>
          <w:rFonts w:asciiTheme="minorHAnsi" w:hAnsiTheme="minorHAnsi" w:cstheme="minorHAnsi"/>
          <w:sz w:val="24"/>
        </w:rPr>
      </w:pPr>
      <w:bookmarkStart w:id="272" w:name="_Toc240277724"/>
      <w:r w:rsidRPr="00C153F7">
        <w:rPr>
          <w:rFonts w:asciiTheme="minorHAnsi" w:hAnsiTheme="minorHAnsi" w:cstheme="minorHAnsi"/>
          <w:sz w:val="24"/>
        </w:rPr>
        <w:lastRenderedPageBreak/>
        <w:t>Riesgos del Entorno.</w:t>
      </w:r>
      <w:bookmarkEnd w:id="272"/>
    </w:p>
    <w:p w14:paraId="3240BBA6" w14:textId="77777777" w:rsidR="00C0295C" w:rsidRPr="00C153F7" w:rsidRDefault="00C0295C" w:rsidP="00FE740F">
      <w:pPr>
        <w:rPr>
          <w:rFonts w:asciiTheme="minorHAnsi" w:hAnsiTheme="minorHAnsi" w:cstheme="minorHAnsi"/>
          <w:color w:val="000000" w:themeColor="text1"/>
          <w:sz w:val="24"/>
          <w:szCs w:val="24"/>
        </w:rPr>
      </w:pPr>
      <w:r w:rsidRPr="00C153F7">
        <w:rPr>
          <w:rFonts w:asciiTheme="minorHAnsi" w:hAnsiTheme="minorHAnsi" w:cstheme="minorHAnsi"/>
          <w:color w:val="000000" w:themeColor="text1"/>
          <w:sz w:val="24"/>
          <w:szCs w:val="24"/>
        </w:rPr>
        <w:t xml:space="preserve">Los riesgos macroeconómicos o sistemáticos son aquellos que afectan en forma generalizada a toda la economía, afectando todos los sectores y agentes económicos. </w:t>
      </w:r>
      <w:r w:rsidR="00FE740F" w:rsidRPr="00C153F7">
        <w:rPr>
          <w:rFonts w:asciiTheme="minorHAnsi" w:hAnsiTheme="minorHAnsi" w:cstheme="minorHAnsi"/>
          <w:color w:val="000000" w:themeColor="text1"/>
          <w:sz w:val="24"/>
          <w:szCs w:val="24"/>
        </w:rPr>
        <w:t xml:space="preserve">El riesgo macroeconómico se refiere a la volatilidad del estado general de la economía del país, derivado de fluctuaciones de diversos factores o variables, sin embargo, las implicaciones que pueden tener estos riesgos no serán de la misma magnitud o en la misma dirección en todas ellas. </w:t>
      </w:r>
      <w:r w:rsidRPr="00C153F7">
        <w:rPr>
          <w:rFonts w:asciiTheme="minorHAnsi" w:hAnsiTheme="minorHAnsi" w:cstheme="minorHAnsi"/>
          <w:color w:val="000000" w:themeColor="text1"/>
          <w:sz w:val="24"/>
          <w:szCs w:val="24"/>
        </w:rPr>
        <w:t xml:space="preserve">Algunos riesgos macroeconómicos se detallan a continuación: </w:t>
      </w:r>
    </w:p>
    <w:p w14:paraId="786BB0A2" w14:textId="77777777" w:rsidR="00C0295C" w:rsidRPr="00C153F7" w:rsidRDefault="00C0295C" w:rsidP="00FE740F">
      <w:pPr>
        <w:pStyle w:val="Ttulo4"/>
        <w:rPr>
          <w:rFonts w:asciiTheme="minorHAnsi" w:hAnsiTheme="minorHAnsi" w:cstheme="minorHAnsi"/>
          <w:szCs w:val="24"/>
        </w:rPr>
      </w:pPr>
      <w:bookmarkStart w:id="273" w:name="_Toc240277725"/>
      <w:r w:rsidRPr="00C153F7">
        <w:rPr>
          <w:rFonts w:asciiTheme="minorHAnsi" w:hAnsiTheme="minorHAnsi" w:cstheme="minorHAnsi"/>
          <w:szCs w:val="24"/>
        </w:rPr>
        <w:t>Riesgos por cambios en la actividad económica:</w:t>
      </w:r>
      <w:bookmarkEnd w:id="273"/>
    </w:p>
    <w:p w14:paraId="5664352E" w14:textId="77777777" w:rsidR="00C0295C" w:rsidRPr="00C153F7" w:rsidRDefault="00C0295C" w:rsidP="00FE740F">
      <w:pPr>
        <w:rPr>
          <w:rFonts w:asciiTheme="minorHAnsi" w:hAnsiTheme="minorHAnsi" w:cstheme="minorHAnsi"/>
          <w:b/>
          <w:bCs/>
          <w:sz w:val="24"/>
          <w:szCs w:val="24"/>
        </w:rPr>
      </w:pPr>
      <w:r w:rsidRPr="00C153F7">
        <w:rPr>
          <w:rFonts w:asciiTheme="minorHAnsi" w:hAnsiTheme="minorHAnsi" w:cstheme="minorHAnsi"/>
          <w:sz w:val="24"/>
          <w:szCs w:val="24"/>
        </w:rPr>
        <w:t xml:space="preserve">Los riesgos por cambios en la actividad económica dependen de la situación económica nacional e internacional. Esto por cuanto Costa Rica es una economía con buen grado de apertura comercial, la convierte vulnerable a las condiciones macroeconómicas de la economía internacional, especialmente al comportamiento de la economía de Estados Unidos, de ahí </w:t>
      </w:r>
      <w:r w:rsidR="00FC2B1B" w:rsidRPr="00C153F7">
        <w:rPr>
          <w:rFonts w:asciiTheme="minorHAnsi" w:hAnsiTheme="minorHAnsi" w:cstheme="minorHAnsi"/>
          <w:sz w:val="24"/>
          <w:szCs w:val="24"/>
        </w:rPr>
        <w:t>que,</w:t>
      </w:r>
      <w:r w:rsidRPr="00C153F7">
        <w:rPr>
          <w:rFonts w:asciiTheme="minorHAnsi" w:hAnsiTheme="minorHAnsi" w:cstheme="minorHAnsi"/>
          <w:sz w:val="24"/>
          <w:szCs w:val="24"/>
        </w:rPr>
        <w:t xml:space="preserve"> si la economía internacional entra en recesión o si las tasas de interés internacionales se incrementan de manera importante, la economía nacional tendrá mayores</w:t>
      </w:r>
      <w:r w:rsidR="00847341" w:rsidRPr="00C153F7">
        <w:rPr>
          <w:rFonts w:asciiTheme="minorHAnsi" w:hAnsiTheme="minorHAnsi" w:cstheme="minorHAnsi"/>
          <w:sz w:val="24"/>
          <w:szCs w:val="24"/>
        </w:rPr>
        <w:t xml:space="preserve"> dificultades para recuperarse.</w:t>
      </w:r>
    </w:p>
    <w:p w14:paraId="5D590924" w14:textId="77777777" w:rsidR="00C0295C" w:rsidRPr="00C153F7" w:rsidRDefault="00C0295C" w:rsidP="00FE740F">
      <w:pPr>
        <w:pStyle w:val="Ttulo4"/>
        <w:rPr>
          <w:rFonts w:asciiTheme="minorHAnsi" w:hAnsiTheme="minorHAnsi" w:cstheme="minorHAnsi"/>
          <w:szCs w:val="24"/>
        </w:rPr>
      </w:pPr>
      <w:bookmarkStart w:id="274" w:name="_Toc240277726"/>
      <w:r w:rsidRPr="00C153F7">
        <w:rPr>
          <w:rFonts w:asciiTheme="minorHAnsi" w:hAnsiTheme="minorHAnsi" w:cstheme="minorHAnsi"/>
          <w:szCs w:val="24"/>
        </w:rPr>
        <w:t>Riesgo relacionado con la aplicación de eventuales cambios en las políticas macroeconómicas:</w:t>
      </w:r>
      <w:bookmarkEnd w:id="274"/>
    </w:p>
    <w:p w14:paraId="3BC08557" w14:textId="77777777" w:rsidR="00C0295C" w:rsidRPr="00C153F7" w:rsidRDefault="00C0295C" w:rsidP="00FE740F">
      <w:pPr>
        <w:rPr>
          <w:rFonts w:asciiTheme="minorHAnsi" w:hAnsiTheme="minorHAnsi" w:cstheme="minorHAnsi"/>
          <w:sz w:val="24"/>
          <w:szCs w:val="24"/>
        </w:rPr>
      </w:pPr>
      <w:r w:rsidRPr="00C153F7">
        <w:rPr>
          <w:rFonts w:asciiTheme="minorHAnsi" w:hAnsiTheme="minorHAnsi" w:cstheme="minorHAnsi"/>
          <w:sz w:val="24"/>
          <w:szCs w:val="24"/>
        </w:rPr>
        <w:t xml:space="preserve">Este riesgo </w:t>
      </w:r>
      <w:r w:rsidR="00D4643D" w:rsidRPr="00C153F7">
        <w:rPr>
          <w:rFonts w:asciiTheme="minorHAnsi" w:hAnsiTheme="minorHAnsi" w:cstheme="minorHAnsi"/>
          <w:sz w:val="24"/>
          <w:szCs w:val="24"/>
        </w:rPr>
        <w:t>surge</w:t>
      </w:r>
      <w:r w:rsidRPr="00C153F7">
        <w:rPr>
          <w:rFonts w:asciiTheme="minorHAnsi" w:hAnsiTheme="minorHAnsi" w:cstheme="minorHAnsi"/>
          <w:sz w:val="24"/>
          <w:szCs w:val="24"/>
        </w:rPr>
        <w:t xml:space="preserve"> de los objetivos y directrices planteados por el Gobierno Central desde el punto de vista de política fiscal, monetaria y económica, </w:t>
      </w:r>
      <w:r w:rsidR="00D4643D" w:rsidRPr="00C153F7">
        <w:rPr>
          <w:rFonts w:asciiTheme="minorHAnsi" w:hAnsiTheme="minorHAnsi" w:cstheme="minorHAnsi"/>
          <w:sz w:val="24"/>
          <w:szCs w:val="24"/>
        </w:rPr>
        <w:t>los cuales p</w:t>
      </w:r>
      <w:r w:rsidRPr="00C153F7">
        <w:rPr>
          <w:rFonts w:asciiTheme="minorHAnsi" w:hAnsiTheme="minorHAnsi" w:cstheme="minorHAnsi"/>
          <w:sz w:val="24"/>
          <w:szCs w:val="24"/>
        </w:rPr>
        <w:t>odría</w:t>
      </w:r>
      <w:r w:rsidR="00D4643D" w:rsidRPr="00C153F7">
        <w:rPr>
          <w:rFonts w:asciiTheme="minorHAnsi" w:hAnsiTheme="minorHAnsi" w:cstheme="minorHAnsi"/>
          <w:sz w:val="24"/>
          <w:szCs w:val="24"/>
        </w:rPr>
        <w:t>n</w:t>
      </w:r>
      <w:r w:rsidRPr="00C153F7">
        <w:rPr>
          <w:rFonts w:asciiTheme="minorHAnsi" w:hAnsiTheme="minorHAnsi" w:cstheme="minorHAnsi"/>
          <w:sz w:val="24"/>
          <w:szCs w:val="24"/>
        </w:rPr>
        <w:t xml:space="preserve"> </w:t>
      </w:r>
      <w:r w:rsidR="00D4643D" w:rsidRPr="00C153F7">
        <w:rPr>
          <w:rFonts w:asciiTheme="minorHAnsi" w:hAnsiTheme="minorHAnsi" w:cstheme="minorHAnsi"/>
          <w:sz w:val="24"/>
          <w:szCs w:val="24"/>
        </w:rPr>
        <w:t xml:space="preserve">tener incidencia en </w:t>
      </w:r>
      <w:r w:rsidRPr="00C153F7">
        <w:rPr>
          <w:rFonts w:asciiTheme="minorHAnsi" w:hAnsiTheme="minorHAnsi" w:cstheme="minorHAnsi"/>
          <w:sz w:val="24"/>
          <w:szCs w:val="24"/>
        </w:rPr>
        <w:t>la estabilidad financiera de</w:t>
      </w:r>
      <w:r w:rsidR="00D4643D" w:rsidRPr="00C153F7">
        <w:rPr>
          <w:rFonts w:asciiTheme="minorHAnsi" w:hAnsiTheme="minorHAnsi" w:cstheme="minorHAnsi"/>
          <w:sz w:val="24"/>
          <w:szCs w:val="24"/>
        </w:rPr>
        <w:t xml:space="preserve"> </w:t>
      </w:r>
      <w:r w:rsidRPr="00C153F7">
        <w:rPr>
          <w:rFonts w:asciiTheme="minorHAnsi" w:hAnsiTheme="minorHAnsi" w:cstheme="minorHAnsi"/>
          <w:sz w:val="24"/>
          <w:szCs w:val="24"/>
        </w:rPr>
        <w:t>l</w:t>
      </w:r>
      <w:r w:rsidR="00D4643D" w:rsidRPr="00C153F7">
        <w:rPr>
          <w:rFonts w:asciiTheme="minorHAnsi" w:hAnsiTheme="minorHAnsi" w:cstheme="minorHAnsi"/>
          <w:sz w:val="24"/>
          <w:szCs w:val="24"/>
        </w:rPr>
        <w:t>a cooperativa</w:t>
      </w:r>
      <w:r w:rsidR="00CE0249" w:rsidRPr="00C153F7">
        <w:rPr>
          <w:rFonts w:asciiTheme="minorHAnsi" w:hAnsiTheme="minorHAnsi" w:cstheme="minorHAnsi"/>
          <w:sz w:val="24"/>
          <w:szCs w:val="24"/>
        </w:rPr>
        <w:t>.</w:t>
      </w:r>
    </w:p>
    <w:p w14:paraId="63C83D95" w14:textId="77777777" w:rsidR="00213EA5" w:rsidRPr="00C153F7" w:rsidRDefault="00213EA5" w:rsidP="00857D83">
      <w:pPr>
        <w:pStyle w:val="Ttulo4"/>
        <w:rPr>
          <w:rFonts w:asciiTheme="minorHAnsi" w:hAnsiTheme="minorHAnsi" w:cstheme="minorHAnsi"/>
          <w:szCs w:val="24"/>
        </w:rPr>
      </w:pPr>
      <w:bookmarkStart w:id="275" w:name="_Toc240277727"/>
      <w:r w:rsidRPr="00C153F7">
        <w:rPr>
          <w:rFonts w:asciiTheme="minorHAnsi" w:hAnsiTheme="minorHAnsi" w:cstheme="minorHAnsi"/>
          <w:szCs w:val="24"/>
        </w:rPr>
        <w:t>Riesgo de tipo de cambio</w:t>
      </w:r>
      <w:r w:rsidR="00C0295C" w:rsidRPr="00C153F7">
        <w:rPr>
          <w:rFonts w:asciiTheme="minorHAnsi" w:hAnsiTheme="minorHAnsi" w:cstheme="minorHAnsi"/>
          <w:szCs w:val="24"/>
        </w:rPr>
        <w:t>.</w:t>
      </w:r>
      <w:bookmarkEnd w:id="275"/>
    </w:p>
    <w:p w14:paraId="13EF7B50" w14:textId="77777777" w:rsidR="00FE740F" w:rsidRPr="00C153F7" w:rsidRDefault="00FE740F" w:rsidP="00CE0249">
      <w:pPr>
        <w:ind w:right="-25"/>
        <w:rPr>
          <w:rFonts w:asciiTheme="minorHAnsi" w:hAnsiTheme="minorHAnsi" w:cstheme="minorHAnsi"/>
          <w:sz w:val="24"/>
          <w:szCs w:val="24"/>
        </w:rPr>
      </w:pPr>
      <w:r w:rsidRPr="00C153F7">
        <w:rPr>
          <w:rFonts w:asciiTheme="minorHAnsi" w:hAnsiTheme="minorHAnsi" w:cstheme="minorHAnsi"/>
          <w:sz w:val="24"/>
          <w:szCs w:val="24"/>
        </w:rPr>
        <w:t xml:space="preserve">El riesgo cambiario </w:t>
      </w:r>
      <w:r w:rsidR="00D4643D" w:rsidRPr="00C153F7">
        <w:rPr>
          <w:rFonts w:asciiTheme="minorHAnsi" w:hAnsiTheme="minorHAnsi" w:cstheme="minorHAnsi"/>
          <w:sz w:val="24"/>
          <w:szCs w:val="24"/>
        </w:rPr>
        <w:t xml:space="preserve">se produce </w:t>
      </w:r>
      <w:r w:rsidRPr="00C153F7">
        <w:rPr>
          <w:rFonts w:asciiTheme="minorHAnsi" w:hAnsiTheme="minorHAnsi" w:cstheme="minorHAnsi"/>
          <w:sz w:val="24"/>
          <w:szCs w:val="24"/>
        </w:rPr>
        <w:t xml:space="preserve">por las fluctuaciones en el tipo de cambio entre la moneda local y alguna moneda externa y </w:t>
      </w:r>
      <w:r w:rsidR="00D4643D" w:rsidRPr="00C153F7">
        <w:rPr>
          <w:rFonts w:asciiTheme="minorHAnsi" w:hAnsiTheme="minorHAnsi" w:cstheme="minorHAnsi"/>
          <w:sz w:val="24"/>
          <w:szCs w:val="24"/>
        </w:rPr>
        <w:t xml:space="preserve">la exposición de la cooperativa a esta moneda. El riesgo se puede ver incrementado </w:t>
      </w:r>
      <w:r w:rsidRPr="00C153F7">
        <w:rPr>
          <w:rFonts w:asciiTheme="minorHAnsi" w:hAnsiTheme="minorHAnsi" w:cstheme="minorHAnsi"/>
          <w:sz w:val="24"/>
          <w:szCs w:val="24"/>
        </w:rPr>
        <w:t xml:space="preserve">conforme la empresa no muestre un </w:t>
      </w:r>
      <w:r w:rsidR="00D4643D" w:rsidRPr="00C153F7">
        <w:rPr>
          <w:rFonts w:asciiTheme="minorHAnsi" w:hAnsiTheme="minorHAnsi" w:cstheme="minorHAnsi"/>
          <w:sz w:val="24"/>
          <w:szCs w:val="24"/>
        </w:rPr>
        <w:t>calce</w:t>
      </w:r>
      <w:r w:rsidRPr="00C153F7">
        <w:rPr>
          <w:rFonts w:asciiTheme="minorHAnsi" w:hAnsiTheme="minorHAnsi" w:cstheme="minorHAnsi"/>
          <w:sz w:val="24"/>
          <w:szCs w:val="24"/>
        </w:rPr>
        <w:t xml:space="preserve"> entre sus activos y pasivos denominados en la moneda externa. Si la empresa muestra una exposición cambiaria negativa (mayores pasivos que activos en moneda extranjera), un aumento en el tipo de cambio implica que la empresa debe de reflejar pérdidas cambiarias en sus resultados.</w:t>
      </w:r>
    </w:p>
    <w:p w14:paraId="655A5B0A" w14:textId="77777777" w:rsidR="00213EA5" w:rsidRPr="00C153F7" w:rsidRDefault="00213EA5" w:rsidP="00857D83">
      <w:pPr>
        <w:pStyle w:val="Ttulo4"/>
        <w:rPr>
          <w:rFonts w:asciiTheme="minorHAnsi" w:hAnsiTheme="minorHAnsi" w:cstheme="minorHAnsi"/>
          <w:szCs w:val="24"/>
        </w:rPr>
      </w:pPr>
      <w:bookmarkStart w:id="276" w:name="_Toc240277728"/>
      <w:r w:rsidRPr="00C153F7">
        <w:rPr>
          <w:rFonts w:asciiTheme="minorHAnsi" w:hAnsiTheme="minorHAnsi" w:cstheme="minorHAnsi"/>
          <w:szCs w:val="24"/>
        </w:rPr>
        <w:lastRenderedPageBreak/>
        <w:t>Riesgo de tasas de interés</w:t>
      </w:r>
      <w:r w:rsidR="00C0295C" w:rsidRPr="00C153F7">
        <w:rPr>
          <w:rFonts w:asciiTheme="minorHAnsi" w:hAnsiTheme="minorHAnsi" w:cstheme="minorHAnsi"/>
          <w:szCs w:val="24"/>
        </w:rPr>
        <w:t>.</w:t>
      </w:r>
      <w:bookmarkEnd w:id="276"/>
    </w:p>
    <w:p w14:paraId="56638A90" w14:textId="77777777" w:rsidR="00FE740F" w:rsidRPr="00C153F7" w:rsidRDefault="00D4643D" w:rsidP="00FE740F">
      <w:pPr>
        <w:ind w:right="-25"/>
        <w:rPr>
          <w:rFonts w:asciiTheme="minorHAnsi" w:hAnsiTheme="minorHAnsi" w:cstheme="minorHAnsi"/>
          <w:sz w:val="24"/>
          <w:szCs w:val="24"/>
        </w:rPr>
      </w:pPr>
      <w:r w:rsidRPr="00C153F7">
        <w:rPr>
          <w:rFonts w:asciiTheme="minorHAnsi" w:hAnsiTheme="minorHAnsi" w:cstheme="minorHAnsi"/>
          <w:sz w:val="24"/>
          <w:szCs w:val="24"/>
        </w:rPr>
        <w:t>Es el riesgo que surge debido a las variaciones en las tasas de interés, tanto locales como internacionales.</w:t>
      </w:r>
      <w:r w:rsidR="00FE740F" w:rsidRPr="00C153F7">
        <w:rPr>
          <w:rFonts w:asciiTheme="minorHAnsi" w:hAnsiTheme="minorHAnsi" w:cstheme="minorHAnsi"/>
          <w:sz w:val="24"/>
          <w:szCs w:val="24"/>
        </w:rPr>
        <w:t xml:space="preserve"> Una variación </w:t>
      </w:r>
      <w:r w:rsidRPr="00C153F7">
        <w:rPr>
          <w:rFonts w:asciiTheme="minorHAnsi" w:hAnsiTheme="minorHAnsi" w:cstheme="minorHAnsi"/>
          <w:sz w:val="24"/>
          <w:szCs w:val="24"/>
        </w:rPr>
        <w:t>en las tasas de interés</w:t>
      </w:r>
      <w:r w:rsidR="00FE740F" w:rsidRPr="00C153F7">
        <w:rPr>
          <w:rFonts w:asciiTheme="minorHAnsi" w:hAnsiTheme="minorHAnsi" w:cstheme="minorHAnsi"/>
          <w:sz w:val="24"/>
          <w:szCs w:val="24"/>
        </w:rPr>
        <w:t xml:space="preserve"> podría afectar positiva o negativamente </w:t>
      </w:r>
      <w:r w:rsidRPr="00C153F7">
        <w:rPr>
          <w:rFonts w:asciiTheme="minorHAnsi" w:hAnsiTheme="minorHAnsi" w:cstheme="minorHAnsi"/>
          <w:sz w:val="24"/>
          <w:szCs w:val="24"/>
        </w:rPr>
        <w:t>los</w:t>
      </w:r>
      <w:r w:rsidR="00FE740F" w:rsidRPr="00C153F7">
        <w:rPr>
          <w:rFonts w:asciiTheme="minorHAnsi" w:hAnsiTheme="minorHAnsi" w:cstheme="minorHAnsi"/>
          <w:sz w:val="24"/>
          <w:szCs w:val="24"/>
        </w:rPr>
        <w:t xml:space="preserve"> resultados</w:t>
      </w:r>
      <w:r w:rsidRPr="00C153F7">
        <w:rPr>
          <w:rFonts w:asciiTheme="minorHAnsi" w:hAnsiTheme="minorHAnsi" w:cstheme="minorHAnsi"/>
          <w:sz w:val="24"/>
          <w:szCs w:val="24"/>
        </w:rPr>
        <w:t xml:space="preserve"> de la cooperativa</w:t>
      </w:r>
      <w:r w:rsidR="00FE740F" w:rsidRPr="00C153F7">
        <w:rPr>
          <w:rFonts w:asciiTheme="minorHAnsi" w:hAnsiTheme="minorHAnsi" w:cstheme="minorHAnsi"/>
          <w:sz w:val="24"/>
          <w:szCs w:val="24"/>
        </w:rPr>
        <w:t xml:space="preserve">, </w:t>
      </w:r>
      <w:r w:rsidRPr="00C153F7">
        <w:rPr>
          <w:rFonts w:asciiTheme="minorHAnsi" w:hAnsiTheme="minorHAnsi" w:cstheme="minorHAnsi"/>
          <w:sz w:val="24"/>
          <w:szCs w:val="24"/>
        </w:rPr>
        <w:t xml:space="preserve">dependiendo si </w:t>
      </w:r>
      <w:r w:rsidR="00FE740F" w:rsidRPr="00C153F7">
        <w:rPr>
          <w:rFonts w:asciiTheme="minorHAnsi" w:hAnsiTheme="minorHAnsi" w:cstheme="minorHAnsi"/>
          <w:sz w:val="24"/>
          <w:szCs w:val="24"/>
        </w:rPr>
        <w:t>la carga financiera asociada con</w:t>
      </w:r>
      <w:r w:rsidRPr="00C153F7">
        <w:rPr>
          <w:rFonts w:asciiTheme="minorHAnsi" w:hAnsiTheme="minorHAnsi" w:cstheme="minorHAnsi"/>
          <w:sz w:val="24"/>
          <w:szCs w:val="24"/>
        </w:rPr>
        <w:t xml:space="preserve"> sus deudas aumente o disminuya.</w:t>
      </w:r>
    </w:p>
    <w:p w14:paraId="43C7A0C9" w14:textId="77777777" w:rsidR="00213EA5" w:rsidRPr="00C153F7" w:rsidRDefault="00213EA5" w:rsidP="00857D83">
      <w:pPr>
        <w:pStyle w:val="Ttulo4"/>
        <w:rPr>
          <w:rFonts w:asciiTheme="minorHAnsi" w:hAnsiTheme="minorHAnsi" w:cstheme="minorHAnsi"/>
          <w:szCs w:val="24"/>
        </w:rPr>
      </w:pPr>
      <w:bookmarkStart w:id="277" w:name="_Toc240277729"/>
      <w:r w:rsidRPr="00C153F7">
        <w:rPr>
          <w:rFonts w:asciiTheme="minorHAnsi" w:hAnsiTheme="minorHAnsi" w:cstheme="minorHAnsi"/>
          <w:szCs w:val="24"/>
        </w:rPr>
        <w:t>Riesgo por inflación</w:t>
      </w:r>
      <w:r w:rsidR="00C0295C" w:rsidRPr="00C153F7">
        <w:rPr>
          <w:rFonts w:asciiTheme="minorHAnsi" w:hAnsiTheme="minorHAnsi" w:cstheme="minorHAnsi"/>
          <w:szCs w:val="24"/>
        </w:rPr>
        <w:t>.</w:t>
      </w:r>
      <w:bookmarkEnd w:id="277"/>
    </w:p>
    <w:p w14:paraId="5C701D21" w14:textId="4B298A7F" w:rsidR="004E2243" w:rsidRPr="00C153F7" w:rsidRDefault="00FE740F" w:rsidP="00FE740F">
      <w:pPr>
        <w:ind w:right="-25"/>
        <w:rPr>
          <w:rFonts w:asciiTheme="minorHAnsi" w:hAnsiTheme="minorHAnsi" w:cstheme="minorHAnsi"/>
          <w:sz w:val="24"/>
          <w:szCs w:val="24"/>
        </w:rPr>
      </w:pPr>
      <w:r w:rsidRPr="00C153F7">
        <w:rPr>
          <w:rFonts w:asciiTheme="minorHAnsi" w:hAnsiTheme="minorHAnsi" w:cstheme="minorHAnsi"/>
          <w:sz w:val="24"/>
          <w:szCs w:val="24"/>
        </w:rPr>
        <w:t>La economía de un país puede verse afecta</w:t>
      </w:r>
      <w:r w:rsidR="00BC37EA" w:rsidRPr="00C153F7">
        <w:rPr>
          <w:rFonts w:asciiTheme="minorHAnsi" w:hAnsiTheme="minorHAnsi" w:cstheme="minorHAnsi"/>
          <w:sz w:val="24"/>
          <w:szCs w:val="24"/>
        </w:rPr>
        <w:t>da</w:t>
      </w:r>
      <w:r w:rsidRPr="00C153F7">
        <w:rPr>
          <w:rFonts w:asciiTheme="minorHAnsi" w:hAnsiTheme="minorHAnsi" w:cstheme="minorHAnsi"/>
          <w:sz w:val="24"/>
          <w:szCs w:val="24"/>
        </w:rPr>
        <w:t xml:space="preserve"> por el incremento generalizado de los precios de los bien</w:t>
      </w:r>
      <w:r w:rsidR="00D4643D" w:rsidRPr="00C153F7">
        <w:rPr>
          <w:rFonts w:asciiTheme="minorHAnsi" w:hAnsiTheme="minorHAnsi" w:cstheme="minorHAnsi"/>
          <w:sz w:val="24"/>
          <w:szCs w:val="24"/>
        </w:rPr>
        <w:t>es y servicios</w:t>
      </w:r>
      <w:r w:rsidRPr="00C153F7">
        <w:rPr>
          <w:rFonts w:asciiTheme="minorHAnsi" w:hAnsiTheme="minorHAnsi" w:cstheme="minorHAnsi"/>
          <w:sz w:val="24"/>
          <w:szCs w:val="24"/>
        </w:rPr>
        <w:t xml:space="preserve">. </w:t>
      </w:r>
      <w:r w:rsidR="004E2243" w:rsidRPr="00C153F7">
        <w:rPr>
          <w:rFonts w:asciiTheme="minorHAnsi" w:hAnsiTheme="minorHAnsi" w:cstheme="minorHAnsi"/>
          <w:sz w:val="24"/>
          <w:szCs w:val="24"/>
        </w:rPr>
        <w:t>Un alto nivel de inflación generar</w:t>
      </w:r>
      <w:r w:rsidR="00BC37EA" w:rsidRPr="00C153F7">
        <w:rPr>
          <w:rFonts w:asciiTheme="minorHAnsi" w:hAnsiTheme="minorHAnsi" w:cstheme="minorHAnsi"/>
          <w:sz w:val="24"/>
          <w:szCs w:val="24"/>
        </w:rPr>
        <w:t>á</w:t>
      </w:r>
      <w:r w:rsidR="004E2243" w:rsidRPr="00C153F7">
        <w:rPr>
          <w:rFonts w:asciiTheme="minorHAnsi" w:hAnsiTheme="minorHAnsi" w:cstheme="minorHAnsi"/>
          <w:sz w:val="24"/>
          <w:szCs w:val="24"/>
        </w:rPr>
        <w:t xml:space="preserve"> mayores costos para C</w:t>
      </w:r>
      <w:r w:rsidR="00546916">
        <w:rPr>
          <w:rFonts w:asciiTheme="minorHAnsi" w:hAnsiTheme="minorHAnsi" w:cstheme="minorHAnsi"/>
          <w:sz w:val="24"/>
          <w:szCs w:val="24"/>
        </w:rPr>
        <w:t>oopeguanacaste</w:t>
      </w:r>
      <w:r w:rsidR="004E2243" w:rsidRPr="00C153F7">
        <w:rPr>
          <w:rFonts w:asciiTheme="minorHAnsi" w:hAnsiTheme="minorHAnsi" w:cstheme="minorHAnsi"/>
          <w:sz w:val="24"/>
          <w:szCs w:val="24"/>
        </w:rPr>
        <w:t>, lo cual podría generar menores utilidades si no se realiza un ajuste proporcional en las tarifas de los servicios brindados.</w:t>
      </w:r>
    </w:p>
    <w:p w14:paraId="541A5A39" w14:textId="77777777" w:rsidR="00951F31" w:rsidRPr="00C153F7" w:rsidRDefault="004E2243" w:rsidP="00FE740F">
      <w:pPr>
        <w:ind w:right="-25"/>
        <w:rPr>
          <w:rFonts w:asciiTheme="minorHAnsi" w:hAnsiTheme="minorHAnsi" w:cstheme="minorHAnsi"/>
          <w:sz w:val="24"/>
          <w:szCs w:val="24"/>
        </w:rPr>
      </w:pPr>
      <w:r w:rsidRPr="00C153F7">
        <w:rPr>
          <w:rFonts w:asciiTheme="minorHAnsi" w:hAnsiTheme="minorHAnsi" w:cstheme="minorHAnsi"/>
          <w:sz w:val="24"/>
          <w:szCs w:val="24"/>
        </w:rPr>
        <w:t>Además, un a</w:t>
      </w:r>
      <w:r w:rsidR="00FE740F" w:rsidRPr="00C153F7">
        <w:rPr>
          <w:rFonts w:asciiTheme="minorHAnsi" w:hAnsiTheme="minorHAnsi" w:cstheme="minorHAnsi"/>
          <w:sz w:val="24"/>
          <w:szCs w:val="24"/>
        </w:rPr>
        <w:t xml:space="preserve">lto nivel de inflación afecta </w:t>
      </w:r>
      <w:r w:rsidRPr="00C153F7">
        <w:rPr>
          <w:rFonts w:asciiTheme="minorHAnsi" w:hAnsiTheme="minorHAnsi" w:cstheme="minorHAnsi"/>
          <w:sz w:val="24"/>
          <w:szCs w:val="24"/>
        </w:rPr>
        <w:t xml:space="preserve">el rendimiento real de una inversión debido a </w:t>
      </w:r>
      <w:r w:rsidR="00E62169" w:rsidRPr="00C153F7">
        <w:rPr>
          <w:rFonts w:asciiTheme="minorHAnsi" w:hAnsiTheme="minorHAnsi" w:cstheme="minorHAnsi"/>
          <w:sz w:val="24"/>
          <w:szCs w:val="24"/>
        </w:rPr>
        <w:t>que la</w:t>
      </w:r>
      <w:r w:rsidRPr="00C153F7">
        <w:rPr>
          <w:rFonts w:asciiTheme="minorHAnsi" w:hAnsiTheme="minorHAnsi" w:cstheme="minorHAnsi"/>
          <w:sz w:val="24"/>
          <w:szCs w:val="24"/>
        </w:rPr>
        <w:t xml:space="preserve"> variación del poder adquisitivo de los flujos de caja generados por la inversión</w:t>
      </w:r>
      <w:r w:rsidR="00DF645B" w:rsidRPr="00C153F7">
        <w:rPr>
          <w:rFonts w:asciiTheme="minorHAnsi" w:hAnsiTheme="minorHAnsi" w:cstheme="minorHAnsi"/>
          <w:sz w:val="24"/>
          <w:szCs w:val="24"/>
        </w:rPr>
        <w:t>.</w:t>
      </w:r>
    </w:p>
    <w:p w14:paraId="12041161" w14:textId="77777777" w:rsidR="00E62169" w:rsidRPr="00C153F7" w:rsidRDefault="00E62169" w:rsidP="00E62169">
      <w:pPr>
        <w:pStyle w:val="Ttulo3"/>
        <w:rPr>
          <w:rFonts w:asciiTheme="minorHAnsi" w:hAnsiTheme="minorHAnsi" w:cstheme="minorHAnsi"/>
          <w:sz w:val="24"/>
        </w:rPr>
      </w:pPr>
      <w:bookmarkStart w:id="278" w:name="_Toc240277730"/>
      <w:r w:rsidRPr="00C153F7">
        <w:rPr>
          <w:rFonts w:asciiTheme="minorHAnsi" w:hAnsiTheme="minorHAnsi" w:cstheme="minorHAnsi"/>
          <w:sz w:val="24"/>
        </w:rPr>
        <w:t>Riesgos propios de un proyecto verde.</w:t>
      </w:r>
      <w:bookmarkEnd w:id="278"/>
    </w:p>
    <w:p w14:paraId="411B7374" w14:textId="77777777" w:rsidR="00646E8D" w:rsidRPr="00C153F7" w:rsidRDefault="00646E8D" w:rsidP="00016307">
      <w:pPr>
        <w:rPr>
          <w:rFonts w:asciiTheme="minorHAnsi" w:hAnsiTheme="minorHAnsi" w:cstheme="minorHAnsi"/>
          <w:sz w:val="24"/>
          <w:szCs w:val="24"/>
        </w:rPr>
      </w:pPr>
      <w:r w:rsidRPr="00C153F7">
        <w:rPr>
          <w:rFonts w:asciiTheme="minorHAnsi" w:hAnsiTheme="minorHAnsi" w:cstheme="minorHAnsi"/>
          <w:sz w:val="24"/>
          <w:szCs w:val="24"/>
        </w:rPr>
        <w:t>Los riesgos relacionados directamente con la emisión de bonos verdes se detallan a continuación.</w:t>
      </w:r>
    </w:p>
    <w:p w14:paraId="55291257" w14:textId="77777777" w:rsidR="0003724B" w:rsidRPr="00C153F7" w:rsidRDefault="0023789C" w:rsidP="0023789C">
      <w:pPr>
        <w:pStyle w:val="Ttulo4"/>
        <w:rPr>
          <w:rFonts w:asciiTheme="minorHAnsi" w:hAnsiTheme="minorHAnsi" w:cstheme="minorHAnsi"/>
          <w:szCs w:val="24"/>
        </w:rPr>
      </w:pPr>
      <w:bookmarkStart w:id="279" w:name="_Toc240277731"/>
      <w:r w:rsidRPr="00C153F7">
        <w:rPr>
          <w:rFonts w:asciiTheme="minorHAnsi" w:hAnsiTheme="minorHAnsi" w:cstheme="minorHAnsi"/>
          <w:szCs w:val="24"/>
        </w:rPr>
        <w:t xml:space="preserve">Riesgo </w:t>
      </w:r>
      <w:r w:rsidR="0003724B" w:rsidRPr="00C153F7">
        <w:rPr>
          <w:rFonts w:asciiTheme="minorHAnsi" w:hAnsiTheme="minorHAnsi" w:cstheme="minorHAnsi"/>
          <w:szCs w:val="24"/>
        </w:rPr>
        <w:t>por impacto ambiental</w:t>
      </w:r>
      <w:r w:rsidR="00145073" w:rsidRPr="00C153F7">
        <w:rPr>
          <w:rFonts w:asciiTheme="minorHAnsi" w:hAnsiTheme="minorHAnsi" w:cstheme="minorHAnsi"/>
          <w:szCs w:val="24"/>
        </w:rPr>
        <w:t xml:space="preserve"> y financiero</w:t>
      </w:r>
      <w:r w:rsidR="0003724B" w:rsidRPr="00C153F7">
        <w:rPr>
          <w:rFonts w:asciiTheme="minorHAnsi" w:hAnsiTheme="minorHAnsi" w:cstheme="minorHAnsi"/>
          <w:szCs w:val="24"/>
        </w:rPr>
        <w:t>.</w:t>
      </w:r>
      <w:bookmarkEnd w:id="279"/>
    </w:p>
    <w:p w14:paraId="23B16E58" w14:textId="77777777" w:rsidR="0023789C" w:rsidRPr="00C153F7" w:rsidRDefault="0003724B" w:rsidP="0003724B">
      <w:pPr>
        <w:rPr>
          <w:rFonts w:asciiTheme="minorHAnsi" w:hAnsiTheme="minorHAnsi" w:cstheme="minorHAnsi"/>
          <w:sz w:val="24"/>
          <w:szCs w:val="24"/>
        </w:rPr>
      </w:pPr>
      <w:r w:rsidRPr="00C153F7">
        <w:rPr>
          <w:rFonts w:asciiTheme="minorHAnsi" w:hAnsiTheme="minorHAnsi" w:cstheme="minorHAnsi"/>
          <w:sz w:val="24"/>
          <w:szCs w:val="24"/>
        </w:rPr>
        <w:t xml:space="preserve">Se refiere a posibilidad de que los </w:t>
      </w:r>
      <w:r w:rsidR="0023789C" w:rsidRPr="00C153F7">
        <w:rPr>
          <w:rFonts w:asciiTheme="minorHAnsi" w:hAnsiTheme="minorHAnsi" w:cstheme="minorHAnsi"/>
          <w:sz w:val="24"/>
          <w:szCs w:val="24"/>
        </w:rPr>
        <w:t>proyecto</w:t>
      </w:r>
      <w:r w:rsidRPr="00C153F7">
        <w:rPr>
          <w:rFonts w:asciiTheme="minorHAnsi" w:hAnsiTheme="minorHAnsi" w:cstheme="minorHAnsi"/>
          <w:sz w:val="24"/>
          <w:szCs w:val="24"/>
        </w:rPr>
        <w:t>s</w:t>
      </w:r>
      <w:r w:rsidR="0023789C" w:rsidRPr="00C153F7">
        <w:rPr>
          <w:rFonts w:asciiTheme="minorHAnsi" w:hAnsiTheme="minorHAnsi" w:cstheme="minorHAnsi"/>
          <w:sz w:val="24"/>
          <w:szCs w:val="24"/>
        </w:rPr>
        <w:t xml:space="preserve"> a financiar con las emisiones no genere</w:t>
      </w:r>
      <w:r w:rsidRPr="00C153F7">
        <w:rPr>
          <w:rFonts w:asciiTheme="minorHAnsi" w:hAnsiTheme="minorHAnsi" w:cstheme="minorHAnsi"/>
          <w:sz w:val="24"/>
          <w:szCs w:val="24"/>
        </w:rPr>
        <w:t>n</w:t>
      </w:r>
      <w:r w:rsidR="0023789C" w:rsidRPr="00C153F7">
        <w:rPr>
          <w:rFonts w:asciiTheme="minorHAnsi" w:hAnsiTheme="minorHAnsi" w:cstheme="minorHAnsi"/>
          <w:sz w:val="24"/>
          <w:szCs w:val="24"/>
        </w:rPr>
        <w:t xml:space="preserve"> los beneficios </w:t>
      </w:r>
      <w:r w:rsidRPr="00C153F7">
        <w:rPr>
          <w:rFonts w:asciiTheme="minorHAnsi" w:hAnsiTheme="minorHAnsi" w:cstheme="minorHAnsi"/>
          <w:sz w:val="24"/>
          <w:szCs w:val="24"/>
        </w:rPr>
        <w:t xml:space="preserve">ambientales y financieros </w:t>
      </w:r>
      <w:r w:rsidR="0023789C" w:rsidRPr="00C153F7">
        <w:rPr>
          <w:rFonts w:asciiTheme="minorHAnsi" w:hAnsiTheme="minorHAnsi" w:cstheme="minorHAnsi"/>
          <w:sz w:val="24"/>
          <w:szCs w:val="24"/>
        </w:rPr>
        <w:t>esperados</w:t>
      </w:r>
      <w:r w:rsidRPr="00C153F7">
        <w:rPr>
          <w:rFonts w:asciiTheme="minorHAnsi" w:hAnsiTheme="minorHAnsi" w:cstheme="minorHAnsi"/>
          <w:sz w:val="24"/>
          <w:szCs w:val="24"/>
        </w:rPr>
        <w:t xml:space="preserve"> de acuerdo con la estrategia ambiental de la cooperativa y los Objetivos de Desarrollo Sostenibles (ODS)</w:t>
      </w:r>
      <w:r w:rsidR="0023789C" w:rsidRPr="00C153F7">
        <w:rPr>
          <w:rFonts w:asciiTheme="minorHAnsi" w:hAnsiTheme="minorHAnsi" w:cstheme="minorHAnsi"/>
          <w:sz w:val="24"/>
          <w:szCs w:val="24"/>
        </w:rPr>
        <w:t>.</w:t>
      </w:r>
    </w:p>
    <w:p w14:paraId="68E2FE88" w14:textId="77777777" w:rsidR="0023789C" w:rsidRPr="00C153F7" w:rsidRDefault="0023789C" w:rsidP="0023789C">
      <w:pPr>
        <w:pStyle w:val="Ttulo4"/>
        <w:rPr>
          <w:rFonts w:asciiTheme="minorHAnsi" w:hAnsiTheme="minorHAnsi" w:cstheme="minorHAnsi"/>
          <w:szCs w:val="24"/>
        </w:rPr>
      </w:pPr>
      <w:bookmarkStart w:id="280" w:name="_Toc240277732"/>
      <w:r w:rsidRPr="00C153F7">
        <w:rPr>
          <w:rFonts w:asciiTheme="minorHAnsi" w:hAnsiTheme="minorHAnsi" w:cstheme="minorHAnsi"/>
          <w:szCs w:val="24"/>
        </w:rPr>
        <w:t xml:space="preserve">Riesgo operativo </w:t>
      </w:r>
      <w:r w:rsidR="00D40235" w:rsidRPr="00C153F7">
        <w:rPr>
          <w:rFonts w:asciiTheme="minorHAnsi" w:hAnsiTheme="minorHAnsi" w:cstheme="minorHAnsi"/>
          <w:szCs w:val="24"/>
        </w:rPr>
        <w:t>de los bonos verdes</w:t>
      </w:r>
      <w:r w:rsidRPr="00C153F7">
        <w:rPr>
          <w:rFonts w:asciiTheme="minorHAnsi" w:hAnsiTheme="minorHAnsi" w:cstheme="minorHAnsi"/>
          <w:szCs w:val="24"/>
        </w:rPr>
        <w:t>.</w:t>
      </w:r>
      <w:bookmarkEnd w:id="280"/>
    </w:p>
    <w:p w14:paraId="674B9C11" w14:textId="671DFB24" w:rsidR="0023789C" w:rsidRPr="00C153F7" w:rsidRDefault="00B37F0D" w:rsidP="00F60373">
      <w:pPr>
        <w:rPr>
          <w:rFonts w:asciiTheme="minorHAnsi" w:hAnsiTheme="minorHAnsi" w:cstheme="minorHAnsi"/>
          <w:sz w:val="24"/>
          <w:szCs w:val="24"/>
        </w:rPr>
      </w:pPr>
      <w:r w:rsidRPr="00C153F7">
        <w:rPr>
          <w:rFonts w:asciiTheme="minorHAnsi" w:hAnsiTheme="minorHAnsi" w:cstheme="minorHAnsi"/>
          <w:sz w:val="24"/>
          <w:szCs w:val="24"/>
        </w:rPr>
        <w:t xml:space="preserve">Este riesgo se refiere a eventuales debilidades en el cumplimiento de los criterios establecidos </w:t>
      </w:r>
      <w:r w:rsidR="005C2516" w:rsidRPr="00C153F7">
        <w:rPr>
          <w:rFonts w:asciiTheme="minorHAnsi" w:hAnsiTheme="minorHAnsi" w:cstheme="minorHAnsi"/>
          <w:sz w:val="24"/>
          <w:szCs w:val="24"/>
        </w:rPr>
        <w:t>este prospecto</w:t>
      </w:r>
      <w:r w:rsidRPr="00C153F7">
        <w:rPr>
          <w:rFonts w:asciiTheme="minorHAnsi" w:hAnsiTheme="minorHAnsi" w:cstheme="minorHAnsi"/>
          <w:sz w:val="24"/>
          <w:szCs w:val="24"/>
        </w:rPr>
        <w:t xml:space="preserve"> y en el Informe de Segunda Opinión del Bono Verde, que impliquen que los fondos captados no se utilizan en el financiamiento de los proyectos detallados en la sección</w:t>
      </w:r>
      <w:r w:rsidR="00D40235" w:rsidRPr="00C153F7">
        <w:rPr>
          <w:rFonts w:asciiTheme="minorHAnsi" w:hAnsiTheme="minorHAnsi" w:cstheme="minorHAnsi"/>
          <w:sz w:val="24"/>
          <w:szCs w:val="24"/>
        </w:rPr>
        <w:t xml:space="preserve"> </w:t>
      </w:r>
      <w:r w:rsidR="00D40235" w:rsidRPr="00C153F7">
        <w:rPr>
          <w:rFonts w:asciiTheme="minorHAnsi" w:hAnsiTheme="minorHAnsi" w:cstheme="minorHAnsi"/>
          <w:sz w:val="24"/>
          <w:szCs w:val="24"/>
        </w:rPr>
        <w:fldChar w:fldCharType="begin"/>
      </w:r>
      <w:r w:rsidR="00D40235" w:rsidRPr="00C153F7">
        <w:rPr>
          <w:rFonts w:asciiTheme="minorHAnsi" w:hAnsiTheme="minorHAnsi" w:cstheme="minorHAnsi"/>
          <w:sz w:val="24"/>
          <w:szCs w:val="24"/>
        </w:rPr>
        <w:instrText xml:space="preserve"> REF _Ref95765061 \w \h </w:instrText>
      </w:r>
      <w:r w:rsidR="00BB5E74" w:rsidRPr="00C153F7">
        <w:rPr>
          <w:rFonts w:asciiTheme="minorHAnsi" w:hAnsiTheme="minorHAnsi" w:cstheme="minorHAnsi"/>
          <w:sz w:val="24"/>
          <w:szCs w:val="24"/>
        </w:rPr>
        <w:instrText xml:space="preserve"> \* MERGEFORMAT </w:instrText>
      </w:r>
      <w:r w:rsidR="00D40235" w:rsidRPr="00C153F7">
        <w:rPr>
          <w:rFonts w:asciiTheme="minorHAnsi" w:hAnsiTheme="minorHAnsi" w:cstheme="minorHAnsi"/>
          <w:sz w:val="24"/>
          <w:szCs w:val="24"/>
        </w:rPr>
      </w:r>
      <w:r w:rsidR="00D40235" w:rsidRPr="00C153F7">
        <w:rPr>
          <w:rFonts w:asciiTheme="minorHAnsi" w:hAnsiTheme="minorHAnsi" w:cstheme="minorHAnsi"/>
          <w:sz w:val="24"/>
          <w:szCs w:val="24"/>
        </w:rPr>
        <w:fldChar w:fldCharType="separate"/>
      </w:r>
      <w:r w:rsidR="001A410C">
        <w:rPr>
          <w:rFonts w:asciiTheme="minorHAnsi" w:hAnsiTheme="minorHAnsi" w:cstheme="minorHAnsi"/>
          <w:sz w:val="24"/>
          <w:szCs w:val="24"/>
        </w:rPr>
        <w:t>1.1.5.1</w:t>
      </w:r>
      <w:r w:rsidR="00D40235" w:rsidRPr="00C153F7">
        <w:rPr>
          <w:rFonts w:asciiTheme="minorHAnsi" w:hAnsiTheme="minorHAnsi" w:cstheme="minorHAnsi"/>
          <w:sz w:val="24"/>
          <w:szCs w:val="24"/>
        </w:rPr>
        <w:fldChar w:fldCharType="end"/>
      </w:r>
      <w:r w:rsidR="00D40235" w:rsidRPr="00C153F7">
        <w:rPr>
          <w:rFonts w:asciiTheme="minorHAnsi" w:hAnsiTheme="minorHAnsi" w:cstheme="minorHAnsi"/>
          <w:sz w:val="24"/>
          <w:szCs w:val="24"/>
        </w:rPr>
        <w:t xml:space="preserve"> </w:t>
      </w:r>
      <w:r w:rsidR="00D40235" w:rsidRPr="00C153F7">
        <w:rPr>
          <w:rFonts w:asciiTheme="minorHAnsi" w:hAnsiTheme="minorHAnsi" w:cstheme="minorHAnsi"/>
          <w:sz w:val="24"/>
          <w:szCs w:val="24"/>
        </w:rPr>
        <w:fldChar w:fldCharType="begin"/>
      </w:r>
      <w:r w:rsidR="00D40235" w:rsidRPr="00C153F7">
        <w:rPr>
          <w:rFonts w:asciiTheme="minorHAnsi" w:hAnsiTheme="minorHAnsi" w:cstheme="minorHAnsi"/>
          <w:sz w:val="24"/>
          <w:szCs w:val="24"/>
        </w:rPr>
        <w:instrText xml:space="preserve"> REF _Ref95765066 \h </w:instrText>
      </w:r>
      <w:r w:rsidR="00BB5E74" w:rsidRPr="00C153F7">
        <w:rPr>
          <w:rFonts w:asciiTheme="minorHAnsi" w:hAnsiTheme="minorHAnsi" w:cstheme="minorHAnsi"/>
          <w:sz w:val="24"/>
          <w:szCs w:val="24"/>
        </w:rPr>
        <w:instrText xml:space="preserve"> \* MERGEFORMAT </w:instrText>
      </w:r>
      <w:r w:rsidR="00D40235" w:rsidRPr="00C153F7">
        <w:rPr>
          <w:rFonts w:asciiTheme="minorHAnsi" w:hAnsiTheme="minorHAnsi" w:cstheme="minorHAnsi"/>
          <w:sz w:val="24"/>
          <w:szCs w:val="24"/>
        </w:rPr>
      </w:r>
      <w:r w:rsidR="00D40235" w:rsidRPr="00C153F7">
        <w:rPr>
          <w:rFonts w:asciiTheme="minorHAnsi" w:hAnsiTheme="minorHAnsi" w:cstheme="minorHAnsi"/>
          <w:sz w:val="24"/>
          <w:szCs w:val="24"/>
        </w:rPr>
        <w:fldChar w:fldCharType="separate"/>
      </w:r>
      <w:r w:rsidR="001A410C" w:rsidRPr="001A410C">
        <w:rPr>
          <w:rFonts w:asciiTheme="minorHAnsi" w:hAnsiTheme="minorHAnsi" w:cstheme="minorHAnsi"/>
          <w:sz w:val="24"/>
          <w:szCs w:val="24"/>
        </w:rPr>
        <w:t>Uso de los fondos</w:t>
      </w:r>
      <w:r w:rsidR="00D40235" w:rsidRPr="00C153F7">
        <w:rPr>
          <w:rFonts w:asciiTheme="minorHAnsi" w:hAnsiTheme="minorHAnsi" w:cstheme="minorHAnsi"/>
          <w:sz w:val="24"/>
          <w:szCs w:val="24"/>
        </w:rPr>
        <w:fldChar w:fldCharType="end"/>
      </w:r>
      <w:r w:rsidRPr="00C153F7">
        <w:rPr>
          <w:rFonts w:asciiTheme="minorHAnsi" w:hAnsiTheme="minorHAnsi" w:cstheme="minorHAnsi"/>
          <w:sz w:val="24"/>
          <w:szCs w:val="24"/>
        </w:rPr>
        <w:t>.</w:t>
      </w:r>
      <w:r w:rsidR="00D40235" w:rsidRPr="00C153F7">
        <w:rPr>
          <w:rFonts w:asciiTheme="minorHAnsi" w:hAnsiTheme="minorHAnsi" w:cstheme="minorHAnsi"/>
          <w:sz w:val="24"/>
          <w:szCs w:val="24"/>
        </w:rPr>
        <w:t xml:space="preserve"> </w:t>
      </w:r>
      <w:r w:rsidRPr="00C153F7">
        <w:rPr>
          <w:rFonts w:asciiTheme="minorHAnsi" w:hAnsiTheme="minorHAnsi" w:cstheme="minorHAnsi"/>
          <w:sz w:val="24"/>
          <w:szCs w:val="24"/>
        </w:rPr>
        <w:t>En caso de materializarse este riesgo, podrían afectar la claridad de la información y la transparencia para el inversionista</w:t>
      </w:r>
      <w:r w:rsidR="00FD3067" w:rsidRPr="00C153F7">
        <w:rPr>
          <w:rFonts w:asciiTheme="minorHAnsi" w:hAnsiTheme="minorHAnsi" w:cstheme="minorHAnsi"/>
          <w:sz w:val="24"/>
          <w:szCs w:val="24"/>
        </w:rPr>
        <w:t>.</w:t>
      </w:r>
    </w:p>
    <w:p w14:paraId="5AAF3142" w14:textId="77777777" w:rsidR="0023789C" w:rsidRPr="00C153F7" w:rsidRDefault="0023789C" w:rsidP="0023789C">
      <w:pPr>
        <w:pStyle w:val="Ttulo4"/>
        <w:rPr>
          <w:rFonts w:asciiTheme="minorHAnsi" w:hAnsiTheme="minorHAnsi" w:cstheme="minorHAnsi"/>
          <w:szCs w:val="24"/>
        </w:rPr>
      </w:pPr>
      <w:bookmarkStart w:id="281" w:name="_Toc240277733"/>
      <w:r w:rsidRPr="00C153F7">
        <w:rPr>
          <w:rFonts w:asciiTheme="minorHAnsi" w:hAnsiTheme="minorHAnsi" w:cstheme="minorHAnsi"/>
          <w:szCs w:val="24"/>
        </w:rPr>
        <w:lastRenderedPageBreak/>
        <w:t xml:space="preserve">Riesgo </w:t>
      </w:r>
      <w:r w:rsidR="00D40235" w:rsidRPr="00C153F7">
        <w:rPr>
          <w:rFonts w:asciiTheme="minorHAnsi" w:hAnsiTheme="minorHAnsi" w:cstheme="minorHAnsi"/>
          <w:szCs w:val="24"/>
        </w:rPr>
        <w:t>del uso de fondos</w:t>
      </w:r>
      <w:r w:rsidRPr="00C153F7">
        <w:rPr>
          <w:rFonts w:asciiTheme="minorHAnsi" w:hAnsiTheme="minorHAnsi" w:cstheme="minorHAnsi"/>
          <w:szCs w:val="24"/>
        </w:rPr>
        <w:t>.</w:t>
      </w:r>
      <w:bookmarkEnd w:id="281"/>
    </w:p>
    <w:p w14:paraId="0E019F33" w14:textId="77777777" w:rsidR="00D40235" w:rsidRPr="00C153F7" w:rsidRDefault="00D40235" w:rsidP="00F60373">
      <w:pPr>
        <w:rPr>
          <w:rFonts w:asciiTheme="minorHAnsi" w:hAnsiTheme="minorHAnsi" w:cstheme="minorHAnsi"/>
          <w:sz w:val="24"/>
          <w:szCs w:val="24"/>
        </w:rPr>
      </w:pPr>
      <w:r w:rsidRPr="00C153F7">
        <w:rPr>
          <w:rFonts w:asciiTheme="minorHAnsi" w:hAnsiTheme="minorHAnsi" w:cstheme="minorHAnsi"/>
          <w:sz w:val="24"/>
          <w:szCs w:val="24"/>
        </w:rPr>
        <w:t>Se refiere a la posibilidad de que el proceso para administrar y monitorear los recursos captados no permita demostrar la separación de estos fondos del fondeo habitual de la cooperativa, como lo establece el cumplimiento de los principios de bonos verdes, sociales y sostenibles.</w:t>
      </w:r>
    </w:p>
    <w:p w14:paraId="6F45226B" w14:textId="77777777" w:rsidR="00E62169" w:rsidRPr="00C153F7" w:rsidRDefault="0023789C" w:rsidP="0023789C">
      <w:pPr>
        <w:pStyle w:val="Ttulo4"/>
        <w:rPr>
          <w:rFonts w:asciiTheme="minorHAnsi" w:hAnsiTheme="minorHAnsi" w:cstheme="minorHAnsi"/>
          <w:szCs w:val="24"/>
        </w:rPr>
      </w:pPr>
      <w:bookmarkStart w:id="282" w:name="_Toc240277734"/>
      <w:r w:rsidRPr="00C153F7">
        <w:rPr>
          <w:rFonts w:asciiTheme="minorHAnsi" w:hAnsiTheme="minorHAnsi" w:cstheme="minorHAnsi"/>
          <w:szCs w:val="24"/>
        </w:rPr>
        <w:t>Riesgo por ausencia de historial del emisor en la emisión de bonos verdes.</w:t>
      </w:r>
      <w:bookmarkEnd w:id="282"/>
    </w:p>
    <w:p w14:paraId="4A465A3B" w14:textId="77777777" w:rsidR="00F60373" w:rsidRDefault="00F60373" w:rsidP="00F60373">
      <w:pPr>
        <w:rPr>
          <w:rFonts w:asciiTheme="minorHAnsi" w:hAnsiTheme="minorHAnsi" w:cstheme="minorHAnsi"/>
          <w:sz w:val="24"/>
          <w:szCs w:val="24"/>
        </w:rPr>
      </w:pPr>
      <w:r w:rsidRPr="00C153F7">
        <w:rPr>
          <w:rFonts w:asciiTheme="minorHAnsi" w:hAnsiTheme="minorHAnsi" w:cstheme="minorHAnsi"/>
          <w:sz w:val="24"/>
          <w:szCs w:val="24"/>
        </w:rPr>
        <w:t xml:space="preserve">Las emisiones de bonos verdes son una innovación financiera relativamente reciente en el sistema financiero nacional, y </w:t>
      </w:r>
      <w:r w:rsidR="00646E8D" w:rsidRPr="00C153F7">
        <w:rPr>
          <w:rFonts w:asciiTheme="minorHAnsi" w:hAnsiTheme="minorHAnsi" w:cstheme="minorHAnsi"/>
          <w:sz w:val="24"/>
          <w:szCs w:val="24"/>
        </w:rPr>
        <w:t>adicionalmente</w:t>
      </w:r>
      <w:r w:rsidRPr="00C153F7">
        <w:rPr>
          <w:rFonts w:asciiTheme="minorHAnsi" w:hAnsiTheme="minorHAnsi" w:cstheme="minorHAnsi"/>
          <w:sz w:val="24"/>
          <w:szCs w:val="24"/>
        </w:rPr>
        <w:t xml:space="preserve"> el emisor está incursionando en su primera emisión de este tipo. </w:t>
      </w:r>
      <w:r w:rsidR="00646E8D" w:rsidRPr="00C153F7">
        <w:rPr>
          <w:rFonts w:asciiTheme="minorHAnsi" w:hAnsiTheme="minorHAnsi" w:cstheme="minorHAnsi"/>
          <w:sz w:val="24"/>
          <w:szCs w:val="24"/>
        </w:rPr>
        <w:t xml:space="preserve">La ausencia de experiencia en la emisión de bonos verdes </w:t>
      </w:r>
      <w:r w:rsidRPr="00C153F7">
        <w:rPr>
          <w:rFonts w:asciiTheme="minorHAnsi" w:hAnsiTheme="minorHAnsi" w:cstheme="minorHAnsi"/>
          <w:sz w:val="24"/>
          <w:szCs w:val="24"/>
        </w:rPr>
        <w:t>podría traducirse en problemas operativos relacionados con el cumplimiento de los 4 principios de bonos verdes (uso de los fondos, el proceso de selección y administración de proyectos, la gestión de los fondos y la publicación de informes)</w:t>
      </w:r>
      <w:r w:rsidR="00646E8D" w:rsidRPr="00C153F7">
        <w:rPr>
          <w:rFonts w:asciiTheme="minorHAnsi" w:hAnsiTheme="minorHAnsi" w:cstheme="minorHAnsi"/>
          <w:sz w:val="24"/>
          <w:szCs w:val="24"/>
        </w:rPr>
        <w:t>.</w:t>
      </w:r>
    </w:p>
    <w:p w14:paraId="68408E08" w14:textId="12A76183" w:rsidR="00657ADF" w:rsidRPr="00C153F7" w:rsidRDefault="00657ADF" w:rsidP="00657ADF">
      <w:pPr>
        <w:pStyle w:val="Ttulo4"/>
        <w:rPr>
          <w:rFonts w:asciiTheme="minorHAnsi" w:hAnsiTheme="minorHAnsi" w:cstheme="minorHAnsi"/>
          <w:szCs w:val="24"/>
        </w:rPr>
      </w:pPr>
      <w:bookmarkStart w:id="283" w:name="_Toc240277735"/>
      <w:r w:rsidRPr="00C153F7">
        <w:rPr>
          <w:rFonts w:asciiTheme="minorHAnsi" w:hAnsiTheme="minorHAnsi" w:cstheme="minorHAnsi"/>
          <w:szCs w:val="24"/>
        </w:rPr>
        <w:t>Riesgo</w:t>
      </w:r>
      <w:r>
        <w:rPr>
          <w:rFonts w:asciiTheme="minorHAnsi" w:hAnsiTheme="minorHAnsi" w:cstheme="minorHAnsi"/>
          <w:szCs w:val="24"/>
        </w:rPr>
        <w:t xml:space="preserve"> químico de las baterías que almacena.</w:t>
      </w:r>
      <w:bookmarkEnd w:id="283"/>
    </w:p>
    <w:p w14:paraId="5966AC47" w14:textId="439C7FF8" w:rsidR="00657ADF" w:rsidRDefault="00657ADF" w:rsidP="00F60373">
      <w:pPr>
        <w:rPr>
          <w:rFonts w:asciiTheme="minorHAnsi" w:hAnsiTheme="minorHAnsi" w:cstheme="minorHAnsi"/>
          <w:sz w:val="24"/>
          <w:szCs w:val="24"/>
        </w:rPr>
      </w:pPr>
      <w:r w:rsidRPr="00657ADF">
        <w:rPr>
          <w:rFonts w:asciiTheme="minorHAnsi" w:hAnsiTheme="minorHAnsi" w:cstheme="minorHAnsi"/>
          <w:sz w:val="24"/>
          <w:szCs w:val="24"/>
        </w:rPr>
        <w:t>Se refiere a la posibilidad de que las baterías puedan dañarse o sobrecalentarse y provoquen incendios, explosiones.</w:t>
      </w:r>
    </w:p>
    <w:p w14:paraId="7F32B599" w14:textId="5649393A" w:rsidR="008A2887" w:rsidRPr="002F664C" w:rsidRDefault="00C335B6" w:rsidP="00C335B6">
      <w:pPr>
        <w:pStyle w:val="Ttulo3"/>
        <w:rPr>
          <w:rFonts w:asciiTheme="minorHAnsi" w:hAnsiTheme="minorHAnsi" w:cstheme="minorHAnsi"/>
          <w:sz w:val="24"/>
        </w:rPr>
      </w:pPr>
      <w:bookmarkStart w:id="284" w:name="_Toc240277736"/>
      <w:r w:rsidRPr="00C153F7">
        <w:rPr>
          <w:rFonts w:asciiTheme="minorHAnsi" w:hAnsiTheme="minorHAnsi" w:cstheme="minorHAnsi"/>
          <w:sz w:val="24"/>
        </w:rPr>
        <w:t>Administración de Riesgos.</w:t>
      </w:r>
      <w:bookmarkEnd w:id="284"/>
    </w:p>
    <w:p w14:paraId="72943252" w14:textId="1143363D" w:rsidR="003E5EB3" w:rsidRDefault="003E5EB3" w:rsidP="003E5EB3">
      <w:pPr>
        <w:rPr>
          <w:rFonts w:asciiTheme="minorHAnsi" w:hAnsiTheme="minorHAnsi" w:cstheme="minorHAnsi"/>
          <w:sz w:val="24"/>
          <w:szCs w:val="24"/>
        </w:rPr>
      </w:pPr>
      <w:r w:rsidRPr="00C153F7">
        <w:rPr>
          <w:rFonts w:asciiTheme="minorHAnsi" w:hAnsiTheme="minorHAnsi" w:cstheme="minorHAnsi"/>
          <w:sz w:val="24"/>
          <w:szCs w:val="24"/>
        </w:rPr>
        <w:t xml:space="preserve">Coopeguanacaste, R.L. identifica, evalúa y gestiona los riesgos desde el año 2018, para ello utiliza la Metodología para la Gestión de Riesgos en </w:t>
      </w:r>
      <w:r w:rsidR="00814857">
        <w:rPr>
          <w:rFonts w:asciiTheme="minorHAnsi" w:hAnsiTheme="minorHAnsi" w:cstheme="minorHAnsi"/>
          <w:sz w:val="24"/>
          <w:szCs w:val="24"/>
        </w:rPr>
        <w:t>Coopeguanacaste</w:t>
      </w:r>
      <w:r w:rsidR="009553A9">
        <w:rPr>
          <w:rFonts w:asciiTheme="minorHAnsi" w:hAnsiTheme="minorHAnsi" w:cstheme="minorHAnsi"/>
          <w:sz w:val="24"/>
          <w:szCs w:val="24"/>
        </w:rPr>
        <w:t xml:space="preserve"> </w:t>
      </w:r>
      <w:r w:rsidRPr="00C153F7">
        <w:rPr>
          <w:rFonts w:asciiTheme="minorHAnsi" w:hAnsiTheme="minorHAnsi" w:cstheme="minorHAnsi"/>
          <w:sz w:val="24"/>
          <w:szCs w:val="24"/>
        </w:rPr>
        <w:t>R.L.(MT-AD#000001), la cual permite mapear riesgos estratégicos, financieros, legales, ambientales y operativos desde un enfoque integral que permite mitigar los posibles impactos negativos de la materialización de los riesgos y/o evitar que suceda. La metodología detalla la forma como se priorizan los riesgos, quienes participan en la valoración y el abordaje mediante acciones de los riesgos que se consideran con alta probabilidad de ocurrencia y/o impacto en la matriz de calor. Además, de la metodología de riesgos, la Cooperativa cuenta con una Política de Gestión de Riesgos (PL-AD000025) que da los lineamientos de toda la organización con respecto al abordaje que deben darse a los riesgos y las responsabilidades que tiene cada líder de proceso</w:t>
      </w:r>
      <w:r w:rsidR="002F664C">
        <w:rPr>
          <w:rFonts w:asciiTheme="minorHAnsi" w:hAnsiTheme="minorHAnsi" w:cstheme="minorHAnsi"/>
          <w:sz w:val="24"/>
          <w:szCs w:val="24"/>
        </w:rPr>
        <w:t>.</w:t>
      </w:r>
    </w:p>
    <w:p w14:paraId="70A07479" w14:textId="77777777" w:rsidR="007350F1" w:rsidRDefault="007350F1" w:rsidP="003E5EB3">
      <w:pPr>
        <w:rPr>
          <w:rFonts w:asciiTheme="minorHAnsi" w:hAnsiTheme="minorHAnsi" w:cstheme="minorHAnsi"/>
          <w:sz w:val="24"/>
          <w:szCs w:val="24"/>
        </w:rPr>
      </w:pPr>
    </w:p>
    <w:p w14:paraId="617AC939" w14:textId="02258E73" w:rsidR="003E5EB3" w:rsidRPr="00C153F7" w:rsidRDefault="003E5EB3" w:rsidP="003E5EB3">
      <w:pPr>
        <w:rPr>
          <w:rFonts w:asciiTheme="minorHAnsi" w:hAnsiTheme="minorHAnsi" w:cstheme="minorHAnsi"/>
          <w:b/>
          <w:bCs/>
          <w:sz w:val="24"/>
          <w:szCs w:val="24"/>
        </w:rPr>
      </w:pPr>
      <w:r w:rsidRPr="00C153F7">
        <w:rPr>
          <w:rFonts w:asciiTheme="minorHAnsi" w:hAnsiTheme="minorHAnsi" w:cstheme="minorHAnsi"/>
          <w:b/>
          <w:bCs/>
          <w:sz w:val="24"/>
          <w:szCs w:val="24"/>
        </w:rPr>
        <w:lastRenderedPageBreak/>
        <w:t xml:space="preserve">Alineamiento con GRI </w:t>
      </w:r>
      <w:r w:rsidRPr="00906107">
        <w:rPr>
          <w:rFonts w:asciiTheme="minorHAnsi" w:hAnsiTheme="minorHAnsi" w:cstheme="minorHAnsi"/>
          <w:b/>
          <w:bCs/>
          <w:color w:val="000000" w:themeColor="text1"/>
          <w:sz w:val="24"/>
          <w:szCs w:val="24"/>
        </w:rPr>
        <w:t>(</w:t>
      </w:r>
      <w:hyperlink r:id="rId46" w:tgtFrame="_blank" w:history="1">
        <w:r w:rsidRPr="00906107">
          <w:rPr>
            <w:rStyle w:val="Hipervnculo"/>
            <w:rFonts w:asciiTheme="minorHAnsi" w:hAnsiTheme="minorHAnsi" w:cstheme="minorHAnsi"/>
            <w:b/>
            <w:bCs/>
            <w:color w:val="000000" w:themeColor="text1"/>
            <w:sz w:val="24"/>
            <w:szCs w:val="24"/>
          </w:rPr>
          <w:t>Global Reporting Initiative)</w:t>
        </w:r>
      </w:hyperlink>
    </w:p>
    <w:p w14:paraId="3E867B28" w14:textId="77777777" w:rsidR="003E5EB3" w:rsidRPr="00C153F7" w:rsidRDefault="003E5EB3" w:rsidP="003E5EB3">
      <w:pPr>
        <w:rPr>
          <w:rFonts w:asciiTheme="minorHAnsi" w:hAnsiTheme="minorHAnsi" w:cstheme="minorHAnsi"/>
          <w:sz w:val="24"/>
          <w:szCs w:val="24"/>
        </w:rPr>
      </w:pPr>
      <w:r w:rsidRPr="00C153F7">
        <w:rPr>
          <w:rFonts w:asciiTheme="minorHAnsi" w:hAnsiTheme="minorHAnsi" w:cstheme="minorHAnsi"/>
          <w:sz w:val="24"/>
          <w:szCs w:val="24"/>
        </w:rPr>
        <w:t xml:space="preserve"> La Cooperativa en cuanto a temas de sostenibilidad la Cooperativa declara de forma voluntaria su adhesión  los principios del GRI ( </w:t>
      </w:r>
      <w:hyperlink r:id="rId47" w:tgtFrame="_blank" w:history="1">
        <w:r w:rsidRPr="00C153F7">
          <w:rPr>
            <w:rFonts w:asciiTheme="minorHAnsi" w:hAnsiTheme="minorHAnsi" w:cstheme="minorHAnsi"/>
            <w:sz w:val="24"/>
            <w:szCs w:val="24"/>
          </w:rPr>
          <w:t>Global Reporting Initiative)</w:t>
        </w:r>
      </w:hyperlink>
      <w:r w:rsidRPr="00C153F7">
        <w:rPr>
          <w:rFonts w:asciiTheme="minorHAnsi" w:hAnsiTheme="minorHAnsi" w:cstheme="minorHAnsi"/>
          <w:sz w:val="24"/>
          <w:szCs w:val="24"/>
        </w:rPr>
        <w:t xml:space="preserve">, por lo que anualmente declara y publica a las parte interesadas un reporte de sostenibilidad en el que detalla los principales logros, metas e impactos sociales, económicos y ambientales que tiene la Cooperativa anualmente en función de los objetivos estratégicos de los negocios. </w:t>
      </w:r>
    </w:p>
    <w:p w14:paraId="5F60FC1A" w14:textId="634E5C7D" w:rsidR="003E5EB3" w:rsidRPr="00C153F7" w:rsidRDefault="003E5EB3" w:rsidP="003E5EB3">
      <w:pPr>
        <w:rPr>
          <w:rFonts w:asciiTheme="minorHAnsi" w:hAnsiTheme="minorHAnsi" w:cstheme="minorHAnsi"/>
          <w:b/>
          <w:bCs/>
          <w:sz w:val="24"/>
          <w:szCs w:val="24"/>
        </w:rPr>
      </w:pPr>
      <w:r w:rsidRPr="00C153F7">
        <w:rPr>
          <w:rFonts w:asciiTheme="minorHAnsi" w:hAnsiTheme="minorHAnsi" w:cstheme="minorHAnsi"/>
          <w:b/>
          <w:bCs/>
          <w:sz w:val="24"/>
          <w:szCs w:val="24"/>
        </w:rPr>
        <w:t>Certificación e implementación de Sistemas de Gestión (SG)</w:t>
      </w:r>
    </w:p>
    <w:p w14:paraId="26B44AFD" w14:textId="77777777" w:rsidR="003E5EB3" w:rsidRPr="00C153F7" w:rsidRDefault="003E5EB3" w:rsidP="003E5EB3">
      <w:pPr>
        <w:rPr>
          <w:rFonts w:asciiTheme="minorHAnsi" w:hAnsiTheme="minorHAnsi" w:cstheme="minorHAnsi"/>
          <w:sz w:val="24"/>
          <w:szCs w:val="24"/>
        </w:rPr>
      </w:pPr>
      <w:r w:rsidRPr="00C153F7">
        <w:rPr>
          <w:rFonts w:asciiTheme="minorHAnsi" w:hAnsiTheme="minorHAnsi" w:cstheme="minorHAnsi"/>
          <w:sz w:val="24"/>
          <w:szCs w:val="24"/>
        </w:rPr>
        <w:t xml:space="preserve">La Cooperativa desde el año 2018 tiene certificado el negocio de Comercialización y Distribución de energía eléctrica en la norma INTE/ISO 9001:2018 posteriormente de forma paulatina se integraron los demás negocios como son; Comercialización de Bienes y Servicios incluyendo los servicios de Telecomunicaciones. Por lo tanto, se evidencia un compromiso con los estándares internacionales INTE/ISO basados en la calidad y la mejora continua. Para el año 2026 se tiene planificada obtener la certificación en la norma INTE/ISO 50001 como parte de los objetivos estratégicos trazados por la alta dirección, actualmente el SGEn se encuentra en fase de implementación.  </w:t>
      </w:r>
    </w:p>
    <w:p w14:paraId="1ADAA1DB" w14:textId="5489EFAE" w:rsidR="003E5EB3" w:rsidRPr="00C153F7" w:rsidRDefault="003E5EB3" w:rsidP="003E5EB3">
      <w:pPr>
        <w:spacing w:line="276" w:lineRule="auto"/>
        <w:rPr>
          <w:rFonts w:asciiTheme="minorHAnsi" w:hAnsiTheme="minorHAnsi" w:cstheme="minorHAnsi"/>
          <w:b/>
          <w:bCs/>
          <w:sz w:val="24"/>
          <w:szCs w:val="24"/>
        </w:rPr>
      </w:pPr>
      <w:r w:rsidRPr="00C153F7">
        <w:rPr>
          <w:rFonts w:asciiTheme="minorHAnsi" w:hAnsiTheme="minorHAnsi" w:cstheme="minorHAnsi"/>
          <w:b/>
          <w:bCs/>
          <w:sz w:val="24"/>
          <w:szCs w:val="24"/>
        </w:rPr>
        <w:t xml:space="preserve"> Gestión de Ética y Cumplimiento organizacional </w:t>
      </w:r>
    </w:p>
    <w:p w14:paraId="508001F5" w14:textId="77777777" w:rsidR="003E5EB3" w:rsidRPr="00C153F7" w:rsidRDefault="003E5EB3" w:rsidP="003E5EB3">
      <w:pPr>
        <w:rPr>
          <w:rFonts w:asciiTheme="minorHAnsi" w:hAnsiTheme="minorHAnsi" w:cstheme="minorHAnsi"/>
          <w:sz w:val="24"/>
          <w:szCs w:val="24"/>
        </w:rPr>
      </w:pPr>
      <w:r w:rsidRPr="00C153F7">
        <w:rPr>
          <w:rFonts w:asciiTheme="minorHAnsi" w:hAnsiTheme="minorHAnsi" w:cstheme="minorHAnsi"/>
          <w:sz w:val="24"/>
          <w:szCs w:val="24"/>
        </w:rPr>
        <w:t xml:space="preserve">La Cooperativa cuenta con una estructura organizacional que permite dar cumplimiento legal y regulatorio en relación con los requerimientos de las partes interesadas. Para lo cual realiza un seguimiento exhaustivo a los requisitos que surgen de las actividades económicas vinculadas a los negocios. Además, se está en proceso de implementación de la norma ISO/INTE 37001 que busca alinear toda la organización hacia una cultura que prevenga la corrupción. La organizacional fomenta valores organizacionales que promueven un ambiente que contribuya con el cumplimiento de los objetivos organizacionales y un ambiente laboral basado en el respeto. </w:t>
      </w:r>
    </w:p>
    <w:p w14:paraId="0F59824E" w14:textId="77777777" w:rsidR="001945A9" w:rsidRPr="00C153F7" w:rsidRDefault="003E5EB3" w:rsidP="00094CA9">
      <w:pPr>
        <w:rPr>
          <w:rFonts w:asciiTheme="minorHAnsi" w:hAnsiTheme="minorHAnsi" w:cstheme="minorHAnsi"/>
          <w:b/>
          <w:bCs/>
          <w:sz w:val="24"/>
          <w:szCs w:val="24"/>
        </w:rPr>
      </w:pPr>
      <w:r w:rsidRPr="00C153F7">
        <w:rPr>
          <w:rFonts w:asciiTheme="minorHAnsi" w:hAnsiTheme="minorHAnsi" w:cstheme="minorHAnsi"/>
          <w:b/>
          <w:bCs/>
          <w:sz w:val="24"/>
          <w:szCs w:val="24"/>
        </w:rPr>
        <w:t xml:space="preserve">Análisis de Contexto FODA </w:t>
      </w:r>
    </w:p>
    <w:p w14:paraId="0EAFA242" w14:textId="37714464" w:rsidR="00094CA9" w:rsidRPr="00C153F7" w:rsidRDefault="003E5EB3" w:rsidP="00094CA9">
      <w:pPr>
        <w:rPr>
          <w:rFonts w:asciiTheme="minorHAnsi" w:hAnsiTheme="minorHAnsi" w:cstheme="minorHAnsi"/>
          <w:b/>
          <w:bCs/>
          <w:sz w:val="24"/>
          <w:szCs w:val="24"/>
        </w:rPr>
      </w:pPr>
      <w:r w:rsidRPr="00C153F7">
        <w:rPr>
          <w:rFonts w:asciiTheme="minorHAnsi" w:hAnsiTheme="minorHAnsi" w:cstheme="minorHAnsi"/>
          <w:sz w:val="24"/>
          <w:szCs w:val="24"/>
        </w:rPr>
        <w:t xml:space="preserve">La Cooperativa realiza anualmente un análisis integrado de los negocios con la participación de la alta dirección y lideres de proceso, mediante la herramienta denominada FODA en </w:t>
      </w:r>
      <w:r w:rsidRPr="00C153F7">
        <w:rPr>
          <w:rFonts w:asciiTheme="minorHAnsi" w:hAnsiTheme="minorHAnsi" w:cstheme="minorHAnsi"/>
          <w:sz w:val="24"/>
          <w:szCs w:val="24"/>
        </w:rPr>
        <w:lastRenderedPageBreak/>
        <w:t xml:space="preserve">donde se extraen las principales perspectivas internas y externas. En cuanto a las cuestiones internas negativas como son las debilidades se establece una planificación anual que asegura mitigar los impactos negativos, para las cuestiones externas la planificación se relaciona con el logro de las oportunidades que están inmersas en el entorno de mercado de los negocios. </w:t>
      </w:r>
    </w:p>
    <w:p w14:paraId="196DA2A8" w14:textId="3EBA5DDC" w:rsidR="00EC000D" w:rsidRPr="00C153F7" w:rsidRDefault="0013491A" w:rsidP="003E5EB3">
      <w:pPr>
        <w:pStyle w:val="Ttulo4"/>
        <w:rPr>
          <w:rFonts w:asciiTheme="minorHAnsi" w:hAnsiTheme="minorHAnsi" w:cstheme="minorHAnsi"/>
          <w:szCs w:val="24"/>
        </w:rPr>
      </w:pPr>
      <w:bookmarkStart w:id="285" w:name="_Toc240277737"/>
      <w:r w:rsidRPr="00C153F7">
        <w:rPr>
          <w:rFonts w:asciiTheme="minorHAnsi" w:hAnsiTheme="minorHAnsi" w:cstheme="minorHAnsi"/>
          <w:szCs w:val="24"/>
        </w:rPr>
        <w:t>Administración de Liquidez</w:t>
      </w:r>
      <w:bookmarkEnd w:id="285"/>
    </w:p>
    <w:p w14:paraId="1E05BC62" w14:textId="77777777" w:rsidR="0013491A" w:rsidRPr="00C153F7" w:rsidRDefault="0013491A" w:rsidP="0013491A">
      <w:pPr>
        <w:rPr>
          <w:rFonts w:asciiTheme="minorHAnsi" w:hAnsiTheme="minorHAnsi" w:cstheme="minorHAnsi"/>
          <w:sz w:val="24"/>
          <w:szCs w:val="24"/>
        </w:rPr>
      </w:pPr>
      <w:r w:rsidRPr="00C153F7">
        <w:rPr>
          <w:rFonts w:asciiTheme="minorHAnsi" w:hAnsiTheme="minorHAnsi" w:cstheme="minorHAnsi"/>
          <w:sz w:val="24"/>
          <w:szCs w:val="24"/>
        </w:rPr>
        <w:t>El objetivo de la Cooperativa es asegurarse, hasta donde sea posible, que siempre tendrá la liquidez suficiente para cancelar sus obligaciones en el momento de su vencimiento, tanto en condiciones normales como en situaciones de tensión, sin incurrir por ello en pérdidas inaceptables, ni arriesgar la reputación de la Cooperativa.</w:t>
      </w:r>
    </w:p>
    <w:p w14:paraId="5D18BBAA" w14:textId="77777777" w:rsidR="0013491A" w:rsidRPr="00C153F7" w:rsidRDefault="0013491A" w:rsidP="0013491A">
      <w:pPr>
        <w:rPr>
          <w:rFonts w:asciiTheme="minorHAnsi" w:hAnsiTheme="minorHAnsi" w:cstheme="minorHAnsi"/>
          <w:sz w:val="24"/>
          <w:szCs w:val="24"/>
        </w:rPr>
      </w:pPr>
      <w:r w:rsidRPr="00C153F7">
        <w:rPr>
          <w:rFonts w:asciiTheme="minorHAnsi" w:hAnsiTheme="minorHAnsi" w:cstheme="minorHAnsi"/>
          <w:sz w:val="24"/>
          <w:szCs w:val="24"/>
        </w:rPr>
        <w:t>La Cooperativa utiliza diversas proyecciones financieras que le permiten manejar su flujo de efectivo operacional de forma tal que se asegura tener suficiente efectivo para cubrir sus necesidades operativas, incluyendo las obligaciones financieras. Adicionalmente, mantiene una línea de crédito revolutiva con una entidad relacionada para cubrir faltantes por situaciones imprevistas. Este riesgo es manejado por la Tesorería, la cual y para mitigar este riesgo, monitorea constantemente y en forma centralizada los flujos de caja, estableciendo las fechas y flujos necesarios para cumplir con las obligaciones, así como para monitorear los ingresos recuperados por la gestión de cobro y poder utilizar los fondos de una manera óptima.</w:t>
      </w:r>
    </w:p>
    <w:p w14:paraId="18E44E37" w14:textId="77777777" w:rsidR="0013491A" w:rsidRPr="00C153F7" w:rsidRDefault="0013491A" w:rsidP="0013491A">
      <w:pPr>
        <w:rPr>
          <w:rFonts w:asciiTheme="minorHAnsi" w:hAnsiTheme="minorHAnsi" w:cstheme="minorHAnsi"/>
          <w:sz w:val="24"/>
          <w:szCs w:val="24"/>
        </w:rPr>
      </w:pPr>
      <w:r w:rsidRPr="00C153F7">
        <w:rPr>
          <w:rFonts w:asciiTheme="minorHAnsi" w:hAnsiTheme="minorHAnsi" w:cstheme="minorHAnsi"/>
          <w:sz w:val="24"/>
          <w:szCs w:val="24"/>
        </w:rPr>
        <w:t>Su objetivo es siempre cumplir en forma adecuada y oportuna con todas las obligaciones adquiridas, sean financieras o de otra índole. El proceso de inversión (en caso de flujos excedentes), así como el proceso de toma de deuda (en caso de falta de fondos) es responsabilidad de la Tesorería.</w:t>
      </w:r>
    </w:p>
    <w:p w14:paraId="01C579F5" w14:textId="1E3924BD" w:rsidR="005B1DC3" w:rsidRPr="00C153F7" w:rsidRDefault="00814857" w:rsidP="0013491A">
      <w:pPr>
        <w:rPr>
          <w:rFonts w:asciiTheme="minorHAnsi" w:hAnsiTheme="minorHAnsi" w:cstheme="minorHAnsi"/>
          <w:sz w:val="24"/>
          <w:szCs w:val="24"/>
        </w:rPr>
      </w:pPr>
      <w:r>
        <w:rPr>
          <w:rFonts w:asciiTheme="minorHAnsi" w:hAnsiTheme="minorHAnsi" w:cstheme="minorHAnsi"/>
          <w:sz w:val="24"/>
          <w:szCs w:val="24"/>
        </w:rPr>
        <w:t>Coopeguanacaste</w:t>
      </w:r>
      <w:r w:rsidR="009553A9">
        <w:rPr>
          <w:rFonts w:asciiTheme="minorHAnsi" w:hAnsiTheme="minorHAnsi" w:cstheme="minorHAnsi"/>
          <w:sz w:val="24"/>
          <w:szCs w:val="24"/>
        </w:rPr>
        <w:t xml:space="preserve"> </w:t>
      </w:r>
      <w:r w:rsidR="005B1DC3" w:rsidRPr="00C153F7">
        <w:rPr>
          <w:rFonts w:asciiTheme="minorHAnsi" w:hAnsiTheme="minorHAnsi" w:cstheme="minorHAnsi"/>
          <w:sz w:val="24"/>
          <w:szCs w:val="24"/>
        </w:rPr>
        <w:t xml:space="preserve">tiene política </w:t>
      </w:r>
      <w:r w:rsidR="005A3C86" w:rsidRPr="00C153F7">
        <w:rPr>
          <w:rFonts w:asciiTheme="minorHAnsi" w:hAnsiTheme="minorHAnsi" w:cstheme="minorHAnsi"/>
          <w:sz w:val="24"/>
          <w:szCs w:val="24"/>
        </w:rPr>
        <w:t xml:space="preserve">mantener en inversiones los fondos no utilizados de las emisiones </w:t>
      </w:r>
      <w:r w:rsidR="00CA4670" w:rsidRPr="00C153F7">
        <w:rPr>
          <w:rFonts w:asciiTheme="minorHAnsi" w:hAnsiTheme="minorHAnsi" w:cstheme="minorHAnsi"/>
          <w:sz w:val="24"/>
          <w:szCs w:val="24"/>
        </w:rPr>
        <w:t xml:space="preserve">correspondientes al proyecto de </w:t>
      </w:r>
      <w:r w:rsidR="00323FE0" w:rsidRPr="00C153F7">
        <w:rPr>
          <w:rFonts w:asciiTheme="minorHAnsi" w:hAnsiTheme="minorHAnsi" w:cstheme="minorHAnsi"/>
          <w:sz w:val="24"/>
          <w:szCs w:val="24"/>
        </w:rPr>
        <w:t>gasificación.</w:t>
      </w:r>
    </w:p>
    <w:p w14:paraId="40839338" w14:textId="7A159A4A" w:rsidR="00323FE0" w:rsidRPr="00C153F7" w:rsidRDefault="00323FE0" w:rsidP="0013491A">
      <w:pPr>
        <w:rPr>
          <w:rFonts w:asciiTheme="minorHAnsi" w:hAnsiTheme="minorHAnsi" w:cstheme="minorHAnsi"/>
          <w:sz w:val="24"/>
          <w:szCs w:val="24"/>
        </w:rPr>
      </w:pPr>
      <w:r w:rsidRPr="00C153F7">
        <w:rPr>
          <w:rFonts w:asciiTheme="minorHAnsi" w:hAnsiTheme="minorHAnsi" w:cstheme="minorHAnsi"/>
          <w:sz w:val="24"/>
          <w:szCs w:val="24"/>
        </w:rPr>
        <w:lastRenderedPageBreak/>
        <w:t>Además</w:t>
      </w:r>
      <w:r w:rsidR="00D575EA" w:rsidRPr="00C153F7">
        <w:rPr>
          <w:rFonts w:asciiTheme="minorHAnsi" w:hAnsiTheme="minorHAnsi" w:cstheme="minorHAnsi"/>
          <w:sz w:val="24"/>
          <w:szCs w:val="24"/>
        </w:rPr>
        <w:t>,</w:t>
      </w:r>
      <w:r w:rsidRPr="00C153F7">
        <w:rPr>
          <w:rFonts w:asciiTheme="minorHAnsi" w:hAnsiTheme="minorHAnsi" w:cstheme="minorHAnsi"/>
          <w:sz w:val="24"/>
          <w:szCs w:val="24"/>
        </w:rPr>
        <w:t xml:space="preserve"> </w:t>
      </w:r>
      <w:r w:rsidR="00D96D45" w:rsidRPr="00C153F7">
        <w:rPr>
          <w:rFonts w:asciiTheme="minorHAnsi" w:hAnsiTheme="minorHAnsi" w:cstheme="minorHAnsi"/>
          <w:sz w:val="24"/>
          <w:szCs w:val="24"/>
        </w:rPr>
        <w:t>sistemáticamente</w:t>
      </w:r>
      <w:r w:rsidR="006C40D8" w:rsidRPr="00C153F7">
        <w:rPr>
          <w:rFonts w:asciiTheme="minorHAnsi" w:hAnsiTheme="minorHAnsi" w:cstheme="minorHAnsi"/>
          <w:sz w:val="24"/>
          <w:szCs w:val="24"/>
        </w:rPr>
        <w:t xml:space="preserve"> en forma mensual</w:t>
      </w:r>
      <w:r w:rsidR="00D96D45" w:rsidRPr="00C153F7">
        <w:rPr>
          <w:rFonts w:asciiTheme="minorHAnsi" w:hAnsiTheme="minorHAnsi" w:cstheme="minorHAnsi"/>
          <w:sz w:val="24"/>
          <w:szCs w:val="24"/>
        </w:rPr>
        <w:t xml:space="preserve"> realiza </w:t>
      </w:r>
      <w:r w:rsidR="00C63F0A" w:rsidRPr="00C153F7">
        <w:rPr>
          <w:rFonts w:asciiTheme="minorHAnsi" w:hAnsiTheme="minorHAnsi" w:cstheme="minorHAnsi"/>
          <w:sz w:val="24"/>
          <w:szCs w:val="24"/>
        </w:rPr>
        <w:t xml:space="preserve">inversiones parciales y en cuentas separadas correspondientes al pago de amortizaciones e intereses </w:t>
      </w:r>
      <w:r w:rsidR="001B3D8E" w:rsidRPr="00C153F7">
        <w:rPr>
          <w:rFonts w:asciiTheme="minorHAnsi" w:hAnsiTheme="minorHAnsi" w:cstheme="minorHAnsi"/>
          <w:sz w:val="24"/>
          <w:szCs w:val="24"/>
        </w:rPr>
        <w:t>de</w:t>
      </w:r>
      <w:r w:rsidR="00694552" w:rsidRPr="00C153F7">
        <w:rPr>
          <w:rFonts w:asciiTheme="minorHAnsi" w:hAnsiTheme="minorHAnsi" w:cstheme="minorHAnsi"/>
          <w:sz w:val="24"/>
          <w:szCs w:val="24"/>
        </w:rPr>
        <w:t xml:space="preserve"> los bonos verdes, </w:t>
      </w:r>
      <w:r w:rsidR="006C40D8" w:rsidRPr="00C153F7">
        <w:rPr>
          <w:rFonts w:asciiTheme="minorHAnsi" w:hAnsiTheme="minorHAnsi" w:cstheme="minorHAnsi"/>
          <w:sz w:val="24"/>
          <w:szCs w:val="24"/>
        </w:rPr>
        <w:t>para que al vencimiento de</w:t>
      </w:r>
      <w:r w:rsidR="0091777F" w:rsidRPr="00C153F7">
        <w:rPr>
          <w:rFonts w:asciiTheme="minorHAnsi" w:hAnsiTheme="minorHAnsi" w:cstheme="minorHAnsi"/>
          <w:sz w:val="24"/>
          <w:szCs w:val="24"/>
        </w:rPr>
        <w:t xml:space="preserve"> cada</w:t>
      </w:r>
      <w:r w:rsidR="00ED38A6" w:rsidRPr="00C153F7">
        <w:rPr>
          <w:rFonts w:asciiTheme="minorHAnsi" w:hAnsiTheme="minorHAnsi" w:cstheme="minorHAnsi"/>
          <w:sz w:val="24"/>
          <w:szCs w:val="24"/>
        </w:rPr>
        <w:t xml:space="preserve"> pago ya tener </w:t>
      </w:r>
      <w:r w:rsidR="00FB6811" w:rsidRPr="00C153F7">
        <w:rPr>
          <w:rFonts w:asciiTheme="minorHAnsi" w:hAnsiTheme="minorHAnsi" w:cstheme="minorHAnsi"/>
          <w:sz w:val="24"/>
          <w:szCs w:val="24"/>
        </w:rPr>
        <w:t>los</w:t>
      </w:r>
      <w:r w:rsidR="00ED38A6" w:rsidRPr="00C153F7">
        <w:rPr>
          <w:rFonts w:asciiTheme="minorHAnsi" w:hAnsiTheme="minorHAnsi" w:cstheme="minorHAnsi"/>
          <w:sz w:val="24"/>
          <w:szCs w:val="24"/>
        </w:rPr>
        <w:t xml:space="preserve"> </w:t>
      </w:r>
      <w:r w:rsidR="00D45F03" w:rsidRPr="00C153F7">
        <w:rPr>
          <w:rFonts w:asciiTheme="minorHAnsi" w:hAnsiTheme="minorHAnsi" w:cstheme="minorHAnsi"/>
          <w:sz w:val="24"/>
          <w:szCs w:val="24"/>
        </w:rPr>
        <w:t>fondos debidamente disponibles</w:t>
      </w:r>
      <w:r w:rsidR="004D7392" w:rsidRPr="00C153F7">
        <w:rPr>
          <w:rFonts w:asciiTheme="minorHAnsi" w:hAnsiTheme="minorHAnsi" w:cstheme="minorHAnsi"/>
          <w:sz w:val="24"/>
          <w:szCs w:val="24"/>
        </w:rPr>
        <w:t>.</w:t>
      </w:r>
    </w:p>
    <w:p w14:paraId="59016720" w14:textId="4DF175CA" w:rsidR="00D575EA" w:rsidRPr="00C153F7" w:rsidRDefault="00D575EA" w:rsidP="0013491A">
      <w:pPr>
        <w:rPr>
          <w:rFonts w:asciiTheme="minorHAnsi" w:hAnsiTheme="minorHAnsi" w:cstheme="minorHAnsi"/>
          <w:sz w:val="24"/>
          <w:szCs w:val="24"/>
        </w:rPr>
      </w:pPr>
      <w:r w:rsidRPr="00C153F7">
        <w:rPr>
          <w:rFonts w:asciiTheme="minorHAnsi" w:hAnsiTheme="minorHAnsi" w:cstheme="minorHAnsi"/>
          <w:sz w:val="24"/>
          <w:szCs w:val="24"/>
        </w:rPr>
        <w:t xml:space="preserve">Lo que nos ha permitido que cada vez que tenemos </w:t>
      </w:r>
      <w:r w:rsidR="00E3387E" w:rsidRPr="00C153F7">
        <w:rPr>
          <w:rFonts w:asciiTheme="minorHAnsi" w:hAnsiTheme="minorHAnsi" w:cstheme="minorHAnsi"/>
          <w:sz w:val="24"/>
          <w:szCs w:val="24"/>
        </w:rPr>
        <w:t xml:space="preserve">pago </w:t>
      </w:r>
      <w:r w:rsidRPr="00C153F7">
        <w:rPr>
          <w:rFonts w:asciiTheme="minorHAnsi" w:hAnsiTheme="minorHAnsi" w:cstheme="minorHAnsi"/>
          <w:sz w:val="24"/>
          <w:szCs w:val="24"/>
        </w:rPr>
        <w:t>de cupones</w:t>
      </w:r>
      <w:r w:rsidR="003F6899" w:rsidRPr="00C153F7">
        <w:rPr>
          <w:rFonts w:asciiTheme="minorHAnsi" w:hAnsiTheme="minorHAnsi" w:cstheme="minorHAnsi"/>
          <w:sz w:val="24"/>
          <w:szCs w:val="24"/>
        </w:rPr>
        <w:t xml:space="preserve"> ya los fondos </w:t>
      </w:r>
      <w:r w:rsidR="004E660C" w:rsidRPr="00C153F7">
        <w:rPr>
          <w:rFonts w:asciiTheme="minorHAnsi" w:hAnsiTheme="minorHAnsi" w:cstheme="minorHAnsi"/>
          <w:sz w:val="24"/>
          <w:szCs w:val="24"/>
        </w:rPr>
        <w:t>estén</w:t>
      </w:r>
      <w:r w:rsidR="003F6899" w:rsidRPr="00C153F7">
        <w:rPr>
          <w:rFonts w:asciiTheme="minorHAnsi" w:hAnsiTheme="minorHAnsi" w:cstheme="minorHAnsi"/>
          <w:sz w:val="24"/>
          <w:szCs w:val="24"/>
        </w:rPr>
        <w:t xml:space="preserve"> previamente </w:t>
      </w:r>
      <w:r w:rsidR="00087F7F" w:rsidRPr="00C153F7">
        <w:rPr>
          <w:rFonts w:asciiTheme="minorHAnsi" w:hAnsiTheme="minorHAnsi" w:cstheme="minorHAnsi"/>
          <w:sz w:val="24"/>
          <w:szCs w:val="24"/>
        </w:rPr>
        <w:t xml:space="preserve">guardados en instrumentos </w:t>
      </w:r>
      <w:r w:rsidR="00B13676" w:rsidRPr="00C153F7">
        <w:rPr>
          <w:rFonts w:asciiTheme="minorHAnsi" w:hAnsiTheme="minorHAnsi" w:cstheme="minorHAnsi"/>
          <w:sz w:val="24"/>
          <w:szCs w:val="24"/>
        </w:rPr>
        <w:t xml:space="preserve">financieros disponibles </w:t>
      </w:r>
      <w:r w:rsidR="004200C0" w:rsidRPr="00C153F7">
        <w:rPr>
          <w:rFonts w:asciiTheme="minorHAnsi" w:hAnsiTheme="minorHAnsi" w:cstheme="minorHAnsi"/>
          <w:sz w:val="24"/>
          <w:szCs w:val="24"/>
        </w:rPr>
        <w:t>para</w:t>
      </w:r>
      <w:r w:rsidR="00B13676" w:rsidRPr="00C153F7">
        <w:rPr>
          <w:rFonts w:asciiTheme="minorHAnsi" w:hAnsiTheme="minorHAnsi" w:cstheme="minorHAnsi"/>
          <w:sz w:val="24"/>
          <w:szCs w:val="24"/>
        </w:rPr>
        <w:t xml:space="preserve"> cada vencimiento.</w:t>
      </w:r>
      <w:r w:rsidR="004E660C" w:rsidRPr="00C153F7">
        <w:rPr>
          <w:rFonts w:asciiTheme="minorHAnsi" w:hAnsiTheme="minorHAnsi" w:cstheme="minorHAnsi"/>
          <w:sz w:val="24"/>
          <w:szCs w:val="24"/>
        </w:rPr>
        <w:t xml:space="preserve"> Esa política nos ha generado como consecuencia adicional una mejora en nuestros índices de liquidez.</w:t>
      </w:r>
    </w:p>
    <w:p w14:paraId="09994536" w14:textId="77777777" w:rsidR="00A15AC8" w:rsidRPr="00C153F7" w:rsidRDefault="00F574C3" w:rsidP="00F574C3">
      <w:pPr>
        <w:pStyle w:val="Ttulo4"/>
        <w:rPr>
          <w:rFonts w:asciiTheme="minorHAnsi" w:hAnsiTheme="minorHAnsi" w:cstheme="minorHAnsi"/>
          <w:szCs w:val="24"/>
        </w:rPr>
      </w:pPr>
      <w:bookmarkStart w:id="286" w:name="_Toc240277738"/>
      <w:r w:rsidRPr="00C153F7">
        <w:rPr>
          <w:rFonts w:asciiTheme="minorHAnsi" w:hAnsiTheme="minorHAnsi" w:cstheme="minorHAnsi"/>
          <w:szCs w:val="24"/>
        </w:rPr>
        <w:t>Administración de riesgo por tipo de cambio.</w:t>
      </w:r>
      <w:bookmarkEnd w:id="286"/>
    </w:p>
    <w:p w14:paraId="5800E90E" w14:textId="77777777" w:rsidR="00F574C3" w:rsidRPr="00C153F7" w:rsidRDefault="00F574C3" w:rsidP="00F574C3">
      <w:pPr>
        <w:rPr>
          <w:rFonts w:asciiTheme="minorHAnsi" w:hAnsiTheme="minorHAnsi" w:cstheme="minorHAnsi"/>
          <w:sz w:val="24"/>
          <w:szCs w:val="24"/>
        </w:rPr>
      </w:pPr>
      <w:r w:rsidRPr="00C153F7">
        <w:rPr>
          <w:rFonts w:asciiTheme="minorHAnsi" w:hAnsiTheme="minorHAnsi" w:cstheme="minorHAnsi"/>
          <w:sz w:val="24"/>
          <w:szCs w:val="24"/>
        </w:rPr>
        <w:t>La Cooperativa está expuesta a riesgos de tipo de cambio por el efectivo y equivalentes de efectivo</w:t>
      </w:r>
      <w:r w:rsidR="00EE7858" w:rsidRPr="00C153F7">
        <w:rPr>
          <w:rFonts w:asciiTheme="minorHAnsi" w:hAnsiTheme="minorHAnsi" w:cstheme="minorHAnsi"/>
          <w:sz w:val="24"/>
          <w:szCs w:val="24"/>
        </w:rPr>
        <w:t>,</w:t>
      </w:r>
      <w:r w:rsidR="00F71093" w:rsidRPr="00C153F7">
        <w:rPr>
          <w:rFonts w:asciiTheme="minorHAnsi" w:hAnsiTheme="minorHAnsi" w:cstheme="minorHAnsi"/>
          <w:sz w:val="24"/>
          <w:szCs w:val="24"/>
        </w:rPr>
        <w:t xml:space="preserve"> </w:t>
      </w:r>
      <w:r w:rsidRPr="00C153F7">
        <w:rPr>
          <w:rFonts w:asciiTheme="minorHAnsi" w:hAnsiTheme="minorHAnsi" w:cstheme="minorHAnsi"/>
          <w:sz w:val="24"/>
          <w:szCs w:val="24"/>
        </w:rPr>
        <w:t>cuentas por cobrar y por pagar comerciales</w:t>
      </w:r>
      <w:r w:rsidR="00AD3FA9" w:rsidRPr="00C153F7">
        <w:rPr>
          <w:rFonts w:asciiTheme="minorHAnsi" w:hAnsiTheme="minorHAnsi" w:cstheme="minorHAnsi"/>
          <w:sz w:val="24"/>
          <w:szCs w:val="24"/>
        </w:rPr>
        <w:t xml:space="preserve"> a clientes</w:t>
      </w:r>
      <w:r w:rsidRPr="00C153F7">
        <w:rPr>
          <w:rFonts w:asciiTheme="minorHAnsi" w:hAnsiTheme="minorHAnsi" w:cstheme="minorHAnsi"/>
          <w:sz w:val="24"/>
          <w:szCs w:val="24"/>
        </w:rPr>
        <w:t xml:space="preserve"> y a Cooperativas relacionadas. Para ello la Cooperativa busca continuamente asegurarse que su exposición neta se mantenga a un nivel aceptable, manteniendo un control sobre las expectativas de variaciones de tipo de cambio. La Cooperativa no utiliza ningún tipo de instrumento de cobertura.</w:t>
      </w:r>
    </w:p>
    <w:p w14:paraId="35F9A005" w14:textId="77777777" w:rsidR="00F574C3" w:rsidRPr="00C153F7" w:rsidRDefault="00F574C3" w:rsidP="00F574C3">
      <w:pPr>
        <w:pStyle w:val="Ttulo4"/>
        <w:rPr>
          <w:rFonts w:asciiTheme="minorHAnsi" w:hAnsiTheme="minorHAnsi" w:cstheme="minorHAnsi"/>
          <w:szCs w:val="24"/>
        </w:rPr>
      </w:pPr>
      <w:bookmarkStart w:id="287" w:name="_Toc240277739"/>
      <w:r w:rsidRPr="00C153F7">
        <w:rPr>
          <w:rFonts w:asciiTheme="minorHAnsi" w:hAnsiTheme="minorHAnsi" w:cstheme="minorHAnsi"/>
          <w:szCs w:val="24"/>
        </w:rPr>
        <w:t>Administración de cuentas por cobrar.</w:t>
      </w:r>
      <w:bookmarkEnd w:id="287"/>
    </w:p>
    <w:p w14:paraId="447CA2CD" w14:textId="77777777" w:rsidR="00646E8D" w:rsidRPr="00C153F7" w:rsidRDefault="00F574C3" w:rsidP="0013491A">
      <w:pPr>
        <w:rPr>
          <w:rFonts w:asciiTheme="minorHAnsi" w:hAnsiTheme="minorHAnsi" w:cstheme="minorHAnsi"/>
          <w:sz w:val="24"/>
          <w:szCs w:val="24"/>
        </w:rPr>
      </w:pPr>
      <w:r w:rsidRPr="00C153F7">
        <w:rPr>
          <w:rFonts w:asciiTheme="minorHAnsi" w:hAnsiTheme="minorHAnsi" w:cstheme="minorHAnsi"/>
          <w:sz w:val="24"/>
          <w:szCs w:val="24"/>
        </w:rPr>
        <w:t>Las cuentas por cobrar en su mayoría corresponden a la venta de servicios eléctricos y éstas tienen el mecanismo de suspensión del servicio eléctrico regulado por Autoridad Reguladora de los Servicios Públicos (ARESEP) para los abonados que no paguen en tiempo su cuenta eléctrica vencida. A consideración de la administración, los créditos de línea blanca y las cuentas por cobrar por servicios eléctricos no representa un riesgo de importancia.</w:t>
      </w:r>
    </w:p>
    <w:p w14:paraId="7C7E7B25" w14:textId="77777777" w:rsidR="00184103" w:rsidRPr="00C153F7" w:rsidRDefault="00184103" w:rsidP="00184103">
      <w:pPr>
        <w:pStyle w:val="Ttulo4"/>
        <w:rPr>
          <w:rFonts w:asciiTheme="minorHAnsi" w:hAnsiTheme="minorHAnsi" w:cstheme="minorHAnsi"/>
          <w:szCs w:val="24"/>
        </w:rPr>
      </w:pPr>
      <w:bookmarkStart w:id="288" w:name="_Toc240277740"/>
      <w:r w:rsidRPr="00C153F7">
        <w:rPr>
          <w:rFonts w:asciiTheme="minorHAnsi" w:hAnsiTheme="minorHAnsi" w:cstheme="minorHAnsi"/>
          <w:szCs w:val="24"/>
        </w:rPr>
        <w:t>Política de Gestión de Riesgos.</w:t>
      </w:r>
      <w:bookmarkEnd w:id="288"/>
    </w:p>
    <w:p w14:paraId="15348E0A" w14:textId="539BE1FA" w:rsidR="00414A81" w:rsidRPr="00C153F7" w:rsidRDefault="00184103" w:rsidP="00414A81">
      <w:pPr>
        <w:rPr>
          <w:rFonts w:asciiTheme="minorHAnsi" w:hAnsiTheme="minorHAnsi" w:cstheme="minorHAnsi"/>
          <w:sz w:val="24"/>
          <w:szCs w:val="24"/>
        </w:rPr>
      </w:pPr>
      <w:r w:rsidRPr="00C153F7">
        <w:rPr>
          <w:rFonts w:asciiTheme="minorHAnsi" w:hAnsiTheme="minorHAnsi" w:cstheme="minorHAnsi"/>
          <w:sz w:val="24"/>
          <w:szCs w:val="24"/>
        </w:rPr>
        <w:t xml:space="preserve">Adicionalmente, </w:t>
      </w:r>
      <w:r w:rsidR="00814857">
        <w:rPr>
          <w:rFonts w:asciiTheme="minorHAnsi" w:hAnsiTheme="minorHAnsi" w:cstheme="minorHAnsi"/>
          <w:sz w:val="24"/>
          <w:szCs w:val="24"/>
        </w:rPr>
        <w:t>Coopeguanacaste</w:t>
      </w:r>
      <w:r w:rsidR="009553A9">
        <w:rPr>
          <w:rFonts w:asciiTheme="minorHAnsi" w:hAnsiTheme="minorHAnsi" w:cstheme="minorHAnsi"/>
          <w:sz w:val="24"/>
          <w:szCs w:val="24"/>
        </w:rPr>
        <w:t xml:space="preserve"> t</w:t>
      </w:r>
      <w:r w:rsidRPr="00C153F7">
        <w:rPr>
          <w:rFonts w:asciiTheme="minorHAnsi" w:hAnsiTheme="minorHAnsi" w:cstheme="minorHAnsi"/>
          <w:sz w:val="24"/>
          <w:szCs w:val="24"/>
        </w:rPr>
        <w:t xml:space="preserve">iene una política de Gestión de Riesgos, en la </w:t>
      </w:r>
      <w:r w:rsidR="0013491A" w:rsidRPr="00C153F7">
        <w:rPr>
          <w:rFonts w:asciiTheme="minorHAnsi" w:hAnsiTheme="minorHAnsi" w:cstheme="minorHAnsi"/>
          <w:sz w:val="24"/>
          <w:szCs w:val="24"/>
        </w:rPr>
        <w:t>cual un</w:t>
      </w:r>
      <w:r w:rsidR="006463BE" w:rsidRPr="00C153F7">
        <w:rPr>
          <w:rFonts w:asciiTheme="minorHAnsi" w:hAnsiTheme="minorHAnsi" w:cstheme="minorHAnsi"/>
          <w:sz w:val="24"/>
          <w:szCs w:val="24"/>
        </w:rPr>
        <w:t xml:space="preserve"> (a) asistente </w:t>
      </w:r>
      <w:r w:rsidR="0059210D" w:rsidRPr="00C153F7">
        <w:rPr>
          <w:rFonts w:asciiTheme="minorHAnsi" w:hAnsiTheme="minorHAnsi" w:cstheme="minorHAnsi"/>
          <w:sz w:val="24"/>
          <w:szCs w:val="24"/>
        </w:rPr>
        <w:t xml:space="preserve">de Gestión de Procesos planifica y ejecuta una </w:t>
      </w:r>
      <w:r w:rsidR="006D6616" w:rsidRPr="00C153F7">
        <w:rPr>
          <w:rFonts w:asciiTheme="minorHAnsi" w:hAnsiTheme="minorHAnsi" w:cstheme="minorHAnsi"/>
          <w:sz w:val="24"/>
          <w:szCs w:val="24"/>
        </w:rPr>
        <w:t>sesión de trabajo</w:t>
      </w:r>
      <w:r w:rsidR="007B197A" w:rsidRPr="00C153F7">
        <w:rPr>
          <w:rFonts w:asciiTheme="minorHAnsi" w:hAnsiTheme="minorHAnsi" w:cstheme="minorHAnsi"/>
          <w:sz w:val="24"/>
          <w:szCs w:val="24"/>
        </w:rPr>
        <w:t xml:space="preserve"> </w:t>
      </w:r>
      <w:r w:rsidR="0059210D" w:rsidRPr="00C153F7">
        <w:rPr>
          <w:rFonts w:asciiTheme="minorHAnsi" w:hAnsiTheme="minorHAnsi" w:cstheme="minorHAnsi"/>
          <w:sz w:val="24"/>
          <w:szCs w:val="24"/>
        </w:rPr>
        <w:t>con</w:t>
      </w:r>
      <w:r w:rsidR="007B197A" w:rsidRPr="00C153F7">
        <w:rPr>
          <w:rFonts w:asciiTheme="minorHAnsi" w:hAnsiTheme="minorHAnsi" w:cstheme="minorHAnsi"/>
          <w:sz w:val="24"/>
          <w:szCs w:val="24"/>
        </w:rPr>
        <w:t xml:space="preserve"> una comisión de riesgos</w:t>
      </w:r>
      <w:r w:rsidR="005043F3" w:rsidRPr="00C153F7">
        <w:rPr>
          <w:rFonts w:asciiTheme="minorHAnsi" w:hAnsiTheme="minorHAnsi" w:cstheme="minorHAnsi"/>
          <w:sz w:val="24"/>
          <w:szCs w:val="24"/>
        </w:rPr>
        <w:t xml:space="preserve">, </w:t>
      </w:r>
      <w:r w:rsidR="002732CA" w:rsidRPr="00C153F7">
        <w:rPr>
          <w:rFonts w:asciiTheme="minorHAnsi" w:hAnsiTheme="minorHAnsi" w:cstheme="minorHAnsi"/>
          <w:sz w:val="24"/>
          <w:szCs w:val="24"/>
        </w:rPr>
        <w:t>que</w:t>
      </w:r>
      <w:r w:rsidR="005043F3" w:rsidRPr="00C153F7">
        <w:rPr>
          <w:rFonts w:asciiTheme="minorHAnsi" w:hAnsiTheme="minorHAnsi" w:cstheme="minorHAnsi"/>
          <w:sz w:val="24"/>
          <w:szCs w:val="24"/>
        </w:rPr>
        <w:t xml:space="preserve"> se encarga de identificar</w:t>
      </w:r>
      <w:r w:rsidR="00522BCF" w:rsidRPr="00C153F7">
        <w:rPr>
          <w:rFonts w:asciiTheme="minorHAnsi" w:hAnsiTheme="minorHAnsi" w:cstheme="minorHAnsi"/>
          <w:sz w:val="24"/>
          <w:szCs w:val="24"/>
        </w:rPr>
        <w:t xml:space="preserve"> y califica</w:t>
      </w:r>
      <w:r w:rsidR="005043F3" w:rsidRPr="00C153F7">
        <w:rPr>
          <w:rFonts w:asciiTheme="minorHAnsi" w:hAnsiTheme="minorHAnsi" w:cstheme="minorHAnsi"/>
          <w:sz w:val="24"/>
          <w:szCs w:val="24"/>
        </w:rPr>
        <w:t>r</w:t>
      </w:r>
      <w:r w:rsidR="00522BCF" w:rsidRPr="00C153F7">
        <w:rPr>
          <w:rFonts w:asciiTheme="minorHAnsi" w:hAnsiTheme="minorHAnsi" w:cstheme="minorHAnsi"/>
          <w:sz w:val="24"/>
          <w:szCs w:val="24"/>
        </w:rPr>
        <w:t xml:space="preserve"> los riesgos</w:t>
      </w:r>
      <w:r w:rsidR="00000F31" w:rsidRPr="00C153F7">
        <w:rPr>
          <w:rFonts w:asciiTheme="minorHAnsi" w:hAnsiTheme="minorHAnsi" w:cstheme="minorHAnsi"/>
          <w:sz w:val="24"/>
          <w:szCs w:val="24"/>
        </w:rPr>
        <w:t>,</w:t>
      </w:r>
      <w:r w:rsidR="00A14FC4" w:rsidRPr="00C153F7">
        <w:rPr>
          <w:rFonts w:asciiTheme="minorHAnsi" w:hAnsiTheme="minorHAnsi" w:cstheme="minorHAnsi"/>
          <w:sz w:val="24"/>
          <w:szCs w:val="24"/>
        </w:rPr>
        <w:t xml:space="preserve"> para</w:t>
      </w:r>
      <w:r w:rsidR="00000F31" w:rsidRPr="00C153F7">
        <w:rPr>
          <w:rFonts w:asciiTheme="minorHAnsi" w:hAnsiTheme="minorHAnsi" w:cstheme="minorHAnsi"/>
          <w:sz w:val="24"/>
          <w:szCs w:val="24"/>
        </w:rPr>
        <w:t xml:space="preserve"> luego</w:t>
      </w:r>
      <w:r w:rsidR="00A14FC4" w:rsidRPr="00C153F7">
        <w:rPr>
          <w:rFonts w:asciiTheme="minorHAnsi" w:hAnsiTheme="minorHAnsi" w:cstheme="minorHAnsi"/>
          <w:sz w:val="24"/>
          <w:szCs w:val="24"/>
        </w:rPr>
        <w:t xml:space="preserve"> priorizar los riesgos de mayor</w:t>
      </w:r>
      <w:r w:rsidR="00AA648A" w:rsidRPr="00C153F7">
        <w:rPr>
          <w:rFonts w:asciiTheme="minorHAnsi" w:hAnsiTheme="minorHAnsi" w:cstheme="minorHAnsi"/>
          <w:sz w:val="24"/>
          <w:szCs w:val="24"/>
        </w:rPr>
        <w:t xml:space="preserve"> probabilidad e</w:t>
      </w:r>
      <w:r w:rsidR="00A14FC4" w:rsidRPr="00C153F7">
        <w:rPr>
          <w:rFonts w:asciiTheme="minorHAnsi" w:hAnsiTheme="minorHAnsi" w:cstheme="minorHAnsi"/>
          <w:sz w:val="24"/>
          <w:szCs w:val="24"/>
        </w:rPr>
        <w:t xml:space="preserve"> impacto</w:t>
      </w:r>
      <w:r w:rsidR="00753778" w:rsidRPr="00C153F7">
        <w:rPr>
          <w:rFonts w:asciiTheme="minorHAnsi" w:hAnsiTheme="minorHAnsi" w:cstheme="minorHAnsi"/>
          <w:sz w:val="24"/>
          <w:szCs w:val="24"/>
        </w:rPr>
        <w:t xml:space="preserve"> </w:t>
      </w:r>
      <w:r w:rsidR="007B7613" w:rsidRPr="00C153F7">
        <w:rPr>
          <w:rFonts w:asciiTheme="minorHAnsi" w:hAnsiTheme="minorHAnsi" w:cstheme="minorHAnsi"/>
          <w:sz w:val="24"/>
          <w:szCs w:val="24"/>
        </w:rPr>
        <w:t>de acuerdo con</w:t>
      </w:r>
      <w:r w:rsidR="00753778" w:rsidRPr="00C153F7">
        <w:rPr>
          <w:rFonts w:asciiTheme="minorHAnsi" w:hAnsiTheme="minorHAnsi" w:cstheme="minorHAnsi"/>
          <w:sz w:val="24"/>
          <w:szCs w:val="24"/>
        </w:rPr>
        <w:t xml:space="preserve"> una matriz de calor</w:t>
      </w:r>
      <w:r w:rsidR="00E362A4" w:rsidRPr="00C153F7">
        <w:rPr>
          <w:rFonts w:asciiTheme="minorHAnsi" w:hAnsiTheme="minorHAnsi" w:cstheme="minorHAnsi"/>
          <w:sz w:val="24"/>
          <w:szCs w:val="24"/>
        </w:rPr>
        <w:t>,</w:t>
      </w:r>
      <w:r w:rsidR="009F1D42" w:rsidRPr="00C153F7">
        <w:rPr>
          <w:rFonts w:asciiTheme="minorHAnsi" w:hAnsiTheme="minorHAnsi" w:cstheme="minorHAnsi"/>
          <w:sz w:val="24"/>
          <w:szCs w:val="24"/>
        </w:rPr>
        <w:t xml:space="preserve"> los cuales serán tratados por medio de un plan de control y mitigación</w:t>
      </w:r>
      <w:r w:rsidR="00000F31" w:rsidRPr="00C153F7">
        <w:rPr>
          <w:rFonts w:asciiTheme="minorHAnsi" w:hAnsiTheme="minorHAnsi" w:cstheme="minorHAnsi"/>
          <w:sz w:val="24"/>
          <w:szCs w:val="24"/>
        </w:rPr>
        <w:t xml:space="preserve"> lideradas por</w:t>
      </w:r>
      <w:r w:rsidR="00E23D7A" w:rsidRPr="00C153F7">
        <w:rPr>
          <w:rFonts w:asciiTheme="minorHAnsi" w:hAnsiTheme="minorHAnsi" w:cstheme="minorHAnsi"/>
          <w:sz w:val="24"/>
          <w:szCs w:val="24"/>
        </w:rPr>
        <w:t xml:space="preserve"> los</w:t>
      </w:r>
      <w:r w:rsidR="00000F31" w:rsidRPr="00C153F7">
        <w:rPr>
          <w:rFonts w:asciiTheme="minorHAnsi" w:hAnsiTheme="minorHAnsi" w:cstheme="minorHAnsi"/>
          <w:sz w:val="24"/>
          <w:szCs w:val="24"/>
        </w:rPr>
        <w:t xml:space="preserve"> líder</w:t>
      </w:r>
      <w:r w:rsidR="00E23D7A" w:rsidRPr="00C153F7">
        <w:rPr>
          <w:rFonts w:asciiTheme="minorHAnsi" w:hAnsiTheme="minorHAnsi" w:cstheme="minorHAnsi"/>
          <w:sz w:val="24"/>
          <w:szCs w:val="24"/>
        </w:rPr>
        <w:t>es</w:t>
      </w:r>
      <w:r w:rsidR="00000F31" w:rsidRPr="00C153F7">
        <w:rPr>
          <w:rFonts w:asciiTheme="minorHAnsi" w:hAnsiTheme="minorHAnsi" w:cstheme="minorHAnsi"/>
          <w:sz w:val="24"/>
          <w:szCs w:val="24"/>
        </w:rPr>
        <w:t xml:space="preserve"> de proceso</w:t>
      </w:r>
      <w:r w:rsidR="00AA648A" w:rsidRPr="00C153F7">
        <w:rPr>
          <w:rFonts w:asciiTheme="minorHAnsi" w:hAnsiTheme="minorHAnsi" w:cstheme="minorHAnsi"/>
          <w:sz w:val="24"/>
          <w:szCs w:val="24"/>
        </w:rPr>
        <w:t>.</w:t>
      </w:r>
    </w:p>
    <w:p w14:paraId="1C39E150" w14:textId="77777777" w:rsidR="00414A81" w:rsidRPr="00C153F7" w:rsidRDefault="00414A81" w:rsidP="00414A81">
      <w:pPr>
        <w:pStyle w:val="Ttulo4"/>
        <w:rPr>
          <w:rFonts w:asciiTheme="minorHAnsi" w:hAnsiTheme="minorHAnsi" w:cstheme="minorHAnsi"/>
          <w:szCs w:val="24"/>
        </w:rPr>
      </w:pPr>
      <w:bookmarkStart w:id="289" w:name="_Toc240277741"/>
      <w:r w:rsidRPr="00C153F7">
        <w:rPr>
          <w:rFonts w:asciiTheme="minorHAnsi" w:hAnsiTheme="minorHAnsi" w:cstheme="minorHAnsi"/>
          <w:szCs w:val="24"/>
        </w:rPr>
        <w:lastRenderedPageBreak/>
        <w:t>Administración del riesgo de Continuidad del Negocio:</w:t>
      </w:r>
      <w:bookmarkEnd w:id="289"/>
    </w:p>
    <w:p w14:paraId="73857F12" w14:textId="6D5B821C" w:rsidR="00414A81" w:rsidRPr="00C153F7" w:rsidRDefault="00814857" w:rsidP="00414A81">
      <w:pPr>
        <w:rPr>
          <w:rFonts w:asciiTheme="minorHAnsi" w:hAnsiTheme="minorHAnsi" w:cstheme="minorHAnsi"/>
          <w:sz w:val="24"/>
          <w:szCs w:val="24"/>
        </w:rPr>
      </w:pPr>
      <w:r>
        <w:rPr>
          <w:rFonts w:asciiTheme="minorHAnsi" w:hAnsiTheme="minorHAnsi" w:cstheme="minorHAnsi"/>
          <w:sz w:val="24"/>
          <w:szCs w:val="24"/>
        </w:rPr>
        <w:t>Coopeguanacaste</w:t>
      </w:r>
      <w:r w:rsidR="009553A9">
        <w:rPr>
          <w:rFonts w:asciiTheme="minorHAnsi" w:hAnsiTheme="minorHAnsi" w:cstheme="minorHAnsi"/>
          <w:sz w:val="24"/>
          <w:szCs w:val="24"/>
        </w:rPr>
        <w:t xml:space="preserve"> </w:t>
      </w:r>
      <w:r w:rsidR="00414A81" w:rsidRPr="00C153F7">
        <w:rPr>
          <w:rFonts w:asciiTheme="minorHAnsi" w:hAnsiTheme="minorHAnsi" w:cstheme="minorHAnsi"/>
          <w:sz w:val="24"/>
          <w:szCs w:val="24"/>
        </w:rPr>
        <w:t>tiene una política de continuidad del negocio, la cual establece que se deben tener planes de contingencia que minimicen el riesgo de desastres, terrorismo, ataques cibernéticos y riesgos construidos. Las diferentes áreas deben tomar sus previsiones en forma alineada.</w:t>
      </w:r>
    </w:p>
    <w:p w14:paraId="57277B91" w14:textId="77777777" w:rsidR="0032317B" w:rsidRPr="00C153F7" w:rsidRDefault="0032317B" w:rsidP="00CE491C">
      <w:pPr>
        <w:pStyle w:val="Ttulo4"/>
        <w:rPr>
          <w:rFonts w:asciiTheme="minorHAnsi" w:hAnsiTheme="minorHAnsi" w:cstheme="minorHAnsi"/>
          <w:szCs w:val="24"/>
        </w:rPr>
      </w:pPr>
      <w:bookmarkStart w:id="290" w:name="_Toc240277742"/>
      <w:r w:rsidRPr="00C153F7">
        <w:rPr>
          <w:rFonts w:asciiTheme="minorHAnsi" w:hAnsiTheme="minorHAnsi" w:cstheme="minorHAnsi"/>
          <w:szCs w:val="24"/>
        </w:rPr>
        <w:t>Riesgo Impacto Social</w:t>
      </w:r>
      <w:bookmarkEnd w:id="290"/>
    </w:p>
    <w:p w14:paraId="20BC44F1" w14:textId="4F1C5D8D" w:rsidR="0032317B" w:rsidRPr="00C153F7" w:rsidRDefault="0032317B" w:rsidP="0032317B">
      <w:pPr>
        <w:rPr>
          <w:rFonts w:asciiTheme="minorHAnsi" w:hAnsiTheme="minorHAnsi" w:cstheme="minorHAnsi"/>
          <w:sz w:val="24"/>
          <w:szCs w:val="24"/>
        </w:rPr>
      </w:pPr>
      <w:r w:rsidRPr="00C153F7">
        <w:rPr>
          <w:rFonts w:asciiTheme="minorHAnsi" w:hAnsiTheme="minorHAnsi" w:cstheme="minorHAnsi"/>
          <w:sz w:val="24"/>
          <w:szCs w:val="24"/>
        </w:rPr>
        <w:t xml:space="preserve">Coopeguanacaste, R.L. </w:t>
      </w:r>
      <w:r w:rsidR="00D03D5D" w:rsidRPr="00C153F7">
        <w:rPr>
          <w:rFonts w:asciiTheme="minorHAnsi" w:hAnsiTheme="minorHAnsi" w:cstheme="minorHAnsi"/>
          <w:sz w:val="24"/>
          <w:szCs w:val="24"/>
        </w:rPr>
        <w:t xml:space="preserve">ha </w:t>
      </w:r>
      <w:r w:rsidRPr="00C153F7">
        <w:rPr>
          <w:rFonts w:asciiTheme="minorHAnsi" w:hAnsiTheme="minorHAnsi" w:cstheme="minorHAnsi"/>
          <w:sz w:val="24"/>
          <w:szCs w:val="24"/>
        </w:rPr>
        <w:t>realiz</w:t>
      </w:r>
      <w:r w:rsidR="00D03D5D" w:rsidRPr="00C153F7">
        <w:rPr>
          <w:rFonts w:asciiTheme="minorHAnsi" w:hAnsiTheme="minorHAnsi" w:cstheme="minorHAnsi"/>
          <w:sz w:val="24"/>
          <w:szCs w:val="24"/>
        </w:rPr>
        <w:t>ado</w:t>
      </w:r>
      <w:r w:rsidRPr="00C153F7">
        <w:rPr>
          <w:rFonts w:asciiTheme="minorHAnsi" w:hAnsiTheme="minorHAnsi" w:cstheme="minorHAnsi"/>
          <w:sz w:val="24"/>
          <w:szCs w:val="24"/>
        </w:rPr>
        <w:t xml:space="preserve"> charlas y reuniones con las poblaciones tanto de alrededores del proyecto como de toda el área de concesión para mostrar las bondades de un proyecto de </w:t>
      </w:r>
      <w:r w:rsidR="00D03D5D" w:rsidRPr="00C153F7">
        <w:rPr>
          <w:rFonts w:asciiTheme="minorHAnsi" w:hAnsiTheme="minorHAnsi" w:cstheme="minorHAnsi"/>
          <w:sz w:val="24"/>
          <w:szCs w:val="24"/>
        </w:rPr>
        <w:t xml:space="preserve">la Planta de </w:t>
      </w:r>
      <w:r w:rsidRPr="00C153F7">
        <w:rPr>
          <w:rFonts w:asciiTheme="minorHAnsi" w:hAnsiTheme="minorHAnsi" w:cstheme="minorHAnsi"/>
          <w:sz w:val="24"/>
          <w:szCs w:val="24"/>
        </w:rPr>
        <w:t xml:space="preserve">Gasificación y evidenciar que es un proyecto con </w:t>
      </w:r>
      <w:r w:rsidR="00D03D5D" w:rsidRPr="00C153F7">
        <w:rPr>
          <w:rFonts w:asciiTheme="minorHAnsi" w:hAnsiTheme="minorHAnsi" w:cstheme="minorHAnsi"/>
          <w:sz w:val="24"/>
          <w:szCs w:val="24"/>
        </w:rPr>
        <w:t xml:space="preserve">un porcentaje muy bajo de </w:t>
      </w:r>
      <w:r w:rsidRPr="00C153F7">
        <w:rPr>
          <w:rFonts w:asciiTheme="minorHAnsi" w:hAnsiTheme="minorHAnsi" w:cstheme="minorHAnsi"/>
          <w:sz w:val="24"/>
          <w:szCs w:val="24"/>
        </w:rPr>
        <w:t>impacto ambiental</w:t>
      </w:r>
      <w:r w:rsidR="00D03D5D" w:rsidRPr="00C153F7">
        <w:rPr>
          <w:rFonts w:asciiTheme="minorHAnsi" w:hAnsiTheme="minorHAnsi" w:cstheme="minorHAnsi"/>
          <w:sz w:val="24"/>
          <w:szCs w:val="24"/>
        </w:rPr>
        <w:t xml:space="preserve">. </w:t>
      </w:r>
      <w:r w:rsidR="00C21B45" w:rsidRPr="00C153F7">
        <w:rPr>
          <w:rFonts w:asciiTheme="minorHAnsi" w:hAnsiTheme="minorHAnsi" w:cstheme="minorHAnsi"/>
          <w:sz w:val="24"/>
          <w:szCs w:val="24"/>
        </w:rPr>
        <w:t xml:space="preserve">Adicionalmente se cuenta con una estrategia de comunicación, </w:t>
      </w:r>
      <w:r w:rsidR="00D36724" w:rsidRPr="00C153F7">
        <w:rPr>
          <w:rFonts w:asciiTheme="minorHAnsi" w:hAnsiTheme="minorHAnsi" w:cstheme="minorHAnsi"/>
          <w:sz w:val="24"/>
          <w:szCs w:val="24"/>
        </w:rPr>
        <w:t xml:space="preserve">la cual se aplicará durante todas las etapas del proyecto. </w:t>
      </w:r>
    </w:p>
    <w:p w14:paraId="2A33DF70" w14:textId="77777777" w:rsidR="0032317B" w:rsidRPr="00C153F7" w:rsidRDefault="0032317B" w:rsidP="00252535">
      <w:pPr>
        <w:pStyle w:val="Ttulo4"/>
        <w:rPr>
          <w:rFonts w:asciiTheme="minorHAnsi" w:hAnsiTheme="minorHAnsi" w:cstheme="minorHAnsi"/>
          <w:szCs w:val="24"/>
        </w:rPr>
      </w:pPr>
      <w:bookmarkStart w:id="291" w:name="_Toc240277743"/>
      <w:r w:rsidRPr="00C153F7">
        <w:rPr>
          <w:rFonts w:asciiTheme="minorHAnsi" w:hAnsiTheme="minorHAnsi" w:cstheme="minorHAnsi"/>
          <w:szCs w:val="24"/>
        </w:rPr>
        <w:t>Riesgo por cambios en patrones de consumo y generación de residuos</w:t>
      </w:r>
      <w:bookmarkEnd w:id="291"/>
    </w:p>
    <w:p w14:paraId="0E4D5A22" w14:textId="362610B3" w:rsidR="0032317B" w:rsidRPr="00C153F7" w:rsidRDefault="0032317B" w:rsidP="0032317B">
      <w:pPr>
        <w:rPr>
          <w:rFonts w:asciiTheme="minorHAnsi" w:hAnsiTheme="minorHAnsi" w:cstheme="minorHAnsi"/>
          <w:sz w:val="24"/>
          <w:szCs w:val="24"/>
        </w:rPr>
      </w:pPr>
      <w:r w:rsidRPr="00C153F7">
        <w:rPr>
          <w:rFonts w:asciiTheme="minorHAnsi" w:hAnsiTheme="minorHAnsi" w:cstheme="minorHAnsi"/>
          <w:sz w:val="24"/>
          <w:szCs w:val="24"/>
        </w:rPr>
        <w:t xml:space="preserve">Los desechos municipales no son los únicos desechos que pueden ser utilizados en el proyecto de </w:t>
      </w:r>
      <w:r w:rsidR="00D03D5D" w:rsidRPr="00C153F7">
        <w:rPr>
          <w:rFonts w:asciiTheme="minorHAnsi" w:hAnsiTheme="minorHAnsi" w:cstheme="minorHAnsi"/>
          <w:sz w:val="24"/>
          <w:szCs w:val="24"/>
        </w:rPr>
        <w:t xml:space="preserve">la Planta de </w:t>
      </w:r>
      <w:r w:rsidRPr="00C153F7">
        <w:rPr>
          <w:rFonts w:asciiTheme="minorHAnsi" w:hAnsiTheme="minorHAnsi" w:cstheme="minorHAnsi"/>
          <w:sz w:val="24"/>
          <w:szCs w:val="24"/>
        </w:rPr>
        <w:t xml:space="preserve">Gasificación, por lo cual </w:t>
      </w:r>
      <w:r w:rsidR="00814857">
        <w:rPr>
          <w:rFonts w:asciiTheme="minorHAnsi" w:hAnsiTheme="minorHAnsi" w:cstheme="minorHAnsi"/>
          <w:sz w:val="24"/>
          <w:szCs w:val="24"/>
        </w:rPr>
        <w:t>Coopeguanacaste</w:t>
      </w:r>
      <w:r w:rsidR="009553A9">
        <w:rPr>
          <w:rFonts w:asciiTheme="minorHAnsi" w:hAnsiTheme="minorHAnsi" w:cstheme="minorHAnsi"/>
          <w:sz w:val="24"/>
          <w:szCs w:val="24"/>
        </w:rPr>
        <w:t xml:space="preserve"> </w:t>
      </w:r>
      <w:r w:rsidRPr="00C153F7">
        <w:rPr>
          <w:rFonts w:asciiTheme="minorHAnsi" w:hAnsiTheme="minorHAnsi" w:cstheme="minorHAnsi"/>
          <w:sz w:val="24"/>
          <w:szCs w:val="24"/>
        </w:rPr>
        <w:t>ha negocio con las azucareras e ingenios de la zona para recibir desechos de sus procesos de producción, adicional a esto</w:t>
      </w:r>
      <w:r w:rsidR="00993EFB" w:rsidRPr="00C153F7">
        <w:rPr>
          <w:rFonts w:asciiTheme="minorHAnsi" w:hAnsiTheme="minorHAnsi" w:cstheme="minorHAnsi"/>
          <w:sz w:val="24"/>
          <w:szCs w:val="24"/>
        </w:rPr>
        <w:t>,</w:t>
      </w:r>
      <w:r w:rsidRPr="00C153F7">
        <w:rPr>
          <w:rFonts w:asciiTheme="minorHAnsi" w:hAnsiTheme="minorHAnsi" w:cstheme="minorHAnsi"/>
          <w:sz w:val="24"/>
          <w:szCs w:val="24"/>
        </w:rPr>
        <w:t xml:space="preserve"> será</w:t>
      </w:r>
      <w:r w:rsidR="00020E45" w:rsidRPr="00C153F7">
        <w:rPr>
          <w:rFonts w:asciiTheme="minorHAnsi" w:hAnsiTheme="minorHAnsi" w:cstheme="minorHAnsi"/>
          <w:sz w:val="24"/>
          <w:szCs w:val="24"/>
        </w:rPr>
        <w:t>n</w:t>
      </w:r>
      <w:r w:rsidRPr="00C153F7">
        <w:rPr>
          <w:rFonts w:asciiTheme="minorHAnsi" w:hAnsiTheme="minorHAnsi" w:cstheme="minorHAnsi"/>
          <w:sz w:val="24"/>
          <w:szCs w:val="24"/>
        </w:rPr>
        <w:t xml:space="preserve"> utilizados lo</w:t>
      </w:r>
      <w:r w:rsidR="00020E45" w:rsidRPr="00C153F7">
        <w:rPr>
          <w:rFonts w:asciiTheme="minorHAnsi" w:hAnsiTheme="minorHAnsi" w:cstheme="minorHAnsi"/>
          <w:sz w:val="24"/>
          <w:szCs w:val="24"/>
        </w:rPr>
        <w:t>s</w:t>
      </w:r>
      <w:r w:rsidRPr="00C153F7">
        <w:rPr>
          <w:rFonts w:asciiTheme="minorHAnsi" w:hAnsiTheme="minorHAnsi" w:cstheme="minorHAnsi"/>
          <w:sz w:val="24"/>
          <w:szCs w:val="24"/>
        </w:rPr>
        <w:t xml:space="preserve"> desechos provocados por el procedo de tala y poda que realiza la cooperativa en sus líneas eléctricas.</w:t>
      </w:r>
      <w:r w:rsidR="009215DB" w:rsidRPr="00C153F7">
        <w:rPr>
          <w:rFonts w:asciiTheme="minorHAnsi" w:hAnsiTheme="minorHAnsi" w:cstheme="minorHAnsi"/>
          <w:sz w:val="24"/>
          <w:szCs w:val="24"/>
        </w:rPr>
        <w:t xml:space="preserve"> </w:t>
      </w:r>
      <w:r w:rsidR="0047702A" w:rsidRPr="00C153F7">
        <w:rPr>
          <w:rFonts w:asciiTheme="minorHAnsi" w:hAnsiTheme="minorHAnsi" w:cstheme="minorHAnsi"/>
          <w:sz w:val="24"/>
          <w:szCs w:val="24"/>
        </w:rPr>
        <w:t xml:space="preserve">Además de los convenios </w:t>
      </w:r>
      <w:r w:rsidR="002D7F53" w:rsidRPr="00C153F7">
        <w:rPr>
          <w:rFonts w:asciiTheme="minorHAnsi" w:hAnsiTheme="minorHAnsi" w:cstheme="minorHAnsi"/>
          <w:sz w:val="24"/>
          <w:szCs w:val="24"/>
        </w:rPr>
        <w:t xml:space="preserve">firmados </w:t>
      </w:r>
      <w:r w:rsidR="00CD7018" w:rsidRPr="00C153F7">
        <w:rPr>
          <w:rFonts w:asciiTheme="minorHAnsi" w:hAnsiTheme="minorHAnsi" w:cstheme="minorHAnsi"/>
          <w:sz w:val="24"/>
          <w:szCs w:val="24"/>
        </w:rPr>
        <w:t xml:space="preserve">que ya se tienen con Municipalidades, </w:t>
      </w:r>
      <w:r w:rsidR="00814857">
        <w:rPr>
          <w:rFonts w:asciiTheme="minorHAnsi" w:hAnsiTheme="minorHAnsi" w:cstheme="minorHAnsi"/>
          <w:sz w:val="24"/>
          <w:szCs w:val="24"/>
        </w:rPr>
        <w:t>Coopeguanacaste</w:t>
      </w:r>
      <w:r w:rsidR="009553A9">
        <w:rPr>
          <w:rFonts w:asciiTheme="minorHAnsi" w:hAnsiTheme="minorHAnsi" w:cstheme="minorHAnsi"/>
          <w:sz w:val="24"/>
          <w:szCs w:val="24"/>
        </w:rPr>
        <w:t xml:space="preserve"> </w:t>
      </w:r>
      <w:r w:rsidR="00CD7018" w:rsidRPr="00C153F7">
        <w:rPr>
          <w:rFonts w:asciiTheme="minorHAnsi" w:hAnsiTheme="minorHAnsi" w:cstheme="minorHAnsi"/>
          <w:sz w:val="24"/>
          <w:szCs w:val="24"/>
        </w:rPr>
        <w:t xml:space="preserve">continua </w:t>
      </w:r>
      <w:r w:rsidR="002D7F53" w:rsidRPr="00C153F7">
        <w:rPr>
          <w:rFonts w:asciiTheme="minorHAnsi" w:hAnsiTheme="minorHAnsi" w:cstheme="minorHAnsi"/>
          <w:sz w:val="24"/>
          <w:szCs w:val="24"/>
        </w:rPr>
        <w:t xml:space="preserve">con </w:t>
      </w:r>
      <w:r w:rsidR="00B519C2" w:rsidRPr="00C153F7">
        <w:rPr>
          <w:rFonts w:asciiTheme="minorHAnsi" w:hAnsiTheme="minorHAnsi" w:cstheme="minorHAnsi"/>
          <w:sz w:val="24"/>
          <w:szCs w:val="24"/>
        </w:rPr>
        <w:t>negociaci</w:t>
      </w:r>
      <w:r w:rsidR="00674B29" w:rsidRPr="00C153F7">
        <w:rPr>
          <w:rFonts w:asciiTheme="minorHAnsi" w:hAnsiTheme="minorHAnsi" w:cstheme="minorHAnsi"/>
          <w:sz w:val="24"/>
          <w:szCs w:val="24"/>
        </w:rPr>
        <w:t>o</w:t>
      </w:r>
      <w:r w:rsidR="00B519C2" w:rsidRPr="00C153F7">
        <w:rPr>
          <w:rFonts w:asciiTheme="minorHAnsi" w:hAnsiTheme="minorHAnsi" w:cstheme="minorHAnsi"/>
          <w:sz w:val="24"/>
          <w:szCs w:val="24"/>
        </w:rPr>
        <w:t>nes</w:t>
      </w:r>
      <w:r w:rsidR="002D7F53" w:rsidRPr="00C153F7">
        <w:rPr>
          <w:rFonts w:asciiTheme="minorHAnsi" w:hAnsiTheme="minorHAnsi" w:cstheme="minorHAnsi"/>
          <w:sz w:val="24"/>
          <w:szCs w:val="24"/>
        </w:rPr>
        <w:t xml:space="preserve"> en otras Muni</w:t>
      </w:r>
      <w:r w:rsidR="00B519C2" w:rsidRPr="00C153F7">
        <w:rPr>
          <w:rFonts w:asciiTheme="minorHAnsi" w:hAnsiTheme="minorHAnsi" w:cstheme="minorHAnsi"/>
          <w:sz w:val="24"/>
          <w:szCs w:val="24"/>
        </w:rPr>
        <w:t>c</w:t>
      </w:r>
      <w:r w:rsidR="002D7F53" w:rsidRPr="00C153F7">
        <w:rPr>
          <w:rFonts w:asciiTheme="minorHAnsi" w:hAnsiTheme="minorHAnsi" w:cstheme="minorHAnsi"/>
          <w:sz w:val="24"/>
          <w:szCs w:val="24"/>
        </w:rPr>
        <w:t xml:space="preserve">ipalidades interesadas. </w:t>
      </w:r>
    </w:p>
    <w:p w14:paraId="43C93AA4" w14:textId="552CE3A5" w:rsidR="00414A81" w:rsidRPr="00C153F7" w:rsidRDefault="00414A81" w:rsidP="00414A81">
      <w:pPr>
        <w:rPr>
          <w:rFonts w:asciiTheme="minorHAnsi" w:hAnsiTheme="minorHAnsi" w:cstheme="minorHAnsi"/>
          <w:sz w:val="24"/>
          <w:szCs w:val="24"/>
        </w:rPr>
      </w:pPr>
      <w:r w:rsidRPr="00C153F7">
        <w:rPr>
          <w:rFonts w:asciiTheme="minorHAnsi" w:hAnsiTheme="minorHAnsi" w:cstheme="minorHAnsi"/>
          <w:sz w:val="24"/>
          <w:szCs w:val="24"/>
        </w:rPr>
        <w:t xml:space="preserve">En materialidad de un riesgo, </w:t>
      </w:r>
      <w:r w:rsidR="009553A9">
        <w:rPr>
          <w:rFonts w:asciiTheme="minorHAnsi" w:hAnsiTheme="minorHAnsi" w:cstheme="minorHAnsi"/>
          <w:sz w:val="24"/>
          <w:szCs w:val="24"/>
        </w:rPr>
        <w:t>Coopeguanacaste</w:t>
      </w:r>
      <w:r w:rsidR="009553A9" w:rsidRPr="00C153F7">
        <w:rPr>
          <w:rFonts w:asciiTheme="minorHAnsi" w:hAnsiTheme="minorHAnsi" w:cstheme="minorHAnsi"/>
          <w:sz w:val="24"/>
          <w:szCs w:val="24"/>
        </w:rPr>
        <w:t xml:space="preserve"> de</w:t>
      </w:r>
      <w:r w:rsidRPr="00C153F7">
        <w:rPr>
          <w:rFonts w:asciiTheme="minorHAnsi" w:hAnsiTheme="minorHAnsi" w:cstheme="minorHAnsi"/>
          <w:sz w:val="24"/>
          <w:szCs w:val="24"/>
        </w:rPr>
        <w:t xml:space="preserve"> estar operativo en un periodo no mayor a 48 horas.</w:t>
      </w:r>
    </w:p>
    <w:p w14:paraId="19DB7EBF" w14:textId="77777777" w:rsidR="00414A81" w:rsidRPr="00C153F7" w:rsidRDefault="00414A81" w:rsidP="00414A81">
      <w:pPr>
        <w:rPr>
          <w:rFonts w:asciiTheme="minorHAnsi" w:hAnsiTheme="minorHAnsi" w:cstheme="minorHAnsi"/>
          <w:sz w:val="24"/>
          <w:szCs w:val="24"/>
        </w:rPr>
      </w:pPr>
      <w:r w:rsidRPr="00C153F7">
        <w:rPr>
          <w:rFonts w:asciiTheme="minorHAnsi" w:hAnsiTheme="minorHAnsi" w:cstheme="minorHAnsi"/>
          <w:sz w:val="24"/>
          <w:szCs w:val="24"/>
        </w:rPr>
        <w:t>Los planes de contingencia deben contar con elementos que sean móviles, fáciles de instalar en otra locación y con sistemas que interactúen remotamente en la medida de las posibilidades.</w:t>
      </w:r>
    </w:p>
    <w:p w14:paraId="3E847EDE" w14:textId="4A40FB2D" w:rsidR="00523C38" w:rsidRDefault="00814857" w:rsidP="00414A81">
      <w:pPr>
        <w:rPr>
          <w:rFonts w:asciiTheme="minorHAnsi" w:hAnsiTheme="minorHAnsi" w:cstheme="minorHAnsi"/>
          <w:sz w:val="24"/>
          <w:szCs w:val="24"/>
        </w:rPr>
      </w:pPr>
      <w:r>
        <w:rPr>
          <w:rFonts w:asciiTheme="minorHAnsi" w:hAnsiTheme="minorHAnsi" w:cstheme="minorHAnsi"/>
          <w:sz w:val="24"/>
          <w:szCs w:val="24"/>
        </w:rPr>
        <w:t>Coopeguanacaste</w:t>
      </w:r>
      <w:r w:rsidR="009553A9">
        <w:rPr>
          <w:rFonts w:asciiTheme="minorHAnsi" w:hAnsiTheme="minorHAnsi" w:cstheme="minorHAnsi"/>
          <w:sz w:val="24"/>
          <w:szCs w:val="24"/>
        </w:rPr>
        <w:t xml:space="preserve"> </w:t>
      </w:r>
      <w:r w:rsidR="00414A81" w:rsidRPr="00C153F7">
        <w:rPr>
          <w:rFonts w:asciiTheme="minorHAnsi" w:hAnsiTheme="minorHAnsi" w:cstheme="minorHAnsi"/>
          <w:sz w:val="24"/>
          <w:szCs w:val="24"/>
        </w:rPr>
        <w:t xml:space="preserve">tiene una comisión de crisis integrada por la gerencia general, subgerencia general, gerencia de distribución, deje de departamento de tecnología de la información y comunicaciones, jefe del departamento de recursos humanos, gerente </w:t>
      </w:r>
      <w:r w:rsidR="00414A81" w:rsidRPr="00C153F7">
        <w:rPr>
          <w:rFonts w:asciiTheme="minorHAnsi" w:hAnsiTheme="minorHAnsi" w:cstheme="minorHAnsi"/>
          <w:sz w:val="24"/>
          <w:szCs w:val="24"/>
        </w:rPr>
        <w:lastRenderedPageBreak/>
        <w:t>administrativo financiero, gerente de proyectos y gerente comercial, los cuales darán las directrices necesarias a seguir en la transición del manejo de un evento.</w:t>
      </w:r>
    </w:p>
    <w:p w14:paraId="3A7AE7C1" w14:textId="6BCF67A7" w:rsidR="00FF1BDB" w:rsidRDefault="00FF1BDB" w:rsidP="002D7A13">
      <w:pPr>
        <w:pStyle w:val="Ttulo4"/>
        <w:rPr>
          <w:rFonts w:asciiTheme="minorHAnsi" w:hAnsiTheme="minorHAnsi" w:cstheme="minorHAnsi"/>
          <w:szCs w:val="24"/>
        </w:rPr>
      </w:pPr>
      <w:bookmarkStart w:id="292" w:name="_Toc240277744"/>
      <w:r>
        <w:rPr>
          <w:rFonts w:asciiTheme="minorHAnsi" w:hAnsiTheme="minorHAnsi" w:cstheme="minorHAnsi"/>
          <w:szCs w:val="24"/>
        </w:rPr>
        <w:t xml:space="preserve">Administración </w:t>
      </w:r>
      <w:r w:rsidRPr="00FF1BDB">
        <w:rPr>
          <w:rFonts w:asciiTheme="minorHAnsi" w:hAnsiTheme="minorHAnsi" w:cstheme="minorHAnsi"/>
          <w:szCs w:val="24"/>
        </w:rPr>
        <w:t>Riesgo Constructivo y de cadena de suministro</w:t>
      </w:r>
      <w:bookmarkEnd w:id="292"/>
    </w:p>
    <w:p w14:paraId="1510E53E" w14:textId="5B36E1AE" w:rsidR="00FF1BDB" w:rsidRPr="009E4BC7" w:rsidRDefault="00FF1BDB" w:rsidP="002D7A13">
      <w:pPr>
        <w:rPr>
          <w:rFonts w:asciiTheme="minorHAnsi" w:hAnsiTheme="minorHAnsi" w:cstheme="minorHAnsi"/>
          <w:sz w:val="24"/>
          <w:szCs w:val="24"/>
        </w:rPr>
      </w:pPr>
      <w:r>
        <w:rPr>
          <w:rFonts w:asciiTheme="minorHAnsi" w:hAnsiTheme="minorHAnsi" w:cstheme="minorHAnsi"/>
          <w:sz w:val="24"/>
          <w:szCs w:val="24"/>
        </w:rPr>
        <w:t xml:space="preserve">Este riesgo </w:t>
      </w:r>
      <w:r w:rsidRPr="009E4BC7">
        <w:rPr>
          <w:rFonts w:asciiTheme="minorHAnsi" w:hAnsiTheme="minorHAnsi" w:cstheme="minorHAnsi"/>
          <w:sz w:val="24"/>
          <w:szCs w:val="24"/>
        </w:rPr>
        <w:t>se gestiona mediante el monitoreo continuo de cronogramas integrados bajo metodologías de ruta crítica, una herramienta indispensable para identificar de manera temprana cualquier desfase de hitos importantes. Esta planificación se respalda con la verificación en sitio que contempla supervisiones e inspecciones técnicas presenciales, ejecutadas tanto en fábricas de los proveedores como en el sitio. La mitigación de los riesgos antes mencionados se establece, además, en la estructuración de los contratos comerciales, asegurando que las responsabilidades y penalizaciones queden jurídica y legalmente establecidas. Estos contratos contienen cláusulas de penalización y multas ante retrasos por responsabilidad de la otra parte.  Se solicitan garantías de cumplimiento que aseguren la compensación de daños, sobrecostos, inconformidades o retrasos responsabilidad del proveedor o contratista. Además, dado que eventualidades que se escapan al control operativo y de ejecución, se realiza la contratación de Seguros para cada hito y riesgo identificado. El Seguros de Transporte tiene cobertura para los equipos durante su traslado ya sea internacional o loca, protegiendo la inversión ante pérdidas o daños en la cadena de suministros. El Seguro Todo Riesgo el cual tiene cobertura durante la fase de ejecución y construcción frente a daños imprevistos en obra.</w:t>
      </w:r>
    </w:p>
    <w:p w14:paraId="510F58BB" w14:textId="5CE476E1" w:rsidR="00FF1BDB" w:rsidRDefault="002B13AE" w:rsidP="002D7A13">
      <w:pPr>
        <w:pStyle w:val="Ttulo4"/>
        <w:rPr>
          <w:rFonts w:asciiTheme="minorHAnsi" w:hAnsiTheme="minorHAnsi" w:cstheme="minorHAnsi"/>
          <w:szCs w:val="24"/>
        </w:rPr>
      </w:pPr>
      <w:bookmarkStart w:id="293" w:name="_Toc240277745"/>
      <w:r>
        <w:rPr>
          <w:rFonts w:asciiTheme="minorHAnsi" w:hAnsiTheme="minorHAnsi" w:cstheme="minorHAnsi"/>
          <w:szCs w:val="24"/>
        </w:rPr>
        <w:t xml:space="preserve">Administración de </w:t>
      </w:r>
      <w:r w:rsidRPr="002B13AE">
        <w:rPr>
          <w:rFonts w:asciiTheme="minorHAnsi" w:hAnsiTheme="minorHAnsi" w:cstheme="minorHAnsi"/>
          <w:szCs w:val="24"/>
        </w:rPr>
        <w:t>Riesgos tecnológicos.</w:t>
      </w:r>
      <w:bookmarkEnd w:id="293"/>
    </w:p>
    <w:p w14:paraId="3EA3197D" w14:textId="59B885C4" w:rsidR="00FF1BDB" w:rsidRDefault="002B13AE" w:rsidP="00414A81">
      <w:pPr>
        <w:rPr>
          <w:rFonts w:asciiTheme="minorHAnsi" w:hAnsiTheme="minorHAnsi" w:cstheme="minorHAnsi"/>
          <w:sz w:val="24"/>
          <w:szCs w:val="24"/>
        </w:rPr>
      </w:pPr>
      <w:r>
        <w:rPr>
          <w:rFonts w:asciiTheme="minorHAnsi" w:hAnsiTheme="minorHAnsi" w:cstheme="minorHAnsi"/>
          <w:sz w:val="24"/>
          <w:szCs w:val="24"/>
        </w:rPr>
        <w:t xml:space="preserve">Para gestionar este riesgo </w:t>
      </w:r>
      <w:r w:rsidRPr="009E4BC7">
        <w:rPr>
          <w:rFonts w:asciiTheme="minorHAnsi" w:hAnsiTheme="minorHAnsi" w:cstheme="minorHAnsi"/>
          <w:sz w:val="24"/>
          <w:szCs w:val="24"/>
        </w:rPr>
        <w:t>se cuenta con el Seguro de Obra Civil Terminada, el cual protege las estructuras y componentes ya finalizados, además que cubrir las reparaciones, reemplazos o compras de complementos también cubre el lucro cesante o beneficios no percibidos derivados de la no operación.</w:t>
      </w:r>
    </w:p>
    <w:p w14:paraId="5AE29490" w14:textId="7CD291F6" w:rsidR="00657ADF" w:rsidRDefault="00657ADF" w:rsidP="00657ADF">
      <w:pPr>
        <w:pStyle w:val="Ttulo4"/>
        <w:rPr>
          <w:rFonts w:asciiTheme="minorHAnsi" w:hAnsiTheme="minorHAnsi" w:cstheme="minorHAnsi"/>
          <w:szCs w:val="24"/>
        </w:rPr>
      </w:pPr>
      <w:bookmarkStart w:id="294" w:name="_Toc240277746"/>
      <w:r>
        <w:rPr>
          <w:rFonts w:asciiTheme="minorHAnsi" w:hAnsiTheme="minorHAnsi" w:cstheme="minorHAnsi"/>
          <w:szCs w:val="24"/>
        </w:rPr>
        <w:t>Administración de Riesgos químico de las baterías.</w:t>
      </w:r>
      <w:bookmarkEnd w:id="294"/>
    </w:p>
    <w:p w14:paraId="5617E079" w14:textId="6A3B8210" w:rsidR="00657ADF" w:rsidRPr="001E3EB9" w:rsidRDefault="00657ADF" w:rsidP="002D7A13">
      <w:pPr>
        <w:rPr>
          <w:rFonts w:asciiTheme="minorHAnsi" w:hAnsiTheme="minorHAnsi" w:cstheme="minorHAnsi"/>
          <w:szCs w:val="24"/>
        </w:rPr>
      </w:pPr>
      <w:r w:rsidRPr="002D7A13">
        <w:rPr>
          <w:rFonts w:asciiTheme="minorHAnsi" w:hAnsiTheme="minorHAnsi" w:cstheme="minorHAnsi"/>
          <w:sz w:val="24"/>
          <w:szCs w:val="24"/>
        </w:rPr>
        <w:t xml:space="preserve">Para administrar el riesgo químico de las baterías por sobrecalentamiento o fuga térmica, COOPEGUANACASTE implementa una estrategia de protección integral que cumple con los estándares internacionales NFPA 855 y UL 9540A. A nivel preventivo, los equipos operan </w:t>
      </w:r>
      <w:r w:rsidRPr="002D7A13">
        <w:rPr>
          <w:rFonts w:asciiTheme="minorHAnsi" w:hAnsiTheme="minorHAnsi" w:cstheme="minorHAnsi"/>
          <w:sz w:val="24"/>
          <w:szCs w:val="24"/>
        </w:rPr>
        <w:lastRenderedPageBreak/>
        <w:t>con enfriamiento líquido para mantener el equilibrio térmico y se someten a mantenimiento predictivo mediante el análisis del sistema de gestión de baterías (BMS), lo que permite detectar y corregir anomalías previas a una falla. Durante la operación, una red de sensores monitorea continuamente la temperatura, la humedad y los niveles de dióxido de carbono, integrando estas métricas al sistema SCADA para emitir alertas en tiempo real. Ante condiciones críticas, la plataforma ejecuta una desconexión automática que aísla el sector afectado. Finalmente, en caso de un conato de incendio, el sistema garantiza la contención del evento mediante la descarga automática de agentes químicos de supresión y el diseño de separación física entre contenedores, evitando la propagación al resto de la instalación.</w:t>
      </w:r>
    </w:p>
    <w:p w14:paraId="7C03CFCE" w14:textId="77777777" w:rsidR="0052467A" w:rsidRPr="00C153F7" w:rsidRDefault="0052467A" w:rsidP="0052467A">
      <w:pPr>
        <w:pStyle w:val="Ttulo2"/>
        <w:rPr>
          <w:rFonts w:asciiTheme="minorHAnsi" w:hAnsiTheme="minorHAnsi" w:cstheme="minorHAnsi"/>
          <w:sz w:val="24"/>
          <w:szCs w:val="24"/>
        </w:rPr>
      </w:pPr>
      <w:bookmarkStart w:id="295" w:name="_Toc240277747"/>
      <w:r w:rsidRPr="00C153F7">
        <w:rPr>
          <w:rFonts w:asciiTheme="minorHAnsi" w:hAnsiTheme="minorHAnsi" w:cstheme="minorHAnsi"/>
          <w:sz w:val="24"/>
          <w:szCs w:val="24"/>
        </w:rPr>
        <w:t>Análisis de indicadores financieros.</w:t>
      </w:r>
      <w:bookmarkEnd w:id="295"/>
    </w:p>
    <w:p w14:paraId="0431DEEA" w14:textId="7BBF1BD6" w:rsidR="00CD524A" w:rsidRPr="00C153F7" w:rsidRDefault="00111A3C" w:rsidP="00111A3C">
      <w:pPr>
        <w:rPr>
          <w:rFonts w:asciiTheme="minorHAnsi" w:hAnsiTheme="minorHAnsi" w:cstheme="minorHAnsi"/>
          <w:sz w:val="24"/>
          <w:szCs w:val="24"/>
        </w:rPr>
      </w:pPr>
      <w:r w:rsidRPr="00C153F7">
        <w:rPr>
          <w:rFonts w:asciiTheme="minorHAnsi" w:hAnsiTheme="minorHAnsi" w:cstheme="minorHAnsi"/>
          <w:sz w:val="24"/>
          <w:szCs w:val="24"/>
        </w:rPr>
        <w:t>Según la opinió</w:t>
      </w:r>
      <w:r w:rsidR="00CD524A" w:rsidRPr="00C153F7">
        <w:rPr>
          <w:rFonts w:asciiTheme="minorHAnsi" w:hAnsiTheme="minorHAnsi" w:cstheme="minorHAnsi"/>
          <w:sz w:val="24"/>
          <w:szCs w:val="24"/>
        </w:rPr>
        <w:t>n</w:t>
      </w:r>
      <w:r w:rsidRPr="00C153F7">
        <w:rPr>
          <w:rFonts w:asciiTheme="minorHAnsi" w:hAnsiTheme="minorHAnsi" w:cstheme="minorHAnsi"/>
          <w:sz w:val="24"/>
          <w:szCs w:val="24"/>
        </w:rPr>
        <w:t xml:space="preserve"> de la auditoría, </w:t>
      </w:r>
      <w:r w:rsidR="00684BBF" w:rsidRPr="00C153F7">
        <w:rPr>
          <w:rFonts w:asciiTheme="minorHAnsi" w:hAnsiTheme="minorHAnsi" w:cstheme="minorHAnsi"/>
          <w:sz w:val="24"/>
          <w:szCs w:val="24"/>
        </w:rPr>
        <w:t xml:space="preserve">los estados financieros consolidados antes mencionados presentan razonablemente, en todos sus aspectos materiales, la imagen fiel de la situación financiera, al 31 de diciembre del 2025, así como los resultados de sus operaciones, los cambios en el patrimonio y sus flujos de efectivo por los periodos terminados en esas fechas, de conformidad con las Normas Internacionales de Información Financiera. </w:t>
      </w:r>
    </w:p>
    <w:p w14:paraId="19C42634" w14:textId="4723EAB4" w:rsidR="00111A3C" w:rsidRPr="002F664C" w:rsidRDefault="00111A3C" w:rsidP="00111A3C">
      <w:pPr>
        <w:rPr>
          <w:rFonts w:asciiTheme="minorHAnsi" w:hAnsiTheme="minorHAnsi" w:cstheme="minorHAnsi"/>
          <w:b/>
          <w:bCs/>
          <w:sz w:val="24"/>
          <w:szCs w:val="24"/>
        </w:rPr>
      </w:pPr>
      <w:r w:rsidRPr="002F664C">
        <w:rPr>
          <w:rFonts w:asciiTheme="minorHAnsi" w:hAnsiTheme="minorHAnsi" w:cstheme="minorHAnsi"/>
          <w:b/>
          <w:bCs/>
          <w:sz w:val="24"/>
          <w:szCs w:val="24"/>
        </w:rPr>
        <w:t>Fundamentos para la opinió</w:t>
      </w:r>
      <w:r w:rsidR="0054036A" w:rsidRPr="002F664C">
        <w:rPr>
          <w:rFonts w:asciiTheme="minorHAnsi" w:hAnsiTheme="minorHAnsi" w:cstheme="minorHAnsi"/>
          <w:b/>
          <w:bCs/>
          <w:sz w:val="24"/>
          <w:szCs w:val="24"/>
        </w:rPr>
        <w:t>n.</w:t>
      </w:r>
    </w:p>
    <w:p w14:paraId="09AD1EA5" w14:textId="47EFDCA6" w:rsidR="00CF73F5" w:rsidRPr="00C153F7" w:rsidRDefault="00111A3C" w:rsidP="00111A3C">
      <w:pPr>
        <w:rPr>
          <w:rFonts w:asciiTheme="minorHAnsi" w:hAnsiTheme="minorHAnsi" w:cstheme="minorHAnsi"/>
          <w:sz w:val="24"/>
          <w:szCs w:val="24"/>
        </w:rPr>
      </w:pPr>
      <w:r w:rsidRPr="00C153F7">
        <w:rPr>
          <w:rFonts w:asciiTheme="minorHAnsi" w:hAnsiTheme="minorHAnsi" w:cstheme="minorHAnsi"/>
          <w:sz w:val="24"/>
          <w:szCs w:val="24"/>
        </w:rPr>
        <w:t>Al 31 de diciembre de 202</w:t>
      </w:r>
      <w:r w:rsidR="0071474C" w:rsidRPr="00C153F7">
        <w:rPr>
          <w:rFonts w:asciiTheme="minorHAnsi" w:hAnsiTheme="minorHAnsi" w:cstheme="minorHAnsi"/>
          <w:sz w:val="24"/>
          <w:szCs w:val="24"/>
        </w:rPr>
        <w:t>4</w:t>
      </w:r>
      <w:r w:rsidRPr="00C153F7">
        <w:rPr>
          <w:rFonts w:asciiTheme="minorHAnsi" w:hAnsiTheme="minorHAnsi" w:cstheme="minorHAnsi"/>
          <w:sz w:val="24"/>
          <w:szCs w:val="24"/>
        </w:rPr>
        <w:t xml:space="preserve"> </w:t>
      </w:r>
      <w:r w:rsidR="00CF73F5" w:rsidRPr="00C153F7">
        <w:rPr>
          <w:rFonts w:asciiTheme="minorHAnsi" w:hAnsiTheme="minorHAnsi" w:cstheme="minorHAnsi"/>
          <w:sz w:val="24"/>
          <w:szCs w:val="24"/>
        </w:rPr>
        <w:t>la auditoría de conformidad con las Normas Internacionales de Auditoría (NIA)</w:t>
      </w:r>
      <w:r w:rsidR="0054036A" w:rsidRPr="00C153F7">
        <w:rPr>
          <w:rFonts w:asciiTheme="minorHAnsi" w:hAnsiTheme="minorHAnsi" w:cstheme="minorHAnsi"/>
          <w:sz w:val="24"/>
          <w:szCs w:val="24"/>
        </w:rPr>
        <w:t>,</w:t>
      </w:r>
      <w:r w:rsidR="00CF73F5" w:rsidRPr="00C153F7">
        <w:rPr>
          <w:rFonts w:asciiTheme="minorHAnsi" w:hAnsiTheme="minorHAnsi" w:cstheme="minorHAnsi"/>
          <w:sz w:val="24"/>
          <w:szCs w:val="24"/>
        </w:rPr>
        <w:t xml:space="preserve"> de acuerdo con dichas normas se describe más adelante en la sección “Responsabilidades del auditor en relación con la auditoría de los estados financieros” de nuestro informe. Somos independientes de la Cooperativa de Electrificación Rural de Guanacaste R.L. y Subsidiaria de conformidad con el Código de Ética para Profesionales de la Contabilidad del Consejo de Normas Internacionales de Ética para Contadores (Código IESBA), en conjunto con los requerimientos de ética aplicables a nuestra auditoría de estados financieros en Costa Rica y hemos cumplido las demás responsabilidades de ética de conformidad con esos requerimientos. Consideramos que la evidencia de auditoría que hemos obtenido proporciona una base suficiente y adecuada para nuestra opinión de auditoría. </w:t>
      </w:r>
    </w:p>
    <w:p w14:paraId="6569B49D" w14:textId="2E1C2B12" w:rsidR="00111A3C" w:rsidRPr="00C153F7" w:rsidRDefault="00111A3C" w:rsidP="00111A3C">
      <w:pPr>
        <w:rPr>
          <w:rFonts w:asciiTheme="minorHAnsi" w:hAnsiTheme="minorHAnsi" w:cstheme="minorHAnsi"/>
          <w:sz w:val="24"/>
          <w:szCs w:val="24"/>
        </w:rPr>
      </w:pPr>
      <w:r w:rsidRPr="00C153F7">
        <w:rPr>
          <w:rFonts w:asciiTheme="minorHAnsi" w:hAnsiTheme="minorHAnsi" w:cstheme="minorHAnsi"/>
          <w:sz w:val="24"/>
          <w:szCs w:val="24"/>
        </w:rPr>
        <w:lastRenderedPageBreak/>
        <w:t>De acuerdo con los Estatutos de la cooperativa, el período económico tendrá como término el 31 de diciembre de cada año.</w:t>
      </w:r>
    </w:p>
    <w:p w14:paraId="2342E2C6" w14:textId="77777777" w:rsidR="00111A3C" w:rsidRPr="00C153F7" w:rsidRDefault="00111A3C" w:rsidP="00111A3C">
      <w:pPr>
        <w:rPr>
          <w:rFonts w:asciiTheme="minorHAnsi" w:hAnsiTheme="minorHAnsi" w:cstheme="minorHAnsi"/>
          <w:sz w:val="24"/>
          <w:szCs w:val="24"/>
        </w:rPr>
      </w:pPr>
      <w:r w:rsidRPr="00C153F7">
        <w:rPr>
          <w:rFonts w:asciiTheme="minorHAnsi" w:hAnsiTheme="minorHAnsi" w:cstheme="minorHAnsi"/>
          <w:sz w:val="24"/>
          <w:szCs w:val="24"/>
        </w:rPr>
        <w:t xml:space="preserve">En el siguiente apartado se presenta un análisis de los principales indicadores financieros con la información de los estados financieros consolidados auditados comparativa para los dos últimos períodos fiscales. </w:t>
      </w:r>
    </w:p>
    <w:p w14:paraId="58028372" w14:textId="77777777" w:rsidR="00111A3C" w:rsidRPr="00C153F7" w:rsidRDefault="00111A3C" w:rsidP="00111A3C">
      <w:pPr>
        <w:pStyle w:val="Ttulo3"/>
        <w:rPr>
          <w:rFonts w:asciiTheme="minorHAnsi" w:hAnsiTheme="minorHAnsi" w:cstheme="minorHAnsi"/>
          <w:sz w:val="24"/>
        </w:rPr>
      </w:pPr>
      <w:bookmarkStart w:id="296" w:name="_Toc97035770"/>
      <w:bookmarkStart w:id="297" w:name="_Toc97035981"/>
      <w:bookmarkStart w:id="298" w:name="_Toc97035771"/>
      <w:bookmarkStart w:id="299" w:name="_Toc97035982"/>
      <w:bookmarkStart w:id="300" w:name="_Toc240277748"/>
      <w:bookmarkEnd w:id="296"/>
      <w:bookmarkEnd w:id="297"/>
      <w:bookmarkEnd w:id="298"/>
      <w:bookmarkEnd w:id="299"/>
      <w:r w:rsidRPr="00C153F7">
        <w:rPr>
          <w:rFonts w:asciiTheme="minorHAnsi" w:hAnsiTheme="minorHAnsi" w:cstheme="minorHAnsi"/>
          <w:sz w:val="24"/>
        </w:rPr>
        <w:t>Índices de liquidez.</w:t>
      </w:r>
      <w:bookmarkEnd w:id="300"/>
    </w:p>
    <w:p w14:paraId="73798B1F" w14:textId="77777777" w:rsidR="00111A3C" w:rsidRPr="00C153F7" w:rsidRDefault="00111A3C" w:rsidP="00111A3C">
      <w:pPr>
        <w:pStyle w:val="Ttulo4"/>
        <w:rPr>
          <w:rFonts w:asciiTheme="minorHAnsi" w:hAnsiTheme="minorHAnsi" w:cstheme="minorHAnsi"/>
          <w:szCs w:val="24"/>
        </w:rPr>
      </w:pPr>
      <w:bookmarkStart w:id="301" w:name="_Toc240277749"/>
      <w:r w:rsidRPr="00C153F7">
        <w:rPr>
          <w:rFonts w:asciiTheme="minorHAnsi" w:hAnsiTheme="minorHAnsi" w:cstheme="minorHAnsi"/>
          <w:szCs w:val="24"/>
        </w:rPr>
        <w:t>Razón Circulante</w:t>
      </w:r>
      <w:bookmarkEnd w:id="301"/>
    </w:p>
    <w:p w14:paraId="06517883" w14:textId="77777777" w:rsidR="00D5653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Es un indicador de liquidez que mide la capacidad de una empresa para pagar obligaciones a corto plazo. Muestra cómo una empresa puede maximizar los activos circulantes en su balance para satisfacer sus pasivos circulantes y otras cuentas por pagar de corto plazo. Se calcula dividiendo el activo circulante sobre el pasivo circulante.</w:t>
      </w:r>
    </w:p>
    <w:p w14:paraId="10EC8873" w14:textId="12965BDE" w:rsidR="00A42C47" w:rsidRPr="001471F2" w:rsidRDefault="00A42C47" w:rsidP="00A42C47">
      <w:pPr>
        <w:pStyle w:val="Descripcin"/>
        <w:rPr>
          <w:rFonts w:asciiTheme="minorHAnsi" w:hAnsiTheme="minorHAnsi" w:cstheme="minorHAnsi"/>
          <w:color w:val="auto"/>
          <w:sz w:val="24"/>
          <w:szCs w:val="22"/>
        </w:rPr>
      </w:pPr>
      <w:bookmarkStart w:id="302" w:name="_Toc240277889"/>
      <w:r w:rsidRPr="001471F2">
        <w:rPr>
          <w:rFonts w:asciiTheme="minorHAnsi" w:hAnsiTheme="minorHAnsi" w:cstheme="minorHAnsi"/>
          <w:color w:val="auto"/>
          <w:sz w:val="24"/>
          <w:szCs w:val="22"/>
        </w:rPr>
        <w:t xml:space="preserve">Tabla </w:t>
      </w:r>
      <w:r w:rsidRPr="001471F2">
        <w:rPr>
          <w:rFonts w:asciiTheme="minorHAnsi" w:hAnsiTheme="minorHAnsi" w:cstheme="minorHAnsi"/>
          <w:color w:val="auto"/>
          <w:sz w:val="24"/>
          <w:szCs w:val="22"/>
        </w:rPr>
        <w:fldChar w:fldCharType="begin"/>
      </w:r>
      <w:r w:rsidRPr="001471F2">
        <w:rPr>
          <w:rFonts w:asciiTheme="minorHAnsi" w:hAnsiTheme="minorHAnsi" w:cstheme="minorHAnsi"/>
          <w:color w:val="auto"/>
          <w:sz w:val="24"/>
          <w:szCs w:val="22"/>
        </w:rPr>
        <w:instrText xml:space="preserve"> SEQ Tabla \* ARABIC </w:instrText>
      </w:r>
      <w:r w:rsidRPr="001471F2">
        <w:rPr>
          <w:rFonts w:asciiTheme="minorHAnsi" w:hAnsiTheme="minorHAnsi" w:cstheme="minorHAnsi"/>
          <w:color w:val="auto"/>
          <w:sz w:val="24"/>
          <w:szCs w:val="22"/>
        </w:rPr>
        <w:fldChar w:fldCharType="separate"/>
      </w:r>
      <w:r w:rsidR="000817F2">
        <w:rPr>
          <w:rFonts w:asciiTheme="minorHAnsi" w:hAnsiTheme="minorHAnsi" w:cstheme="minorHAnsi"/>
          <w:noProof/>
          <w:color w:val="auto"/>
          <w:sz w:val="24"/>
          <w:szCs w:val="22"/>
        </w:rPr>
        <w:t>16</w:t>
      </w:r>
      <w:r w:rsidRPr="001471F2">
        <w:rPr>
          <w:rFonts w:asciiTheme="minorHAnsi" w:hAnsiTheme="minorHAnsi" w:cstheme="minorHAnsi"/>
          <w:color w:val="auto"/>
          <w:sz w:val="24"/>
          <w:szCs w:val="22"/>
        </w:rPr>
        <w:fldChar w:fldCharType="end"/>
      </w:r>
      <w:r w:rsidR="00C41B9E">
        <w:rPr>
          <w:rFonts w:asciiTheme="minorHAnsi" w:hAnsiTheme="minorHAnsi" w:cstheme="minorHAnsi"/>
          <w:color w:val="auto"/>
          <w:sz w:val="24"/>
          <w:szCs w:val="22"/>
        </w:rPr>
        <w:t>.</w:t>
      </w:r>
      <w:r w:rsidRPr="001471F2">
        <w:rPr>
          <w:rFonts w:asciiTheme="minorHAnsi" w:hAnsiTheme="minorHAnsi" w:cstheme="minorHAnsi"/>
          <w:color w:val="auto"/>
          <w:sz w:val="24"/>
          <w:szCs w:val="22"/>
        </w:rPr>
        <w:t xml:space="preserve"> </w:t>
      </w:r>
      <w:r w:rsidR="00814857">
        <w:rPr>
          <w:rFonts w:asciiTheme="minorHAnsi" w:hAnsiTheme="minorHAnsi" w:cstheme="minorHAnsi"/>
          <w:color w:val="auto"/>
          <w:sz w:val="24"/>
          <w:szCs w:val="22"/>
        </w:rPr>
        <w:t>Coopeguanacaste</w:t>
      </w:r>
      <w:r w:rsidR="00AB1ACB">
        <w:rPr>
          <w:rFonts w:asciiTheme="minorHAnsi" w:hAnsiTheme="minorHAnsi" w:cstheme="minorHAnsi"/>
          <w:color w:val="auto"/>
          <w:sz w:val="24"/>
          <w:szCs w:val="22"/>
        </w:rPr>
        <w:t xml:space="preserve"> </w:t>
      </w:r>
      <w:r w:rsidRPr="001471F2">
        <w:rPr>
          <w:rFonts w:asciiTheme="minorHAnsi" w:hAnsiTheme="minorHAnsi" w:cstheme="minorHAnsi"/>
          <w:color w:val="auto"/>
          <w:sz w:val="24"/>
          <w:szCs w:val="22"/>
        </w:rPr>
        <w:t>Consolidados: Razón Circulante. Datos en millones de colones</w:t>
      </w:r>
      <w:bookmarkEnd w:id="302"/>
    </w:p>
    <w:p w14:paraId="5B16FCDD" w14:textId="3803450E" w:rsidR="00A42C47" w:rsidRDefault="00A42C47" w:rsidP="00AB6AC4">
      <w:pPr>
        <w:pStyle w:val="Descripcin"/>
        <w:rPr>
          <w:color w:val="auto"/>
        </w:rPr>
      </w:pPr>
    </w:p>
    <w:tbl>
      <w:tblPr>
        <w:tblW w:w="16067" w:type="dxa"/>
        <w:tblCellMar>
          <w:left w:w="70" w:type="dxa"/>
          <w:right w:w="70" w:type="dxa"/>
        </w:tblCellMar>
        <w:tblLook w:val="04A0" w:firstRow="1" w:lastRow="0" w:firstColumn="1" w:lastColumn="0" w:noHBand="0" w:noVBand="1"/>
      </w:tblPr>
      <w:tblGrid>
        <w:gridCol w:w="9340"/>
        <w:gridCol w:w="340"/>
        <w:gridCol w:w="1304"/>
        <w:gridCol w:w="1345"/>
        <w:gridCol w:w="1240"/>
        <w:gridCol w:w="1398"/>
        <w:gridCol w:w="1100"/>
      </w:tblGrid>
      <w:tr w:rsidR="00402C3D" w:rsidRPr="00C153F7" w14:paraId="761FEA63" w14:textId="77777777" w:rsidTr="00144E0D">
        <w:trPr>
          <w:trHeight w:val="288"/>
        </w:trPr>
        <w:tc>
          <w:tcPr>
            <w:tcW w:w="9340" w:type="dxa"/>
            <w:tcBorders>
              <w:top w:val="nil"/>
              <w:left w:val="nil"/>
              <w:bottom w:val="nil"/>
              <w:right w:val="nil"/>
            </w:tcBorders>
            <w:noWrap/>
            <w:vAlign w:val="bottom"/>
            <w:hideMark/>
          </w:tcPr>
          <w:p w14:paraId="687CA304" w14:textId="77777777" w:rsidR="00402C3D" w:rsidRPr="00C153F7" w:rsidRDefault="00402C3D" w:rsidP="00402C3D">
            <w:pPr>
              <w:spacing w:after="0" w:line="240" w:lineRule="auto"/>
              <w:jc w:val="left"/>
              <w:rPr>
                <w:rFonts w:asciiTheme="minorHAnsi" w:eastAsia="Times New Roman" w:hAnsiTheme="minorHAnsi" w:cstheme="minorHAnsi"/>
                <w:sz w:val="24"/>
                <w:szCs w:val="24"/>
                <w:lang w:eastAsia="es-CR"/>
              </w:rPr>
            </w:pPr>
          </w:p>
          <w:tbl>
            <w:tblPr>
              <w:tblW w:w="9078" w:type="dxa"/>
              <w:tblCellMar>
                <w:left w:w="70" w:type="dxa"/>
                <w:right w:w="70" w:type="dxa"/>
              </w:tblCellMar>
              <w:tblLook w:val="04A0" w:firstRow="1" w:lastRow="0" w:firstColumn="1" w:lastColumn="0" w:noHBand="0" w:noVBand="1"/>
            </w:tblPr>
            <w:tblGrid>
              <w:gridCol w:w="2360"/>
              <w:gridCol w:w="340"/>
              <w:gridCol w:w="1304"/>
              <w:gridCol w:w="1345"/>
              <w:gridCol w:w="1231"/>
              <w:gridCol w:w="1398"/>
              <w:gridCol w:w="1222"/>
            </w:tblGrid>
            <w:tr w:rsidR="0099560F" w:rsidRPr="00C153F7" w14:paraId="3C3B8808" w14:textId="77777777" w:rsidTr="0099560F">
              <w:trPr>
                <w:trHeight w:val="288"/>
              </w:trPr>
              <w:tc>
                <w:tcPr>
                  <w:tcW w:w="2360" w:type="dxa"/>
                  <w:tcBorders>
                    <w:top w:val="nil"/>
                    <w:left w:val="nil"/>
                    <w:bottom w:val="nil"/>
                    <w:right w:val="nil"/>
                  </w:tcBorders>
                  <w:shd w:val="clear" w:color="000000" w:fill="BFBFBF"/>
                  <w:noWrap/>
                  <w:vAlign w:val="bottom"/>
                  <w:hideMark/>
                </w:tcPr>
                <w:p w14:paraId="4F2865A5" w14:textId="77777777" w:rsidR="0099560F" w:rsidRPr="00C153F7" w:rsidRDefault="0099560F" w:rsidP="0099560F">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340" w:type="dxa"/>
                  <w:tcBorders>
                    <w:top w:val="nil"/>
                    <w:left w:val="nil"/>
                    <w:bottom w:val="nil"/>
                    <w:right w:val="nil"/>
                  </w:tcBorders>
                  <w:shd w:val="clear" w:color="000000" w:fill="BFBFBF"/>
                  <w:noWrap/>
                  <w:vAlign w:val="bottom"/>
                  <w:hideMark/>
                </w:tcPr>
                <w:p w14:paraId="5BD03DE3" w14:textId="77777777" w:rsidR="0099560F" w:rsidRPr="00C153F7" w:rsidRDefault="0099560F" w:rsidP="0099560F">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3880" w:type="dxa"/>
                  <w:gridSpan w:val="3"/>
                  <w:tcBorders>
                    <w:top w:val="nil"/>
                    <w:left w:val="nil"/>
                    <w:bottom w:val="nil"/>
                    <w:right w:val="nil"/>
                  </w:tcBorders>
                  <w:shd w:val="clear" w:color="000000" w:fill="BFBFBF"/>
                  <w:noWrap/>
                  <w:vAlign w:val="bottom"/>
                  <w:hideMark/>
                </w:tcPr>
                <w:p w14:paraId="5EE30A39" w14:textId="77777777" w:rsidR="0099560F" w:rsidRPr="00C153F7" w:rsidRDefault="0099560F" w:rsidP="0099560F">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w:t>
                  </w:r>
                </w:p>
              </w:tc>
              <w:tc>
                <w:tcPr>
                  <w:tcW w:w="1398" w:type="dxa"/>
                  <w:tcBorders>
                    <w:top w:val="nil"/>
                    <w:left w:val="nil"/>
                    <w:bottom w:val="nil"/>
                    <w:right w:val="nil"/>
                  </w:tcBorders>
                  <w:shd w:val="clear" w:color="000000" w:fill="BFBFBF"/>
                  <w:noWrap/>
                  <w:vAlign w:val="bottom"/>
                  <w:hideMark/>
                </w:tcPr>
                <w:p w14:paraId="470C27F7" w14:textId="77777777" w:rsidR="0099560F" w:rsidRPr="00C153F7" w:rsidRDefault="0099560F" w:rsidP="0099560F">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w:t>
                  </w:r>
                </w:p>
              </w:tc>
              <w:tc>
                <w:tcPr>
                  <w:tcW w:w="1100" w:type="dxa"/>
                  <w:tcBorders>
                    <w:top w:val="nil"/>
                    <w:left w:val="nil"/>
                    <w:bottom w:val="nil"/>
                    <w:right w:val="nil"/>
                  </w:tcBorders>
                  <w:shd w:val="clear" w:color="000000" w:fill="BFBFBF"/>
                  <w:noWrap/>
                  <w:vAlign w:val="bottom"/>
                  <w:hideMark/>
                </w:tcPr>
                <w:p w14:paraId="386600DA" w14:textId="77777777" w:rsidR="0099560F" w:rsidRPr="00C153F7" w:rsidRDefault="0099560F" w:rsidP="0099560F">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w:t>
                  </w:r>
                </w:p>
              </w:tc>
            </w:tr>
            <w:tr w:rsidR="0099560F" w:rsidRPr="00C153F7" w14:paraId="2D5DEF00" w14:textId="77777777" w:rsidTr="0099560F">
              <w:trPr>
                <w:trHeight w:val="288"/>
              </w:trPr>
              <w:tc>
                <w:tcPr>
                  <w:tcW w:w="2360" w:type="dxa"/>
                  <w:tcBorders>
                    <w:top w:val="nil"/>
                    <w:left w:val="nil"/>
                    <w:bottom w:val="nil"/>
                    <w:right w:val="nil"/>
                  </w:tcBorders>
                  <w:shd w:val="clear" w:color="000000" w:fill="BFBFBF"/>
                  <w:vAlign w:val="bottom"/>
                  <w:hideMark/>
                </w:tcPr>
                <w:p w14:paraId="52DE76C4" w14:textId="77777777" w:rsidR="0099560F" w:rsidRPr="00C153F7" w:rsidRDefault="0099560F" w:rsidP="0099560F">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Razón Circulante</w:t>
                  </w:r>
                </w:p>
              </w:tc>
              <w:tc>
                <w:tcPr>
                  <w:tcW w:w="340" w:type="dxa"/>
                  <w:tcBorders>
                    <w:top w:val="nil"/>
                    <w:left w:val="nil"/>
                    <w:bottom w:val="nil"/>
                    <w:right w:val="nil"/>
                  </w:tcBorders>
                  <w:shd w:val="clear" w:color="000000" w:fill="BFBFBF"/>
                  <w:vAlign w:val="bottom"/>
                  <w:hideMark/>
                </w:tcPr>
                <w:p w14:paraId="3B7F3191" w14:textId="77777777" w:rsidR="0099560F" w:rsidRPr="00C153F7" w:rsidRDefault="0099560F" w:rsidP="0099560F">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1304" w:type="dxa"/>
                  <w:tcBorders>
                    <w:top w:val="nil"/>
                    <w:left w:val="nil"/>
                    <w:bottom w:val="nil"/>
                    <w:right w:val="nil"/>
                  </w:tcBorders>
                  <w:shd w:val="clear" w:color="000000" w:fill="BFBFBF"/>
                  <w:vAlign w:val="bottom"/>
                  <w:hideMark/>
                </w:tcPr>
                <w:p w14:paraId="199D64E4" w14:textId="77777777" w:rsidR="0099560F" w:rsidRPr="00C153F7" w:rsidRDefault="0099560F" w:rsidP="0099560F">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345" w:type="dxa"/>
                  <w:tcBorders>
                    <w:top w:val="nil"/>
                    <w:left w:val="nil"/>
                    <w:bottom w:val="nil"/>
                    <w:right w:val="nil"/>
                  </w:tcBorders>
                  <w:shd w:val="clear" w:color="000000" w:fill="BFBFBF"/>
                  <w:vAlign w:val="bottom"/>
                  <w:hideMark/>
                </w:tcPr>
                <w:p w14:paraId="463430CE" w14:textId="77777777" w:rsidR="0099560F" w:rsidRPr="00C153F7" w:rsidRDefault="0099560F" w:rsidP="0099560F">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231" w:type="dxa"/>
                  <w:tcBorders>
                    <w:top w:val="nil"/>
                    <w:left w:val="nil"/>
                    <w:bottom w:val="nil"/>
                    <w:right w:val="nil"/>
                  </w:tcBorders>
                  <w:shd w:val="clear" w:color="000000" w:fill="BFBFBF"/>
                  <w:vAlign w:val="bottom"/>
                  <w:hideMark/>
                </w:tcPr>
                <w:p w14:paraId="5B412E98" w14:textId="77777777" w:rsidR="0099560F" w:rsidRPr="00C153F7" w:rsidRDefault="0099560F" w:rsidP="0099560F">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398" w:type="dxa"/>
                  <w:tcBorders>
                    <w:top w:val="nil"/>
                    <w:left w:val="nil"/>
                    <w:bottom w:val="nil"/>
                    <w:right w:val="nil"/>
                  </w:tcBorders>
                  <w:shd w:val="clear" w:color="000000" w:fill="BFBFBF"/>
                  <w:vAlign w:val="bottom"/>
                  <w:hideMark/>
                </w:tcPr>
                <w:p w14:paraId="6EA55C4D" w14:textId="77777777" w:rsidR="0099560F" w:rsidRPr="00C153F7" w:rsidRDefault="0099560F" w:rsidP="0099560F">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Absoluta</w:t>
                  </w:r>
                </w:p>
              </w:tc>
              <w:tc>
                <w:tcPr>
                  <w:tcW w:w="1100" w:type="dxa"/>
                  <w:tcBorders>
                    <w:top w:val="nil"/>
                    <w:left w:val="nil"/>
                    <w:bottom w:val="nil"/>
                    <w:right w:val="nil"/>
                  </w:tcBorders>
                  <w:shd w:val="clear" w:color="000000" w:fill="BFBFBF"/>
                  <w:vAlign w:val="bottom"/>
                  <w:hideMark/>
                </w:tcPr>
                <w:p w14:paraId="58D2E311" w14:textId="77777777" w:rsidR="0099560F" w:rsidRPr="00C153F7" w:rsidRDefault="0099560F" w:rsidP="0099560F">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Porcentual</w:t>
                  </w:r>
                </w:p>
              </w:tc>
            </w:tr>
            <w:tr w:rsidR="0099560F" w:rsidRPr="00C153F7" w14:paraId="5555E39F" w14:textId="77777777" w:rsidTr="0099560F">
              <w:trPr>
                <w:trHeight w:val="288"/>
              </w:trPr>
              <w:tc>
                <w:tcPr>
                  <w:tcW w:w="2360" w:type="dxa"/>
                  <w:tcBorders>
                    <w:top w:val="nil"/>
                    <w:left w:val="nil"/>
                    <w:bottom w:val="nil"/>
                    <w:right w:val="nil"/>
                  </w:tcBorders>
                  <w:noWrap/>
                  <w:vAlign w:val="bottom"/>
                  <w:hideMark/>
                </w:tcPr>
                <w:p w14:paraId="07A69517" w14:textId="77777777" w:rsidR="0099560F" w:rsidRPr="00C153F7" w:rsidRDefault="0099560F" w:rsidP="009956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Activo Circulante (A)</w:t>
                  </w:r>
                </w:p>
              </w:tc>
              <w:tc>
                <w:tcPr>
                  <w:tcW w:w="340" w:type="dxa"/>
                  <w:tcBorders>
                    <w:top w:val="nil"/>
                    <w:left w:val="nil"/>
                    <w:bottom w:val="nil"/>
                    <w:right w:val="nil"/>
                  </w:tcBorders>
                  <w:noWrap/>
                  <w:vAlign w:val="bottom"/>
                  <w:hideMark/>
                </w:tcPr>
                <w:p w14:paraId="1CB24EC7" w14:textId="77777777" w:rsidR="0099560F" w:rsidRPr="00C153F7" w:rsidRDefault="0099560F" w:rsidP="0099560F">
                  <w:pPr>
                    <w:spacing w:after="0" w:line="240" w:lineRule="auto"/>
                    <w:jc w:val="left"/>
                    <w:rPr>
                      <w:rFonts w:asciiTheme="minorHAnsi" w:eastAsia="Times New Roman" w:hAnsiTheme="minorHAnsi" w:cstheme="minorHAnsi"/>
                      <w:color w:val="000000"/>
                      <w:sz w:val="24"/>
                      <w:szCs w:val="24"/>
                      <w:lang w:eastAsia="es-CR"/>
                    </w:rPr>
                  </w:pPr>
                </w:p>
              </w:tc>
              <w:tc>
                <w:tcPr>
                  <w:tcW w:w="1304" w:type="dxa"/>
                  <w:tcBorders>
                    <w:top w:val="nil"/>
                    <w:left w:val="nil"/>
                    <w:bottom w:val="nil"/>
                    <w:right w:val="nil"/>
                  </w:tcBorders>
                  <w:noWrap/>
                  <w:vAlign w:val="bottom"/>
                  <w:hideMark/>
                </w:tcPr>
                <w:p w14:paraId="7F84DD57" w14:textId="77777777" w:rsidR="0099560F" w:rsidRPr="00C153F7" w:rsidRDefault="0099560F" w:rsidP="0099560F">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50,423 </w:t>
                  </w:r>
                </w:p>
              </w:tc>
              <w:tc>
                <w:tcPr>
                  <w:tcW w:w="1345" w:type="dxa"/>
                  <w:tcBorders>
                    <w:top w:val="nil"/>
                    <w:left w:val="nil"/>
                    <w:bottom w:val="nil"/>
                    <w:right w:val="nil"/>
                  </w:tcBorders>
                  <w:noWrap/>
                  <w:vAlign w:val="bottom"/>
                  <w:hideMark/>
                </w:tcPr>
                <w:p w14:paraId="272C4386" w14:textId="77777777" w:rsidR="0099560F" w:rsidRPr="00C153F7" w:rsidRDefault="0099560F" w:rsidP="0099560F">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79,603 </w:t>
                  </w:r>
                </w:p>
              </w:tc>
              <w:tc>
                <w:tcPr>
                  <w:tcW w:w="1231" w:type="dxa"/>
                  <w:tcBorders>
                    <w:top w:val="nil"/>
                    <w:left w:val="nil"/>
                    <w:bottom w:val="nil"/>
                    <w:right w:val="nil"/>
                  </w:tcBorders>
                  <w:noWrap/>
                  <w:vAlign w:val="bottom"/>
                  <w:hideMark/>
                </w:tcPr>
                <w:p w14:paraId="68273B54" w14:textId="77777777" w:rsidR="0099560F" w:rsidRPr="00C153F7" w:rsidRDefault="0099560F" w:rsidP="0099560F">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86,225 </w:t>
                  </w:r>
                </w:p>
              </w:tc>
              <w:tc>
                <w:tcPr>
                  <w:tcW w:w="1398" w:type="dxa"/>
                  <w:tcBorders>
                    <w:top w:val="nil"/>
                    <w:left w:val="nil"/>
                    <w:bottom w:val="nil"/>
                    <w:right w:val="nil"/>
                  </w:tcBorders>
                  <w:noWrap/>
                  <w:vAlign w:val="bottom"/>
                  <w:hideMark/>
                </w:tcPr>
                <w:p w14:paraId="441BE294" w14:textId="77777777" w:rsidR="0099560F" w:rsidRPr="00C153F7" w:rsidRDefault="0099560F" w:rsidP="0099560F">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6,622 </w:t>
                  </w:r>
                </w:p>
              </w:tc>
              <w:tc>
                <w:tcPr>
                  <w:tcW w:w="1100" w:type="dxa"/>
                  <w:tcBorders>
                    <w:top w:val="nil"/>
                    <w:left w:val="nil"/>
                    <w:bottom w:val="nil"/>
                    <w:right w:val="nil"/>
                  </w:tcBorders>
                  <w:noWrap/>
                  <w:vAlign w:val="bottom"/>
                  <w:hideMark/>
                </w:tcPr>
                <w:p w14:paraId="7CD0122B" w14:textId="77777777" w:rsidR="0099560F" w:rsidRPr="00C153F7" w:rsidRDefault="0099560F" w:rsidP="0099560F">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8.32%</w:t>
                  </w:r>
                </w:p>
              </w:tc>
            </w:tr>
            <w:tr w:rsidR="0099560F" w:rsidRPr="00C153F7" w14:paraId="01BD3B6E" w14:textId="77777777" w:rsidTr="0099560F">
              <w:trPr>
                <w:trHeight w:val="288"/>
              </w:trPr>
              <w:tc>
                <w:tcPr>
                  <w:tcW w:w="2360" w:type="dxa"/>
                  <w:tcBorders>
                    <w:top w:val="nil"/>
                    <w:left w:val="nil"/>
                    <w:bottom w:val="nil"/>
                    <w:right w:val="nil"/>
                  </w:tcBorders>
                  <w:noWrap/>
                  <w:vAlign w:val="bottom"/>
                  <w:hideMark/>
                </w:tcPr>
                <w:p w14:paraId="5B0A2918" w14:textId="77777777" w:rsidR="0099560F" w:rsidRPr="00C153F7" w:rsidRDefault="0099560F" w:rsidP="009956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Pasivo Circulante (B)</w:t>
                  </w:r>
                </w:p>
              </w:tc>
              <w:tc>
                <w:tcPr>
                  <w:tcW w:w="340" w:type="dxa"/>
                  <w:tcBorders>
                    <w:top w:val="nil"/>
                    <w:left w:val="nil"/>
                    <w:bottom w:val="nil"/>
                    <w:right w:val="nil"/>
                  </w:tcBorders>
                  <w:noWrap/>
                  <w:vAlign w:val="bottom"/>
                  <w:hideMark/>
                </w:tcPr>
                <w:p w14:paraId="2FD771DC" w14:textId="77777777" w:rsidR="0099560F" w:rsidRPr="00C153F7" w:rsidRDefault="0099560F" w:rsidP="0099560F">
                  <w:pPr>
                    <w:spacing w:after="0" w:line="240" w:lineRule="auto"/>
                    <w:jc w:val="left"/>
                    <w:rPr>
                      <w:rFonts w:asciiTheme="minorHAnsi" w:eastAsia="Times New Roman" w:hAnsiTheme="minorHAnsi" w:cstheme="minorHAnsi"/>
                      <w:color w:val="000000"/>
                      <w:sz w:val="24"/>
                      <w:szCs w:val="24"/>
                      <w:lang w:eastAsia="es-CR"/>
                    </w:rPr>
                  </w:pPr>
                </w:p>
              </w:tc>
              <w:tc>
                <w:tcPr>
                  <w:tcW w:w="1304" w:type="dxa"/>
                  <w:tcBorders>
                    <w:top w:val="nil"/>
                    <w:left w:val="nil"/>
                    <w:bottom w:val="nil"/>
                    <w:right w:val="nil"/>
                  </w:tcBorders>
                  <w:noWrap/>
                  <w:vAlign w:val="bottom"/>
                  <w:hideMark/>
                </w:tcPr>
                <w:p w14:paraId="7737CD3A" w14:textId="77777777" w:rsidR="0099560F" w:rsidRPr="00C153F7" w:rsidRDefault="0099560F" w:rsidP="0099560F">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21,866 </w:t>
                  </w:r>
                </w:p>
              </w:tc>
              <w:tc>
                <w:tcPr>
                  <w:tcW w:w="1345" w:type="dxa"/>
                  <w:tcBorders>
                    <w:top w:val="nil"/>
                    <w:left w:val="nil"/>
                    <w:bottom w:val="nil"/>
                    <w:right w:val="nil"/>
                  </w:tcBorders>
                  <w:noWrap/>
                  <w:vAlign w:val="bottom"/>
                  <w:hideMark/>
                </w:tcPr>
                <w:p w14:paraId="32C90EC6" w14:textId="77777777" w:rsidR="0099560F" w:rsidRPr="00C153F7" w:rsidRDefault="0099560F" w:rsidP="0099560F">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24,448 </w:t>
                  </w:r>
                </w:p>
              </w:tc>
              <w:tc>
                <w:tcPr>
                  <w:tcW w:w="1231" w:type="dxa"/>
                  <w:tcBorders>
                    <w:top w:val="nil"/>
                    <w:left w:val="nil"/>
                    <w:bottom w:val="nil"/>
                    <w:right w:val="nil"/>
                  </w:tcBorders>
                  <w:noWrap/>
                  <w:vAlign w:val="bottom"/>
                  <w:hideMark/>
                </w:tcPr>
                <w:p w14:paraId="6648A090" w14:textId="77777777" w:rsidR="0099560F" w:rsidRPr="00C153F7" w:rsidRDefault="0099560F" w:rsidP="0099560F">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27,680 </w:t>
                  </w:r>
                </w:p>
              </w:tc>
              <w:tc>
                <w:tcPr>
                  <w:tcW w:w="1398" w:type="dxa"/>
                  <w:tcBorders>
                    <w:top w:val="nil"/>
                    <w:left w:val="nil"/>
                    <w:bottom w:val="nil"/>
                    <w:right w:val="nil"/>
                  </w:tcBorders>
                  <w:noWrap/>
                  <w:vAlign w:val="bottom"/>
                  <w:hideMark/>
                </w:tcPr>
                <w:p w14:paraId="0B449DF7" w14:textId="77777777" w:rsidR="0099560F" w:rsidRPr="00C153F7" w:rsidRDefault="0099560F" w:rsidP="0099560F">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3,232 </w:t>
                  </w:r>
                </w:p>
              </w:tc>
              <w:tc>
                <w:tcPr>
                  <w:tcW w:w="1100" w:type="dxa"/>
                  <w:tcBorders>
                    <w:top w:val="nil"/>
                    <w:left w:val="nil"/>
                    <w:bottom w:val="nil"/>
                    <w:right w:val="nil"/>
                  </w:tcBorders>
                  <w:noWrap/>
                  <w:vAlign w:val="bottom"/>
                  <w:hideMark/>
                </w:tcPr>
                <w:p w14:paraId="626CC48D" w14:textId="77777777" w:rsidR="0099560F" w:rsidRPr="00C153F7" w:rsidRDefault="0099560F" w:rsidP="0099560F">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13.22%</w:t>
                  </w:r>
                </w:p>
              </w:tc>
            </w:tr>
            <w:tr w:rsidR="0099560F" w:rsidRPr="00C153F7" w14:paraId="4BF7B450" w14:textId="77777777" w:rsidTr="0099560F">
              <w:trPr>
                <w:trHeight w:val="288"/>
              </w:trPr>
              <w:tc>
                <w:tcPr>
                  <w:tcW w:w="2700" w:type="dxa"/>
                  <w:gridSpan w:val="2"/>
                  <w:tcBorders>
                    <w:top w:val="nil"/>
                    <w:left w:val="nil"/>
                    <w:bottom w:val="nil"/>
                    <w:right w:val="nil"/>
                  </w:tcBorders>
                  <w:shd w:val="clear" w:color="000000" w:fill="BFBFBF"/>
                  <w:noWrap/>
                  <w:vAlign w:val="bottom"/>
                  <w:hideMark/>
                </w:tcPr>
                <w:p w14:paraId="539D9525" w14:textId="77777777" w:rsidR="0099560F" w:rsidRPr="00C153F7" w:rsidRDefault="0099560F" w:rsidP="0099560F">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Razón Capital Trabajo (A/B)</w:t>
                  </w:r>
                </w:p>
              </w:tc>
              <w:tc>
                <w:tcPr>
                  <w:tcW w:w="1304" w:type="dxa"/>
                  <w:tcBorders>
                    <w:top w:val="nil"/>
                    <w:left w:val="nil"/>
                    <w:bottom w:val="nil"/>
                    <w:right w:val="nil"/>
                  </w:tcBorders>
                  <w:shd w:val="clear" w:color="000000" w:fill="BFBFBF"/>
                  <w:noWrap/>
                  <w:vAlign w:val="bottom"/>
                  <w:hideMark/>
                </w:tcPr>
                <w:p w14:paraId="5F6F9066" w14:textId="77777777" w:rsidR="0099560F" w:rsidRPr="00C153F7" w:rsidRDefault="0099560F" w:rsidP="0099560F">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xml:space="preserve">                      2.31 </w:t>
                  </w:r>
                </w:p>
              </w:tc>
              <w:tc>
                <w:tcPr>
                  <w:tcW w:w="1345" w:type="dxa"/>
                  <w:tcBorders>
                    <w:top w:val="nil"/>
                    <w:left w:val="nil"/>
                    <w:bottom w:val="nil"/>
                    <w:right w:val="nil"/>
                  </w:tcBorders>
                  <w:shd w:val="clear" w:color="000000" w:fill="BFBFBF"/>
                  <w:noWrap/>
                  <w:vAlign w:val="bottom"/>
                  <w:hideMark/>
                </w:tcPr>
                <w:p w14:paraId="56036F5F" w14:textId="77777777" w:rsidR="0099560F" w:rsidRPr="00C153F7" w:rsidRDefault="0099560F" w:rsidP="0099560F">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xml:space="preserve">                       3.26 </w:t>
                  </w:r>
                </w:p>
              </w:tc>
              <w:tc>
                <w:tcPr>
                  <w:tcW w:w="1231" w:type="dxa"/>
                  <w:tcBorders>
                    <w:top w:val="nil"/>
                    <w:left w:val="nil"/>
                    <w:bottom w:val="nil"/>
                    <w:right w:val="nil"/>
                  </w:tcBorders>
                  <w:shd w:val="clear" w:color="000000" w:fill="BFBFBF"/>
                  <w:noWrap/>
                  <w:vAlign w:val="bottom"/>
                  <w:hideMark/>
                </w:tcPr>
                <w:p w14:paraId="5CD472F1" w14:textId="77777777" w:rsidR="0099560F" w:rsidRPr="00C153F7" w:rsidRDefault="0099560F" w:rsidP="0099560F">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xml:space="preserve">                    3.12 </w:t>
                  </w:r>
                </w:p>
              </w:tc>
              <w:tc>
                <w:tcPr>
                  <w:tcW w:w="1398" w:type="dxa"/>
                  <w:tcBorders>
                    <w:top w:val="nil"/>
                    <w:left w:val="nil"/>
                    <w:bottom w:val="nil"/>
                    <w:right w:val="nil"/>
                  </w:tcBorders>
                  <w:shd w:val="clear" w:color="000000" w:fill="BFBFBF"/>
                  <w:noWrap/>
                  <w:vAlign w:val="bottom"/>
                  <w:hideMark/>
                </w:tcPr>
                <w:p w14:paraId="5D4A62D0" w14:textId="77777777" w:rsidR="0099560F" w:rsidRPr="00C153F7" w:rsidRDefault="0099560F" w:rsidP="0099560F">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-0.14</w:t>
                  </w:r>
                </w:p>
              </w:tc>
              <w:tc>
                <w:tcPr>
                  <w:tcW w:w="1100" w:type="dxa"/>
                  <w:tcBorders>
                    <w:top w:val="nil"/>
                    <w:left w:val="nil"/>
                    <w:bottom w:val="nil"/>
                    <w:right w:val="nil"/>
                  </w:tcBorders>
                  <w:shd w:val="clear" w:color="000000" w:fill="BFBFBF"/>
                  <w:noWrap/>
                  <w:vAlign w:val="bottom"/>
                  <w:hideMark/>
                </w:tcPr>
                <w:p w14:paraId="09BDA88C" w14:textId="77777777" w:rsidR="0099560F" w:rsidRPr="00C153F7" w:rsidRDefault="0099560F" w:rsidP="0099560F">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-4.33%</w:t>
                  </w:r>
                </w:p>
              </w:tc>
            </w:tr>
          </w:tbl>
          <w:p w14:paraId="1F082E51" w14:textId="77777777" w:rsidR="0099560F" w:rsidRPr="00C153F7" w:rsidRDefault="0099560F" w:rsidP="00402C3D">
            <w:pPr>
              <w:spacing w:after="0" w:line="240" w:lineRule="auto"/>
              <w:jc w:val="left"/>
              <w:rPr>
                <w:rFonts w:asciiTheme="minorHAnsi" w:eastAsia="Times New Roman" w:hAnsiTheme="minorHAnsi" w:cstheme="minorHAnsi"/>
                <w:sz w:val="24"/>
                <w:szCs w:val="24"/>
                <w:lang w:eastAsia="es-CR"/>
              </w:rPr>
            </w:pPr>
          </w:p>
          <w:p w14:paraId="5684A72A" w14:textId="77777777" w:rsidR="0099560F" w:rsidRPr="00C153F7" w:rsidRDefault="0099560F" w:rsidP="00402C3D">
            <w:pPr>
              <w:spacing w:after="0" w:line="240" w:lineRule="auto"/>
              <w:jc w:val="left"/>
              <w:rPr>
                <w:rFonts w:asciiTheme="minorHAnsi" w:eastAsia="Times New Roman" w:hAnsiTheme="minorHAnsi" w:cstheme="minorHAnsi"/>
                <w:sz w:val="24"/>
                <w:szCs w:val="24"/>
                <w:lang w:eastAsia="es-CR"/>
              </w:rPr>
            </w:pPr>
          </w:p>
        </w:tc>
        <w:tc>
          <w:tcPr>
            <w:tcW w:w="340" w:type="dxa"/>
            <w:tcBorders>
              <w:top w:val="nil"/>
              <w:left w:val="nil"/>
              <w:bottom w:val="nil"/>
              <w:right w:val="nil"/>
            </w:tcBorders>
            <w:noWrap/>
            <w:vAlign w:val="bottom"/>
            <w:hideMark/>
          </w:tcPr>
          <w:p w14:paraId="3A0DD5F1" w14:textId="77777777" w:rsidR="00402C3D" w:rsidRPr="00C153F7" w:rsidRDefault="00402C3D" w:rsidP="00402C3D">
            <w:pPr>
              <w:spacing w:after="0" w:line="240" w:lineRule="auto"/>
              <w:jc w:val="left"/>
              <w:rPr>
                <w:rFonts w:asciiTheme="minorHAnsi" w:eastAsia="Times New Roman" w:hAnsiTheme="minorHAnsi" w:cstheme="minorHAnsi"/>
                <w:sz w:val="24"/>
                <w:szCs w:val="24"/>
                <w:lang w:eastAsia="es-CR"/>
              </w:rPr>
            </w:pPr>
          </w:p>
        </w:tc>
        <w:tc>
          <w:tcPr>
            <w:tcW w:w="1304" w:type="dxa"/>
            <w:tcBorders>
              <w:top w:val="nil"/>
              <w:left w:val="nil"/>
              <w:bottom w:val="nil"/>
              <w:right w:val="nil"/>
            </w:tcBorders>
            <w:noWrap/>
            <w:vAlign w:val="bottom"/>
            <w:hideMark/>
          </w:tcPr>
          <w:p w14:paraId="3FD556AB" w14:textId="77777777" w:rsidR="00402C3D" w:rsidRPr="00C153F7" w:rsidRDefault="00402C3D" w:rsidP="00402C3D">
            <w:pPr>
              <w:spacing w:after="0" w:line="240" w:lineRule="auto"/>
              <w:jc w:val="left"/>
              <w:rPr>
                <w:rFonts w:asciiTheme="minorHAnsi" w:eastAsia="Times New Roman" w:hAnsiTheme="minorHAnsi" w:cstheme="minorHAnsi"/>
                <w:sz w:val="24"/>
                <w:szCs w:val="24"/>
                <w:lang w:eastAsia="es-CR"/>
              </w:rPr>
            </w:pPr>
          </w:p>
        </w:tc>
        <w:tc>
          <w:tcPr>
            <w:tcW w:w="1345" w:type="dxa"/>
            <w:tcBorders>
              <w:top w:val="nil"/>
              <w:left w:val="nil"/>
              <w:bottom w:val="nil"/>
              <w:right w:val="nil"/>
            </w:tcBorders>
            <w:noWrap/>
            <w:vAlign w:val="bottom"/>
            <w:hideMark/>
          </w:tcPr>
          <w:p w14:paraId="766AA8F9" w14:textId="77777777" w:rsidR="00402C3D" w:rsidRPr="00C153F7" w:rsidRDefault="00402C3D" w:rsidP="00402C3D">
            <w:pPr>
              <w:spacing w:after="0" w:line="240" w:lineRule="auto"/>
              <w:jc w:val="right"/>
              <w:rPr>
                <w:rFonts w:asciiTheme="minorHAnsi" w:eastAsia="Times New Roman" w:hAnsiTheme="minorHAnsi" w:cstheme="minorHAnsi"/>
                <w:sz w:val="24"/>
                <w:szCs w:val="24"/>
                <w:lang w:eastAsia="es-CR"/>
              </w:rPr>
            </w:pPr>
          </w:p>
        </w:tc>
        <w:tc>
          <w:tcPr>
            <w:tcW w:w="1240" w:type="dxa"/>
            <w:tcBorders>
              <w:top w:val="nil"/>
              <w:left w:val="nil"/>
              <w:bottom w:val="nil"/>
              <w:right w:val="nil"/>
            </w:tcBorders>
            <w:noWrap/>
            <w:vAlign w:val="bottom"/>
            <w:hideMark/>
          </w:tcPr>
          <w:p w14:paraId="74E143E7" w14:textId="77777777" w:rsidR="00402C3D" w:rsidRPr="00C153F7" w:rsidRDefault="00402C3D" w:rsidP="00402C3D">
            <w:pPr>
              <w:spacing w:after="0" w:line="240" w:lineRule="auto"/>
              <w:jc w:val="right"/>
              <w:rPr>
                <w:rFonts w:asciiTheme="minorHAnsi" w:eastAsia="Times New Roman" w:hAnsiTheme="minorHAnsi" w:cstheme="minorHAnsi"/>
                <w:sz w:val="24"/>
                <w:szCs w:val="24"/>
                <w:lang w:eastAsia="es-CR"/>
              </w:rPr>
            </w:pPr>
          </w:p>
        </w:tc>
        <w:tc>
          <w:tcPr>
            <w:tcW w:w="1398" w:type="dxa"/>
            <w:tcBorders>
              <w:top w:val="nil"/>
              <w:left w:val="nil"/>
              <w:bottom w:val="nil"/>
              <w:right w:val="nil"/>
            </w:tcBorders>
            <w:noWrap/>
            <w:vAlign w:val="bottom"/>
            <w:hideMark/>
          </w:tcPr>
          <w:p w14:paraId="00F6E10B" w14:textId="77777777" w:rsidR="00402C3D" w:rsidRPr="00C153F7" w:rsidRDefault="00402C3D" w:rsidP="00402C3D">
            <w:pPr>
              <w:spacing w:after="0" w:line="240" w:lineRule="auto"/>
              <w:jc w:val="right"/>
              <w:rPr>
                <w:rFonts w:asciiTheme="minorHAnsi" w:eastAsia="Times New Roman" w:hAnsiTheme="minorHAnsi" w:cstheme="minorHAnsi"/>
                <w:sz w:val="24"/>
                <w:szCs w:val="24"/>
                <w:lang w:eastAsia="es-CR"/>
              </w:rPr>
            </w:pPr>
          </w:p>
        </w:tc>
        <w:tc>
          <w:tcPr>
            <w:tcW w:w="1100" w:type="dxa"/>
            <w:tcBorders>
              <w:top w:val="nil"/>
              <w:left w:val="nil"/>
              <w:bottom w:val="nil"/>
              <w:right w:val="nil"/>
            </w:tcBorders>
            <w:noWrap/>
            <w:vAlign w:val="bottom"/>
            <w:hideMark/>
          </w:tcPr>
          <w:p w14:paraId="1A241AAC" w14:textId="77777777" w:rsidR="00402C3D" w:rsidRPr="00C153F7" w:rsidRDefault="00402C3D" w:rsidP="00402C3D">
            <w:pPr>
              <w:spacing w:after="0" w:line="240" w:lineRule="auto"/>
              <w:jc w:val="right"/>
              <w:rPr>
                <w:rFonts w:asciiTheme="minorHAnsi" w:eastAsia="Times New Roman" w:hAnsiTheme="minorHAnsi" w:cstheme="minorHAnsi"/>
                <w:sz w:val="24"/>
                <w:szCs w:val="24"/>
                <w:lang w:eastAsia="es-CR"/>
              </w:rPr>
            </w:pPr>
          </w:p>
        </w:tc>
      </w:tr>
      <w:tr w:rsidR="0099560F" w:rsidRPr="00C153F7" w14:paraId="0720C9B7" w14:textId="77777777" w:rsidTr="00144E0D">
        <w:trPr>
          <w:trHeight w:val="288"/>
        </w:trPr>
        <w:tc>
          <w:tcPr>
            <w:tcW w:w="9340" w:type="dxa"/>
            <w:tcBorders>
              <w:top w:val="nil"/>
              <w:left w:val="nil"/>
              <w:bottom w:val="nil"/>
              <w:right w:val="nil"/>
            </w:tcBorders>
            <w:noWrap/>
            <w:vAlign w:val="bottom"/>
          </w:tcPr>
          <w:p w14:paraId="3F3AA278" w14:textId="77777777" w:rsidR="0099560F" w:rsidRPr="00C153F7" w:rsidRDefault="0099560F" w:rsidP="00402C3D">
            <w:pPr>
              <w:spacing w:after="0" w:line="240" w:lineRule="auto"/>
              <w:jc w:val="left"/>
              <w:rPr>
                <w:rFonts w:asciiTheme="minorHAnsi" w:eastAsia="Times New Roman" w:hAnsiTheme="minorHAnsi" w:cstheme="minorHAnsi"/>
                <w:sz w:val="24"/>
                <w:szCs w:val="24"/>
                <w:lang w:eastAsia="es-CR"/>
              </w:rPr>
            </w:pPr>
          </w:p>
        </w:tc>
        <w:tc>
          <w:tcPr>
            <w:tcW w:w="340" w:type="dxa"/>
            <w:tcBorders>
              <w:top w:val="nil"/>
              <w:left w:val="nil"/>
              <w:bottom w:val="nil"/>
              <w:right w:val="nil"/>
            </w:tcBorders>
            <w:noWrap/>
            <w:vAlign w:val="bottom"/>
          </w:tcPr>
          <w:p w14:paraId="4777A77E" w14:textId="77777777" w:rsidR="0099560F" w:rsidRPr="00C153F7" w:rsidRDefault="0099560F" w:rsidP="00402C3D">
            <w:pPr>
              <w:spacing w:after="0" w:line="240" w:lineRule="auto"/>
              <w:jc w:val="left"/>
              <w:rPr>
                <w:rFonts w:asciiTheme="minorHAnsi" w:eastAsia="Times New Roman" w:hAnsiTheme="minorHAnsi" w:cstheme="minorHAnsi"/>
                <w:sz w:val="24"/>
                <w:szCs w:val="24"/>
                <w:lang w:eastAsia="es-CR"/>
              </w:rPr>
            </w:pPr>
          </w:p>
        </w:tc>
        <w:tc>
          <w:tcPr>
            <w:tcW w:w="1304" w:type="dxa"/>
            <w:tcBorders>
              <w:top w:val="nil"/>
              <w:left w:val="nil"/>
              <w:bottom w:val="nil"/>
              <w:right w:val="nil"/>
            </w:tcBorders>
            <w:noWrap/>
            <w:vAlign w:val="bottom"/>
          </w:tcPr>
          <w:p w14:paraId="546154B4" w14:textId="77777777" w:rsidR="0099560F" w:rsidRPr="00C153F7" w:rsidRDefault="0099560F" w:rsidP="00402C3D">
            <w:pPr>
              <w:spacing w:after="0" w:line="240" w:lineRule="auto"/>
              <w:jc w:val="left"/>
              <w:rPr>
                <w:rFonts w:asciiTheme="minorHAnsi" w:eastAsia="Times New Roman" w:hAnsiTheme="minorHAnsi" w:cstheme="minorHAnsi"/>
                <w:sz w:val="24"/>
                <w:szCs w:val="24"/>
                <w:lang w:eastAsia="es-CR"/>
              </w:rPr>
            </w:pPr>
          </w:p>
        </w:tc>
        <w:tc>
          <w:tcPr>
            <w:tcW w:w="1345" w:type="dxa"/>
            <w:tcBorders>
              <w:top w:val="nil"/>
              <w:left w:val="nil"/>
              <w:bottom w:val="nil"/>
              <w:right w:val="nil"/>
            </w:tcBorders>
            <w:noWrap/>
            <w:vAlign w:val="bottom"/>
          </w:tcPr>
          <w:p w14:paraId="34FB659E" w14:textId="77777777" w:rsidR="0099560F" w:rsidRPr="00C153F7" w:rsidRDefault="0099560F" w:rsidP="00402C3D">
            <w:pPr>
              <w:spacing w:after="0" w:line="240" w:lineRule="auto"/>
              <w:jc w:val="right"/>
              <w:rPr>
                <w:rFonts w:asciiTheme="minorHAnsi" w:eastAsia="Times New Roman" w:hAnsiTheme="minorHAnsi" w:cstheme="minorHAnsi"/>
                <w:sz w:val="24"/>
                <w:szCs w:val="24"/>
                <w:lang w:eastAsia="es-CR"/>
              </w:rPr>
            </w:pPr>
          </w:p>
        </w:tc>
        <w:tc>
          <w:tcPr>
            <w:tcW w:w="1240" w:type="dxa"/>
            <w:tcBorders>
              <w:top w:val="nil"/>
              <w:left w:val="nil"/>
              <w:bottom w:val="nil"/>
              <w:right w:val="nil"/>
            </w:tcBorders>
            <w:noWrap/>
            <w:vAlign w:val="bottom"/>
          </w:tcPr>
          <w:p w14:paraId="2B762B47" w14:textId="77777777" w:rsidR="0099560F" w:rsidRPr="00C153F7" w:rsidRDefault="0099560F" w:rsidP="00402C3D">
            <w:pPr>
              <w:spacing w:after="0" w:line="240" w:lineRule="auto"/>
              <w:jc w:val="right"/>
              <w:rPr>
                <w:rFonts w:asciiTheme="minorHAnsi" w:eastAsia="Times New Roman" w:hAnsiTheme="minorHAnsi" w:cstheme="minorHAnsi"/>
                <w:sz w:val="24"/>
                <w:szCs w:val="24"/>
                <w:lang w:eastAsia="es-CR"/>
              </w:rPr>
            </w:pPr>
          </w:p>
        </w:tc>
        <w:tc>
          <w:tcPr>
            <w:tcW w:w="1398" w:type="dxa"/>
            <w:tcBorders>
              <w:top w:val="nil"/>
              <w:left w:val="nil"/>
              <w:bottom w:val="nil"/>
              <w:right w:val="nil"/>
            </w:tcBorders>
            <w:noWrap/>
            <w:vAlign w:val="bottom"/>
          </w:tcPr>
          <w:p w14:paraId="6F670434" w14:textId="77777777" w:rsidR="0099560F" w:rsidRPr="00C153F7" w:rsidRDefault="0099560F" w:rsidP="00402C3D">
            <w:pPr>
              <w:spacing w:after="0" w:line="240" w:lineRule="auto"/>
              <w:jc w:val="right"/>
              <w:rPr>
                <w:rFonts w:asciiTheme="minorHAnsi" w:eastAsia="Times New Roman" w:hAnsiTheme="minorHAnsi" w:cstheme="minorHAnsi"/>
                <w:sz w:val="24"/>
                <w:szCs w:val="24"/>
                <w:lang w:eastAsia="es-CR"/>
              </w:rPr>
            </w:pPr>
          </w:p>
        </w:tc>
        <w:tc>
          <w:tcPr>
            <w:tcW w:w="1100" w:type="dxa"/>
            <w:tcBorders>
              <w:top w:val="nil"/>
              <w:left w:val="nil"/>
              <w:bottom w:val="nil"/>
              <w:right w:val="nil"/>
            </w:tcBorders>
            <w:noWrap/>
            <w:vAlign w:val="bottom"/>
          </w:tcPr>
          <w:p w14:paraId="5E192EAF" w14:textId="77777777" w:rsidR="0099560F" w:rsidRPr="00C153F7" w:rsidRDefault="0099560F" w:rsidP="00402C3D">
            <w:pPr>
              <w:spacing w:after="0" w:line="240" w:lineRule="auto"/>
              <w:jc w:val="right"/>
              <w:rPr>
                <w:rFonts w:asciiTheme="minorHAnsi" w:eastAsia="Times New Roman" w:hAnsiTheme="minorHAnsi" w:cstheme="minorHAnsi"/>
                <w:sz w:val="24"/>
                <w:szCs w:val="24"/>
                <w:lang w:eastAsia="es-CR"/>
              </w:rPr>
            </w:pPr>
          </w:p>
        </w:tc>
      </w:tr>
    </w:tbl>
    <w:p w14:paraId="189A2C0D" w14:textId="500CCF11" w:rsidR="003117BA" w:rsidRPr="00C153F7" w:rsidRDefault="003E3F3D" w:rsidP="003117BA">
      <w:pPr>
        <w:rPr>
          <w:rFonts w:asciiTheme="minorHAnsi" w:hAnsiTheme="minorHAnsi" w:cstheme="minorHAnsi"/>
          <w:sz w:val="24"/>
          <w:szCs w:val="24"/>
        </w:rPr>
      </w:pPr>
      <w:r w:rsidRPr="00C153F7">
        <w:rPr>
          <w:rFonts w:asciiTheme="minorHAnsi" w:hAnsiTheme="minorHAnsi" w:cstheme="minorHAnsi"/>
          <w:sz w:val="24"/>
          <w:szCs w:val="24"/>
        </w:rPr>
        <w:t xml:space="preserve">El indicador </w:t>
      </w:r>
      <w:r w:rsidR="003117BA" w:rsidRPr="00C153F7">
        <w:rPr>
          <w:rFonts w:asciiTheme="minorHAnsi" w:hAnsiTheme="minorHAnsi" w:cstheme="minorHAnsi"/>
          <w:sz w:val="24"/>
          <w:szCs w:val="24"/>
        </w:rPr>
        <w:t>cerró en 3.</w:t>
      </w:r>
      <w:r w:rsidR="0099560F" w:rsidRPr="00C153F7">
        <w:rPr>
          <w:rFonts w:asciiTheme="minorHAnsi" w:hAnsiTheme="minorHAnsi" w:cstheme="minorHAnsi"/>
          <w:sz w:val="24"/>
          <w:szCs w:val="24"/>
        </w:rPr>
        <w:t>12</w:t>
      </w:r>
      <w:r w:rsidR="003117BA" w:rsidRPr="00C153F7">
        <w:rPr>
          <w:rFonts w:asciiTheme="minorHAnsi" w:hAnsiTheme="minorHAnsi" w:cstheme="minorHAnsi"/>
          <w:sz w:val="24"/>
          <w:szCs w:val="24"/>
        </w:rPr>
        <w:t xml:space="preserve"> </w:t>
      </w:r>
      <w:r w:rsidRPr="00C153F7">
        <w:rPr>
          <w:rFonts w:asciiTheme="minorHAnsi" w:hAnsiTheme="minorHAnsi" w:cstheme="minorHAnsi"/>
          <w:sz w:val="24"/>
          <w:szCs w:val="24"/>
        </w:rPr>
        <w:t xml:space="preserve">al </w:t>
      </w:r>
      <w:r w:rsidR="003117BA" w:rsidRPr="00C153F7">
        <w:rPr>
          <w:rFonts w:asciiTheme="minorHAnsi" w:hAnsiTheme="minorHAnsi" w:cstheme="minorHAnsi"/>
          <w:sz w:val="24"/>
          <w:szCs w:val="24"/>
        </w:rPr>
        <w:t>31 de diciembre de 202</w:t>
      </w:r>
      <w:r w:rsidR="0099560F" w:rsidRPr="00C153F7">
        <w:rPr>
          <w:rFonts w:asciiTheme="minorHAnsi" w:hAnsiTheme="minorHAnsi" w:cstheme="minorHAnsi"/>
          <w:sz w:val="24"/>
          <w:szCs w:val="24"/>
        </w:rPr>
        <w:t>5</w:t>
      </w:r>
      <w:r w:rsidR="003117BA" w:rsidRPr="00C153F7">
        <w:rPr>
          <w:rFonts w:asciiTheme="minorHAnsi" w:hAnsiTheme="minorHAnsi" w:cstheme="minorHAnsi"/>
          <w:sz w:val="24"/>
          <w:szCs w:val="24"/>
        </w:rPr>
        <w:t>, mostrando un</w:t>
      </w:r>
      <w:r w:rsidR="0099560F" w:rsidRPr="00C153F7">
        <w:rPr>
          <w:rFonts w:asciiTheme="minorHAnsi" w:hAnsiTheme="minorHAnsi" w:cstheme="minorHAnsi"/>
          <w:sz w:val="24"/>
          <w:szCs w:val="24"/>
        </w:rPr>
        <w:t xml:space="preserve">a reducción de </w:t>
      </w:r>
      <w:r w:rsidR="00B40ECA" w:rsidRPr="00C153F7">
        <w:rPr>
          <w:rFonts w:asciiTheme="minorHAnsi" w:hAnsiTheme="minorHAnsi" w:cstheme="minorHAnsi"/>
          <w:sz w:val="24"/>
          <w:szCs w:val="24"/>
        </w:rPr>
        <w:t>4.33%</w:t>
      </w:r>
      <w:r w:rsidR="003117BA" w:rsidRPr="00C153F7">
        <w:rPr>
          <w:rFonts w:asciiTheme="minorHAnsi" w:hAnsiTheme="minorHAnsi" w:cstheme="minorHAnsi"/>
          <w:sz w:val="24"/>
          <w:szCs w:val="24"/>
        </w:rPr>
        <w:t xml:space="preserve"> respecto</w:t>
      </w:r>
      <w:r w:rsidRPr="00C153F7">
        <w:rPr>
          <w:rFonts w:asciiTheme="minorHAnsi" w:hAnsiTheme="minorHAnsi" w:cstheme="minorHAnsi"/>
          <w:sz w:val="24"/>
          <w:szCs w:val="24"/>
        </w:rPr>
        <w:t xml:space="preserve"> al </w:t>
      </w:r>
      <w:r w:rsidR="003117BA" w:rsidRPr="00C153F7">
        <w:rPr>
          <w:rFonts w:asciiTheme="minorHAnsi" w:hAnsiTheme="minorHAnsi" w:cstheme="minorHAnsi"/>
          <w:sz w:val="24"/>
          <w:szCs w:val="24"/>
        </w:rPr>
        <w:t>año anterior.</w:t>
      </w:r>
    </w:p>
    <w:p w14:paraId="2C4BCAA8" w14:textId="03650630" w:rsidR="00E165CD" w:rsidRPr="00C153F7" w:rsidRDefault="00B40ECA" w:rsidP="00D56537">
      <w:pPr>
        <w:rPr>
          <w:rFonts w:asciiTheme="minorHAnsi" w:hAnsiTheme="minorHAnsi" w:cstheme="minorHAnsi"/>
          <w:sz w:val="24"/>
          <w:szCs w:val="24"/>
        </w:rPr>
      </w:pPr>
      <w:r w:rsidRPr="00C153F7">
        <w:rPr>
          <w:rFonts w:asciiTheme="minorHAnsi" w:hAnsiTheme="minorHAnsi" w:cstheme="minorHAnsi"/>
          <w:sz w:val="24"/>
          <w:szCs w:val="24"/>
        </w:rPr>
        <w:t xml:space="preserve">La disminución se explica </w:t>
      </w:r>
      <w:r w:rsidR="003E3F3D" w:rsidRPr="00C153F7">
        <w:rPr>
          <w:rFonts w:asciiTheme="minorHAnsi" w:hAnsiTheme="minorHAnsi" w:cstheme="minorHAnsi"/>
          <w:sz w:val="24"/>
          <w:szCs w:val="24"/>
        </w:rPr>
        <w:t xml:space="preserve">principalmente por </w:t>
      </w:r>
      <w:r w:rsidR="003117BA" w:rsidRPr="00C153F7">
        <w:rPr>
          <w:rFonts w:asciiTheme="minorHAnsi" w:hAnsiTheme="minorHAnsi" w:cstheme="minorHAnsi"/>
          <w:sz w:val="24"/>
          <w:szCs w:val="24"/>
        </w:rPr>
        <w:t xml:space="preserve">el crecimiento del </w:t>
      </w:r>
      <w:r w:rsidR="000C1B24" w:rsidRPr="00C153F7">
        <w:rPr>
          <w:rFonts w:asciiTheme="minorHAnsi" w:hAnsiTheme="minorHAnsi" w:cstheme="minorHAnsi"/>
          <w:sz w:val="24"/>
          <w:szCs w:val="24"/>
        </w:rPr>
        <w:t>pasivo ci</w:t>
      </w:r>
      <w:r w:rsidR="008B3156">
        <w:rPr>
          <w:rFonts w:asciiTheme="minorHAnsi" w:hAnsiTheme="minorHAnsi" w:cstheme="minorHAnsi"/>
          <w:sz w:val="24"/>
          <w:szCs w:val="24"/>
        </w:rPr>
        <w:t>r</w:t>
      </w:r>
      <w:r w:rsidR="000C1B24" w:rsidRPr="00C153F7">
        <w:rPr>
          <w:rFonts w:asciiTheme="minorHAnsi" w:hAnsiTheme="minorHAnsi" w:cstheme="minorHAnsi"/>
          <w:sz w:val="24"/>
          <w:szCs w:val="24"/>
        </w:rPr>
        <w:t>culante</w:t>
      </w:r>
      <w:r w:rsidR="003117BA" w:rsidRPr="00C153F7">
        <w:rPr>
          <w:rFonts w:asciiTheme="minorHAnsi" w:hAnsiTheme="minorHAnsi" w:cstheme="minorHAnsi"/>
          <w:sz w:val="24"/>
          <w:szCs w:val="24"/>
        </w:rPr>
        <w:t xml:space="preserve"> en ₡</w:t>
      </w:r>
      <w:r w:rsidR="00290E05" w:rsidRPr="00C153F7">
        <w:rPr>
          <w:rFonts w:asciiTheme="minorHAnsi" w:hAnsiTheme="minorHAnsi" w:cstheme="minorHAnsi"/>
          <w:sz w:val="24"/>
          <w:szCs w:val="24"/>
        </w:rPr>
        <w:t>3.232</w:t>
      </w:r>
      <w:r w:rsidR="003117BA" w:rsidRPr="00C153F7">
        <w:rPr>
          <w:rFonts w:asciiTheme="minorHAnsi" w:hAnsiTheme="minorHAnsi" w:cstheme="minorHAnsi"/>
          <w:sz w:val="24"/>
          <w:szCs w:val="24"/>
        </w:rPr>
        <w:t xml:space="preserve"> millones (</w:t>
      </w:r>
      <w:r w:rsidR="00290E05" w:rsidRPr="00C153F7">
        <w:rPr>
          <w:rFonts w:asciiTheme="minorHAnsi" w:hAnsiTheme="minorHAnsi" w:cstheme="minorHAnsi"/>
          <w:sz w:val="24"/>
          <w:szCs w:val="24"/>
        </w:rPr>
        <w:t>13.22</w:t>
      </w:r>
      <w:r w:rsidR="003117BA" w:rsidRPr="00C153F7">
        <w:rPr>
          <w:rFonts w:asciiTheme="minorHAnsi" w:hAnsiTheme="minorHAnsi" w:cstheme="minorHAnsi"/>
          <w:sz w:val="24"/>
          <w:szCs w:val="24"/>
        </w:rPr>
        <w:t xml:space="preserve">%), impulsado </w:t>
      </w:r>
      <w:r w:rsidR="00290E05" w:rsidRPr="00C153F7">
        <w:rPr>
          <w:rFonts w:asciiTheme="minorHAnsi" w:hAnsiTheme="minorHAnsi" w:cstheme="minorHAnsi"/>
          <w:sz w:val="24"/>
          <w:szCs w:val="24"/>
        </w:rPr>
        <w:t xml:space="preserve">por el aumento de cuentas por pagar, fondo de mutualidad y depósitos </w:t>
      </w:r>
      <w:r w:rsidR="007D08C5" w:rsidRPr="00C153F7">
        <w:rPr>
          <w:rFonts w:asciiTheme="minorHAnsi" w:hAnsiTheme="minorHAnsi" w:cstheme="minorHAnsi"/>
          <w:sz w:val="24"/>
          <w:szCs w:val="24"/>
        </w:rPr>
        <w:t>en garantía por pagar.</w:t>
      </w:r>
    </w:p>
    <w:p w14:paraId="4E81EFCC" w14:textId="792560E2" w:rsidR="003E3F3D" w:rsidRPr="002F664C" w:rsidRDefault="003E3F3D" w:rsidP="003E3F3D">
      <w:pPr>
        <w:pStyle w:val="Descripcin"/>
        <w:keepNext/>
        <w:jc w:val="center"/>
        <w:rPr>
          <w:rFonts w:asciiTheme="minorHAnsi" w:hAnsiTheme="minorHAnsi" w:cstheme="minorHAnsi"/>
          <w:color w:val="auto"/>
          <w:sz w:val="24"/>
          <w:szCs w:val="24"/>
        </w:rPr>
      </w:pPr>
      <w:bookmarkStart w:id="303" w:name="_Toc227832408"/>
      <w:bookmarkStart w:id="304" w:name="_Toc240277890"/>
      <w:r w:rsidRPr="002F664C">
        <w:rPr>
          <w:rFonts w:asciiTheme="minorHAnsi" w:hAnsiTheme="minorHAnsi" w:cstheme="minorHAnsi"/>
          <w:color w:val="auto"/>
          <w:sz w:val="24"/>
          <w:szCs w:val="24"/>
        </w:rPr>
        <w:lastRenderedPageBreak/>
        <w:t xml:space="preserve">Tabla </w:t>
      </w:r>
      <w:r w:rsidR="00EE68C1" w:rsidRPr="002F664C">
        <w:rPr>
          <w:rFonts w:asciiTheme="minorHAnsi" w:hAnsiTheme="minorHAnsi" w:cstheme="minorHAnsi"/>
          <w:noProof/>
          <w:color w:val="auto"/>
          <w:sz w:val="24"/>
          <w:szCs w:val="24"/>
        </w:rPr>
        <w:fldChar w:fldCharType="begin"/>
      </w:r>
      <w:r w:rsidR="00EE68C1" w:rsidRPr="002F664C">
        <w:rPr>
          <w:rFonts w:asciiTheme="minorHAnsi" w:hAnsiTheme="minorHAnsi" w:cstheme="minorHAnsi"/>
          <w:noProof/>
          <w:color w:val="auto"/>
          <w:sz w:val="24"/>
          <w:szCs w:val="24"/>
        </w:rPr>
        <w:instrText xml:space="preserve"> SEQ Tabla \* ARABIC </w:instrText>
      </w:r>
      <w:r w:rsidR="00EE68C1"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17</w:t>
      </w:r>
      <w:r w:rsidR="00EE68C1" w:rsidRPr="002F664C">
        <w:rPr>
          <w:rFonts w:asciiTheme="minorHAnsi" w:hAnsiTheme="minorHAnsi" w:cstheme="minorHAnsi"/>
          <w:noProof/>
          <w:color w:val="auto"/>
          <w:sz w:val="24"/>
          <w:szCs w:val="24"/>
        </w:rPr>
        <w:fldChar w:fldCharType="end"/>
      </w:r>
      <w:r w:rsidR="00EE68C1" w:rsidRPr="002F664C">
        <w:rPr>
          <w:rFonts w:asciiTheme="minorHAnsi" w:hAnsiTheme="minorHAnsi" w:cstheme="minorHAnsi"/>
          <w:color w:val="auto"/>
          <w:sz w:val="24"/>
          <w:szCs w:val="24"/>
        </w:rPr>
        <w:t>.</w:t>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Razón Circulante sin efecto Gasificación. Datos en millones de colones</w:t>
      </w:r>
      <w:bookmarkEnd w:id="303"/>
      <w:bookmarkEnd w:id="304"/>
    </w:p>
    <w:tbl>
      <w:tblPr>
        <w:tblW w:w="9117" w:type="dxa"/>
        <w:tblCellMar>
          <w:left w:w="70" w:type="dxa"/>
          <w:right w:w="70" w:type="dxa"/>
        </w:tblCellMar>
        <w:tblLook w:val="04A0" w:firstRow="1" w:lastRow="0" w:firstColumn="1" w:lastColumn="0" w:noHBand="0" w:noVBand="1"/>
      </w:tblPr>
      <w:tblGrid>
        <w:gridCol w:w="2360"/>
        <w:gridCol w:w="340"/>
        <w:gridCol w:w="1304"/>
        <w:gridCol w:w="1345"/>
        <w:gridCol w:w="1231"/>
        <w:gridCol w:w="1398"/>
        <w:gridCol w:w="1222"/>
      </w:tblGrid>
      <w:tr w:rsidR="00436704" w:rsidRPr="00C153F7" w14:paraId="321F4D97" w14:textId="77777777" w:rsidTr="00436704">
        <w:trPr>
          <w:trHeight w:val="288"/>
        </w:trPr>
        <w:tc>
          <w:tcPr>
            <w:tcW w:w="2360" w:type="dxa"/>
            <w:tcBorders>
              <w:top w:val="nil"/>
              <w:left w:val="nil"/>
              <w:bottom w:val="nil"/>
              <w:right w:val="nil"/>
            </w:tcBorders>
            <w:shd w:val="clear" w:color="000000" w:fill="BFBFBF"/>
            <w:noWrap/>
            <w:vAlign w:val="bottom"/>
            <w:hideMark/>
          </w:tcPr>
          <w:p w14:paraId="45B563D4" w14:textId="77777777" w:rsidR="00436704" w:rsidRPr="00C153F7" w:rsidRDefault="00436704" w:rsidP="00436704">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340" w:type="dxa"/>
            <w:tcBorders>
              <w:top w:val="nil"/>
              <w:left w:val="nil"/>
              <w:bottom w:val="nil"/>
              <w:right w:val="nil"/>
            </w:tcBorders>
            <w:shd w:val="clear" w:color="000000" w:fill="BFBFBF"/>
            <w:noWrap/>
            <w:vAlign w:val="bottom"/>
            <w:hideMark/>
          </w:tcPr>
          <w:p w14:paraId="5AC394A8" w14:textId="77777777" w:rsidR="00436704" w:rsidRPr="00C153F7" w:rsidRDefault="00436704" w:rsidP="00436704">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3880" w:type="dxa"/>
            <w:gridSpan w:val="3"/>
            <w:tcBorders>
              <w:top w:val="nil"/>
              <w:left w:val="nil"/>
              <w:bottom w:val="nil"/>
              <w:right w:val="nil"/>
            </w:tcBorders>
            <w:shd w:val="clear" w:color="000000" w:fill="BFBFBF"/>
            <w:noWrap/>
            <w:vAlign w:val="bottom"/>
            <w:hideMark/>
          </w:tcPr>
          <w:p w14:paraId="1C2AC64D" w14:textId="77777777" w:rsidR="00436704" w:rsidRPr="00C153F7" w:rsidRDefault="00436704" w:rsidP="004367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w:t>
            </w:r>
          </w:p>
        </w:tc>
        <w:tc>
          <w:tcPr>
            <w:tcW w:w="1398" w:type="dxa"/>
            <w:tcBorders>
              <w:top w:val="nil"/>
              <w:left w:val="nil"/>
              <w:bottom w:val="nil"/>
              <w:right w:val="nil"/>
            </w:tcBorders>
            <w:shd w:val="clear" w:color="000000" w:fill="BFBFBF"/>
            <w:noWrap/>
            <w:vAlign w:val="bottom"/>
            <w:hideMark/>
          </w:tcPr>
          <w:p w14:paraId="30064693" w14:textId="77777777" w:rsidR="00436704" w:rsidRPr="00C153F7" w:rsidRDefault="00436704" w:rsidP="004367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w:t>
            </w:r>
          </w:p>
        </w:tc>
        <w:tc>
          <w:tcPr>
            <w:tcW w:w="1139" w:type="dxa"/>
            <w:tcBorders>
              <w:top w:val="nil"/>
              <w:left w:val="nil"/>
              <w:bottom w:val="nil"/>
              <w:right w:val="nil"/>
            </w:tcBorders>
            <w:shd w:val="clear" w:color="000000" w:fill="BFBFBF"/>
            <w:noWrap/>
            <w:vAlign w:val="bottom"/>
            <w:hideMark/>
          </w:tcPr>
          <w:p w14:paraId="7BCE3DA1" w14:textId="77777777" w:rsidR="00436704" w:rsidRPr="00C153F7" w:rsidRDefault="00436704" w:rsidP="0043670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w:t>
            </w:r>
          </w:p>
        </w:tc>
      </w:tr>
      <w:tr w:rsidR="00436704" w:rsidRPr="00C153F7" w14:paraId="362954F7" w14:textId="77777777" w:rsidTr="00436704">
        <w:trPr>
          <w:trHeight w:val="288"/>
        </w:trPr>
        <w:tc>
          <w:tcPr>
            <w:tcW w:w="2360" w:type="dxa"/>
            <w:tcBorders>
              <w:top w:val="nil"/>
              <w:left w:val="nil"/>
              <w:bottom w:val="nil"/>
              <w:right w:val="nil"/>
            </w:tcBorders>
            <w:shd w:val="clear" w:color="000000" w:fill="BFBFBF"/>
            <w:vAlign w:val="bottom"/>
            <w:hideMark/>
          </w:tcPr>
          <w:p w14:paraId="75F05652" w14:textId="77777777" w:rsidR="00436704" w:rsidRPr="00C153F7" w:rsidRDefault="00436704" w:rsidP="0043670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Razón Circulante</w:t>
            </w:r>
          </w:p>
        </w:tc>
        <w:tc>
          <w:tcPr>
            <w:tcW w:w="340" w:type="dxa"/>
            <w:tcBorders>
              <w:top w:val="nil"/>
              <w:left w:val="nil"/>
              <w:bottom w:val="nil"/>
              <w:right w:val="nil"/>
            </w:tcBorders>
            <w:shd w:val="clear" w:color="000000" w:fill="BFBFBF"/>
            <w:vAlign w:val="bottom"/>
            <w:hideMark/>
          </w:tcPr>
          <w:p w14:paraId="202C7809" w14:textId="77777777" w:rsidR="00436704" w:rsidRPr="00C153F7" w:rsidRDefault="00436704" w:rsidP="0043670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1304" w:type="dxa"/>
            <w:tcBorders>
              <w:top w:val="nil"/>
              <w:left w:val="nil"/>
              <w:bottom w:val="nil"/>
              <w:right w:val="nil"/>
            </w:tcBorders>
            <w:shd w:val="clear" w:color="000000" w:fill="BFBFBF"/>
            <w:vAlign w:val="bottom"/>
            <w:hideMark/>
          </w:tcPr>
          <w:p w14:paraId="6505A8A4" w14:textId="77777777" w:rsidR="00436704" w:rsidRPr="00C153F7" w:rsidRDefault="00436704" w:rsidP="004367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345" w:type="dxa"/>
            <w:tcBorders>
              <w:top w:val="nil"/>
              <w:left w:val="nil"/>
              <w:bottom w:val="nil"/>
              <w:right w:val="nil"/>
            </w:tcBorders>
            <w:shd w:val="clear" w:color="000000" w:fill="BFBFBF"/>
            <w:vAlign w:val="bottom"/>
            <w:hideMark/>
          </w:tcPr>
          <w:p w14:paraId="25237E56" w14:textId="77777777" w:rsidR="00436704" w:rsidRPr="00C153F7" w:rsidRDefault="00436704" w:rsidP="004367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231" w:type="dxa"/>
            <w:tcBorders>
              <w:top w:val="nil"/>
              <w:left w:val="nil"/>
              <w:bottom w:val="nil"/>
              <w:right w:val="nil"/>
            </w:tcBorders>
            <w:shd w:val="clear" w:color="000000" w:fill="BFBFBF"/>
            <w:vAlign w:val="bottom"/>
            <w:hideMark/>
          </w:tcPr>
          <w:p w14:paraId="5DB26C27" w14:textId="77777777" w:rsidR="00436704" w:rsidRPr="00C153F7" w:rsidRDefault="00436704" w:rsidP="004367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398" w:type="dxa"/>
            <w:tcBorders>
              <w:top w:val="nil"/>
              <w:left w:val="nil"/>
              <w:bottom w:val="nil"/>
              <w:right w:val="nil"/>
            </w:tcBorders>
            <w:shd w:val="clear" w:color="000000" w:fill="BFBFBF"/>
            <w:vAlign w:val="bottom"/>
            <w:hideMark/>
          </w:tcPr>
          <w:p w14:paraId="20EBF5E0" w14:textId="77777777" w:rsidR="00436704" w:rsidRPr="00C153F7" w:rsidRDefault="00436704" w:rsidP="004367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Absoluta</w:t>
            </w:r>
          </w:p>
        </w:tc>
        <w:tc>
          <w:tcPr>
            <w:tcW w:w="1139" w:type="dxa"/>
            <w:tcBorders>
              <w:top w:val="nil"/>
              <w:left w:val="nil"/>
              <w:bottom w:val="nil"/>
              <w:right w:val="nil"/>
            </w:tcBorders>
            <w:shd w:val="clear" w:color="000000" w:fill="BFBFBF"/>
            <w:vAlign w:val="bottom"/>
            <w:hideMark/>
          </w:tcPr>
          <w:p w14:paraId="174466D2" w14:textId="77777777" w:rsidR="00436704" w:rsidRPr="00C153F7" w:rsidRDefault="00436704" w:rsidP="0043670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Porcentual</w:t>
            </w:r>
          </w:p>
        </w:tc>
      </w:tr>
      <w:tr w:rsidR="00436704" w:rsidRPr="00C153F7" w14:paraId="2393514E" w14:textId="77777777" w:rsidTr="00436704">
        <w:trPr>
          <w:trHeight w:val="288"/>
        </w:trPr>
        <w:tc>
          <w:tcPr>
            <w:tcW w:w="2360" w:type="dxa"/>
            <w:tcBorders>
              <w:top w:val="nil"/>
              <w:left w:val="nil"/>
              <w:bottom w:val="nil"/>
              <w:right w:val="nil"/>
            </w:tcBorders>
            <w:noWrap/>
            <w:vAlign w:val="bottom"/>
            <w:hideMark/>
          </w:tcPr>
          <w:p w14:paraId="6AAD56ED" w14:textId="77777777" w:rsidR="00436704" w:rsidRPr="00C153F7" w:rsidRDefault="00436704" w:rsidP="004367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Activo Circulante (A)</w:t>
            </w:r>
          </w:p>
        </w:tc>
        <w:tc>
          <w:tcPr>
            <w:tcW w:w="340" w:type="dxa"/>
            <w:tcBorders>
              <w:top w:val="nil"/>
              <w:left w:val="nil"/>
              <w:bottom w:val="nil"/>
              <w:right w:val="nil"/>
            </w:tcBorders>
            <w:noWrap/>
            <w:vAlign w:val="bottom"/>
            <w:hideMark/>
          </w:tcPr>
          <w:p w14:paraId="16ECC214" w14:textId="77777777" w:rsidR="00436704" w:rsidRPr="00C153F7" w:rsidRDefault="00436704" w:rsidP="00436704">
            <w:pPr>
              <w:spacing w:after="0" w:line="240" w:lineRule="auto"/>
              <w:jc w:val="left"/>
              <w:rPr>
                <w:rFonts w:asciiTheme="minorHAnsi" w:eastAsia="Times New Roman" w:hAnsiTheme="minorHAnsi" w:cstheme="minorHAnsi"/>
                <w:color w:val="000000"/>
                <w:sz w:val="24"/>
                <w:szCs w:val="24"/>
                <w:lang w:eastAsia="es-CR"/>
              </w:rPr>
            </w:pPr>
          </w:p>
        </w:tc>
        <w:tc>
          <w:tcPr>
            <w:tcW w:w="1304" w:type="dxa"/>
            <w:tcBorders>
              <w:top w:val="nil"/>
              <w:left w:val="nil"/>
              <w:bottom w:val="nil"/>
              <w:right w:val="nil"/>
            </w:tcBorders>
            <w:noWrap/>
            <w:vAlign w:val="bottom"/>
            <w:hideMark/>
          </w:tcPr>
          <w:p w14:paraId="13DE3609" w14:textId="77777777" w:rsidR="00436704" w:rsidRPr="00C153F7" w:rsidRDefault="00436704" w:rsidP="0043670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50,423 </w:t>
            </w:r>
          </w:p>
        </w:tc>
        <w:tc>
          <w:tcPr>
            <w:tcW w:w="1345" w:type="dxa"/>
            <w:tcBorders>
              <w:top w:val="nil"/>
              <w:left w:val="nil"/>
              <w:bottom w:val="nil"/>
              <w:right w:val="nil"/>
            </w:tcBorders>
            <w:noWrap/>
            <w:vAlign w:val="bottom"/>
            <w:hideMark/>
          </w:tcPr>
          <w:p w14:paraId="4ECBB6A9" w14:textId="77777777" w:rsidR="00436704" w:rsidRPr="00C153F7" w:rsidRDefault="00436704" w:rsidP="0043670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57,999 </w:t>
            </w:r>
          </w:p>
        </w:tc>
        <w:tc>
          <w:tcPr>
            <w:tcW w:w="1231" w:type="dxa"/>
            <w:tcBorders>
              <w:top w:val="nil"/>
              <w:left w:val="nil"/>
              <w:bottom w:val="nil"/>
              <w:right w:val="nil"/>
            </w:tcBorders>
            <w:noWrap/>
            <w:vAlign w:val="bottom"/>
            <w:hideMark/>
          </w:tcPr>
          <w:p w14:paraId="782B3E7E" w14:textId="77777777" w:rsidR="00436704" w:rsidRPr="00C153F7" w:rsidRDefault="00436704" w:rsidP="0043670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61,343 </w:t>
            </w:r>
          </w:p>
        </w:tc>
        <w:tc>
          <w:tcPr>
            <w:tcW w:w="1398" w:type="dxa"/>
            <w:tcBorders>
              <w:top w:val="nil"/>
              <w:left w:val="nil"/>
              <w:bottom w:val="nil"/>
              <w:right w:val="nil"/>
            </w:tcBorders>
            <w:noWrap/>
            <w:vAlign w:val="bottom"/>
            <w:hideMark/>
          </w:tcPr>
          <w:p w14:paraId="2E096475" w14:textId="77777777" w:rsidR="00436704" w:rsidRPr="00C153F7" w:rsidRDefault="00436704" w:rsidP="0043670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3,344 </w:t>
            </w:r>
          </w:p>
        </w:tc>
        <w:tc>
          <w:tcPr>
            <w:tcW w:w="1139" w:type="dxa"/>
            <w:tcBorders>
              <w:top w:val="nil"/>
              <w:left w:val="nil"/>
              <w:bottom w:val="nil"/>
              <w:right w:val="nil"/>
            </w:tcBorders>
            <w:noWrap/>
            <w:vAlign w:val="bottom"/>
            <w:hideMark/>
          </w:tcPr>
          <w:p w14:paraId="395F9992" w14:textId="77777777" w:rsidR="00436704" w:rsidRPr="00C153F7" w:rsidRDefault="00436704" w:rsidP="0043670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5.77%</w:t>
            </w:r>
          </w:p>
        </w:tc>
      </w:tr>
      <w:tr w:rsidR="00436704" w:rsidRPr="00C153F7" w14:paraId="5A7A50FA" w14:textId="77777777" w:rsidTr="00436704">
        <w:trPr>
          <w:trHeight w:val="288"/>
        </w:trPr>
        <w:tc>
          <w:tcPr>
            <w:tcW w:w="2360" w:type="dxa"/>
            <w:tcBorders>
              <w:top w:val="nil"/>
              <w:left w:val="nil"/>
              <w:bottom w:val="nil"/>
              <w:right w:val="nil"/>
            </w:tcBorders>
            <w:noWrap/>
            <w:vAlign w:val="bottom"/>
            <w:hideMark/>
          </w:tcPr>
          <w:p w14:paraId="65A2D9F3" w14:textId="77777777" w:rsidR="00436704" w:rsidRPr="00C153F7" w:rsidRDefault="00436704" w:rsidP="004367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Pasivo Circulante (B)</w:t>
            </w:r>
          </w:p>
        </w:tc>
        <w:tc>
          <w:tcPr>
            <w:tcW w:w="340" w:type="dxa"/>
            <w:tcBorders>
              <w:top w:val="nil"/>
              <w:left w:val="nil"/>
              <w:bottom w:val="nil"/>
              <w:right w:val="nil"/>
            </w:tcBorders>
            <w:noWrap/>
            <w:vAlign w:val="bottom"/>
            <w:hideMark/>
          </w:tcPr>
          <w:p w14:paraId="33903D75" w14:textId="77777777" w:rsidR="00436704" w:rsidRPr="00C153F7" w:rsidRDefault="00436704" w:rsidP="00436704">
            <w:pPr>
              <w:spacing w:after="0" w:line="240" w:lineRule="auto"/>
              <w:jc w:val="left"/>
              <w:rPr>
                <w:rFonts w:asciiTheme="minorHAnsi" w:eastAsia="Times New Roman" w:hAnsiTheme="minorHAnsi" w:cstheme="minorHAnsi"/>
                <w:color w:val="000000"/>
                <w:sz w:val="24"/>
                <w:szCs w:val="24"/>
                <w:lang w:eastAsia="es-CR"/>
              </w:rPr>
            </w:pPr>
          </w:p>
        </w:tc>
        <w:tc>
          <w:tcPr>
            <w:tcW w:w="1304" w:type="dxa"/>
            <w:tcBorders>
              <w:top w:val="nil"/>
              <w:left w:val="nil"/>
              <w:bottom w:val="nil"/>
              <w:right w:val="nil"/>
            </w:tcBorders>
            <w:noWrap/>
            <w:vAlign w:val="bottom"/>
            <w:hideMark/>
          </w:tcPr>
          <w:p w14:paraId="3F9286D9" w14:textId="77777777" w:rsidR="00436704" w:rsidRPr="00C153F7" w:rsidRDefault="00436704" w:rsidP="0043670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21,866 </w:t>
            </w:r>
          </w:p>
        </w:tc>
        <w:tc>
          <w:tcPr>
            <w:tcW w:w="1345" w:type="dxa"/>
            <w:tcBorders>
              <w:top w:val="nil"/>
              <w:left w:val="nil"/>
              <w:bottom w:val="nil"/>
              <w:right w:val="nil"/>
            </w:tcBorders>
            <w:noWrap/>
            <w:vAlign w:val="bottom"/>
            <w:hideMark/>
          </w:tcPr>
          <w:p w14:paraId="734C0866" w14:textId="77777777" w:rsidR="00436704" w:rsidRPr="00C153F7" w:rsidRDefault="00436704" w:rsidP="0043670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24,448 </w:t>
            </w:r>
          </w:p>
        </w:tc>
        <w:tc>
          <w:tcPr>
            <w:tcW w:w="1231" w:type="dxa"/>
            <w:tcBorders>
              <w:top w:val="nil"/>
              <w:left w:val="nil"/>
              <w:bottom w:val="nil"/>
              <w:right w:val="nil"/>
            </w:tcBorders>
            <w:noWrap/>
            <w:vAlign w:val="bottom"/>
            <w:hideMark/>
          </w:tcPr>
          <w:p w14:paraId="46EB1B87" w14:textId="77777777" w:rsidR="00436704" w:rsidRPr="00C153F7" w:rsidRDefault="00436704" w:rsidP="0043670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27,680 </w:t>
            </w:r>
          </w:p>
        </w:tc>
        <w:tc>
          <w:tcPr>
            <w:tcW w:w="1398" w:type="dxa"/>
            <w:tcBorders>
              <w:top w:val="nil"/>
              <w:left w:val="nil"/>
              <w:bottom w:val="nil"/>
              <w:right w:val="nil"/>
            </w:tcBorders>
            <w:noWrap/>
            <w:vAlign w:val="bottom"/>
            <w:hideMark/>
          </w:tcPr>
          <w:p w14:paraId="448BE83A" w14:textId="77777777" w:rsidR="00436704" w:rsidRPr="00C153F7" w:rsidRDefault="00436704" w:rsidP="0043670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3,232 </w:t>
            </w:r>
          </w:p>
        </w:tc>
        <w:tc>
          <w:tcPr>
            <w:tcW w:w="1139" w:type="dxa"/>
            <w:tcBorders>
              <w:top w:val="nil"/>
              <w:left w:val="nil"/>
              <w:bottom w:val="nil"/>
              <w:right w:val="nil"/>
            </w:tcBorders>
            <w:noWrap/>
            <w:vAlign w:val="bottom"/>
            <w:hideMark/>
          </w:tcPr>
          <w:p w14:paraId="4658DF46" w14:textId="77777777" w:rsidR="00436704" w:rsidRPr="00C153F7" w:rsidRDefault="00436704" w:rsidP="0043670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13.22%</w:t>
            </w:r>
          </w:p>
        </w:tc>
      </w:tr>
      <w:tr w:rsidR="00436704" w:rsidRPr="00C153F7" w14:paraId="5BBD1D9A" w14:textId="77777777" w:rsidTr="00436704">
        <w:trPr>
          <w:trHeight w:val="288"/>
        </w:trPr>
        <w:tc>
          <w:tcPr>
            <w:tcW w:w="2700" w:type="dxa"/>
            <w:gridSpan w:val="2"/>
            <w:tcBorders>
              <w:top w:val="nil"/>
              <w:left w:val="nil"/>
              <w:bottom w:val="nil"/>
              <w:right w:val="nil"/>
            </w:tcBorders>
            <w:shd w:val="clear" w:color="000000" w:fill="BFBFBF"/>
            <w:noWrap/>
            <w:vAlign w:val="bottom"/>
            <w:hideMark/>
          </w:tcPr>
          <w:p w14:paraId="21816AC7" w14:textId="77777777" w:rsidR="00436704" w:rsidRPr="00C153F7" w:rsidRDefault="00436704" w:rsidP="0043670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Razón Capital Trabajo (A/B)</w:t>
            </w:r>
          </w:p>
        </w:tc>
        <w:tc>
          <w:tcPr>
            <w:tcW w:w="1304" w:type="dxa"/>
            <w:tcBorders>
              <w:top w:val="nil"/>
              <w:left w:val="nil"/>
              <w:bottom w:val="nil"/>
              <w:right w:val="nil"/>
            </w:tcBorders>
            <w:shd w:val="clear" w:color="000000" w:fill="BFBFBF"/>
            <w:noWrap/>
            <w:vAlign w:val="bottom"/>
            <w:hideMark/>
          </w:tcPr>
          <w:p w14:paraId="7CEA139B" w14:textId="77777777" w:rsidR="00436704" w:rsidRPr="00C153F7" w:rsidRDefault="00436704" w:rsidP="004367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xml:space="preserve">                      2.31 </w:t>
            </w:r>
          </w:p>
        </w:tc>
        <w:tc>
          <w:tcPr>
            <w:tcW w:w="1345" w:type="dxa"/>
            <w:tcBorders>
              <w:top w:val="nil"/>
              <w:left w:val="nil"/>
              <w:bottom w:val="nil"/>
              <w:right w:val="nil"/>
            </w:tcBorders>
            <w:shd w:val="clear" w:color="000000" w:fill="BFBFBF"/>
            <w:noWrap/>
            <w:vAlign w:val="bottom"/>
            <w:hideMark/>
          </w:tcPr>
          <w:p w14:paraId="3AFF0DCE" w14:textId="77777777" w:rsidR="00436704" w:rsidRPr="00C153F7" w:rsidRDefault="00436704" w:rsidP="004367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xml:space="preserve">                       2.37 </w:t>
            </w:r>
          </w:p>
        </w:tc>
        <w:tc>
          <w:tcPr>
            <w:tcW w:w="1231" w:type="dxa"/>
            <w:tcBorders>
              <w:top w:val="nil"/>
              <w:left w:val="nil"/>
              <w:bottom w:val="nil"/>
              <w:right w:val="nil"/>
            </w:tcBorders>
            <w:shd w:val="clear" w:color="000000" w:fill="BFBFBF"/>
            <w:noWrap/>
            <w:vAlign w:val="bottom"/>
            <w:hideMark/>
          </w:tcPr>
          <w:p w14:paraId="65C17246" w14:textId="77777777" w:rsidR="00436704" w:rsidRPr="00C153F7" w:rsidRDefault="00436704" w:rsidP="004367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xml:space="preserve">                    2.22 </w:t>
            </w:r>
          </w:p>
        </w:tc>
        <w:tc>
          <w:tcPr>
            <w:tcW w:w="1398" w:type="dxa"/>
            <w:tcBorders>
              <w:top w:val="nil"/>
              <w:left w:val="nil"/>
              <w:bottom w:val="nil"/>
              <w:right w:val="nil"/>
            </w:tcBorders>
            <w:shd w:val="clear" w:color="000000" w:fill="BFBFBF"/>
            <w:noWrap/>
            <w:vAlign w:val="bottom"/>
            <w:hideMark/>
          </w:tcPr>
          <w:p w14:paraId="4949CA7C" w14:textId="77777777" w:rsidR="00436704" w:rsidRPr="00C153F7" w:rsidRDefault="00436704" w:rsidP="004367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xml:space="preserve">-                      0.16 </w:t>
            </w:r>
          </w:p>
        </w:tc>
        <w:tc>
          <w:tcPr>
            <w:tcW w:w="1139" w:type="dxa"/>
            <w:tcBorders>
              <w:top w:val="nil"/>
              <w:left w:val="nil"/>
              <w:bottom w:val="nil"/>
              <w:right w:val="nil"/>
            </w:tcBorders>
            <w:shd w:val="clear" w:color="000000" w:fill="BFBFBF"/>
            <w:noWrap/>
            <w:vAlign w:val="bottom"/>
            <w:hideMark/>
          </w:tcPr>
          <w:p w14:paraId="2EE9D5D5" w14:textId="77777777" w:rsidR="00436704" w:rsidRPr="00C153F7" w:rsidRDefault="00436704" w:rsidP="004367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-6.58%</w:t>
            </w:r>
          </w:p>
        </w:tc>
      </w:tr>
    </w:tbl>
    <w:p w14:paraId="1ACAA717" w14:textId="77777777" w:rsidR="00137692" w:rsidRPr="00C153F7" w:rsidRDefault="00137692" w:rsidP="00D56537">
      <w:pPr>
        <w:rPr>
          <w:rFonts w:asciiTheme="minorHAnsi" w:hAnsiTheme="minorHAnsi" w:cstheme="minorHAnsi"/>
          <w:sz w:val="24"/>
          <w:szCs w:val="24"/>
        </w:rPr>
      </w:pPr>
    </w:p>
    <w:p w14:paraId="3ECDEAEF" w14:textId="7D17B35B" w:rsidR="003E3F3D" w:rsidRPr="00C153F7" w:rsidRDefault="004D7E96" w:rsidP="00D56537">
      <w:pPr>
        <w:rPr>
          <w:rFonts w:asciiTheme="minorHAnsi" w:hAnsiTheme="minorHAnsi" w:cstheme="minorHAnsi"/>
          <w:sz w:val="24"/>
          <w:szCs w:val="24"/>
        </w:rPr>
      </w:pPr>
      <w:r w:rsidRPr="00C153F7">
        <w:rPr>
          <w:rFonts w:asciiTheme="minorHAnsi" w:hAnsiTheme="minorHAnsi" w:cstheme="minorHAnsi"/>
          <w:sz w:val="24"/>
          <w:szCs w:val="24"/>
        </w:rPr>
        <w:t>Al excluir dicho efecto, la razón circulante se sitúa en 2.</w:t>
      </w:r>
      <w:r w:rsidR="00436704" w:rsidRPr="00C153F7">
        <w:rPr>
          <w:rFonts w:asciiTheme="minorHAnsi" w:hAnsiTheme="minorHAnsi" w:cstheme="minorHAnsi"/>
          <w:sz w:val="24"/>
          <w:szCs w:val="24"/>
        </w:rPr>
        <w:t>22</w:t>
      </w:r>
      <w:r w:rsidRPr="00C153F7">
        <w:rPr>
          <w:rFonts w:asciiTheme="minorHAnsi" w:hAnsiTheme="minorHAnsi" w:cstheme="minorHAnsi"/>
          <w:sz w:val="24"/>
          <w:szCs w:val="24"/>
        </w:rPr>
        <w:t>, y evidenciando una adecuada capacidad de pago de obligaciones corrientes.</w:t>
      </w:r>
      <w:r w:rsidR="00B0039A" w:rsidRPr="00C153F7">
        <w:rPr>
          <w:rFonts w:asciiTheme="minorHAnsi" w:hAnsiTheme="minorHAnsi" w:cstheme="minorHAnsi"/>
          <w:sz w:val="24"/>
          <w:szCs w:val="24"/>
        </w:rPr>
        <w:t xml:space="preserve"> Mostrando una reducción con respecto al año anterior que se encontraba en 2.37.</w:t>
      </w:r>
    </w:p>
    <w:p w14:paraId="558DA73D" w14:textId="77777777" w:rsidR="00D56537" w:rsidRPr="00C153F7" w:rsidRDefault="00D56537" w:rsidP="00D56537">
      <w:pPr>
        <w:pStyle w:val="Ttulo4"/>
        <w:rPr>
          <w:rFonts w:asciiTheme="minorHAnsi" w:hAnsiTheme="minorHAnsi" w:cstheme="minorHAnsi"/>
          <w:szCs w:val="24"/>
        </w:rPr>
      </w:pPr>
      <w:bookmarkStart w:id="305" w:name="_Toc130464161"/>
      <w:bookmarkStart w:id="306" w:name="_Toc240277750"/>
      <w:r w:rsidRPr="00C153F7">
        <w:rPr>
          <w:rFonts w:asciiTheme="minorHAnsi" w:hAnsiTheme="minorHAnsi" w:cstheme="minorHAnsi"/>
          <w:szCs w:val="24"/>
        </w:rPr>
        <w:t>Razón de Prueba Ácida.</w:t>
      </w:r>
      <w:bookmarkEnd w:id="305"/>
      <w:bookmarkEnd w:id="306"/>
    </w:p>
    <w:p w14:paraId="3655B9B6" w14:textId="209824FE" w:rsidR="00D5653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 xml:space="preserve">La prueba ácida es otro indicador de liquidez que mide si la empresa tiene suficientes activos de corto plazo para cubrir sus obligaciones de corto plazo. Se calcula restando el inventario de los activos circulantes y dividiéndolo entre los pasivos circulantes. En este caso, </w:t>
      </w:r>
      <w:r w:rsidR="00814857">
        <w:rPr>
          <w:rFonts w:asciiTheme="minorHAnsi" w:hAnsiTheme="minorHAnsi" w:cstheme="minorHAnsi"/>
          <w:sz w:val="24"/>
          <w:szCs w:val="24"/>
        </w:rPr>
        <w:t>Coopeguanacaste</w:t>
      </w:r>
      <w:r w:rsidR="00AB1ACB">
        <w:rPr>
          <w:rFonts w:asciiTheme="minorHAnsi" w:hAnsiTheme="minorHAnsi" w:cstheme="minorHAnsi"/>
          <w:sz w:val="24"/>
          <w:szCs w:val="24"/>
        </w:rPr>
        <w:t xml:space="preserve"> </w:t>
      </w:r>
      <w:r w:rsidRPr="00C153F7">
        <w:rPr>
          <w:rFonts w:asciiTheme="minorHAnsi" w:hAnsiTheme="minorHAnsi" w:cstheme="minorHAnsi"/>
          <w:sz w:val="24"/>
          <w:szCs w:val="24"/>
        </w:rPr>
        <w:t>presenta el cálculo con los inventarios totales y con el inventario comercial.</w:t>
      </w:r>
    </w:p>
    <w:p w14:paraId="2E51D6AF" w14:textId="3F0F2E28" w:rsidR="004E478F" w:rsidRPr="002F664C" w:rsidRDefault="00D56537" w:rsidP="002F664C">
      <w:pPr>
        <w:pStyle w:val="Descripcin"/>
        <w:keepNext/>
        <w:jc w:val="center"/>
        <w:rPr>
          <w:rFonts w:asciiTheme="minorHAnsi" w:hAnsiTheme="minorHAnsi" w:cstheme="minorHAnsi"/>
          <w:color w:val="auto"/>
          <w:sz w:val="24"/>
          <w:szCs w:val="24"/>
        </w:rPr>
      </w:pPr>
      <w:bookmarkStart w:id="307" w:name="_Toc99364170"/>
      <w:bookmarkStart w:id="308" w:name="_Toc227832409"/>
      <w:bookmarkStart w:id="309" w:name="_Toc240277891"/>
      <w:r w:rsidRPr="002F664C">
        <w:rPr>
          <w:rFonts w:asciiTheme="minorHAnsi" w:hAnsiTheme="minorHAnsi" w:cstheme="minorHAnsi"/>
          <w:color w:val="auto"/>
          <w:sz w:val="24"/>
          <w:szCs w:val="24"/>
        </w:rPr>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18</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Prueba Ácida. Datos en millones de colones</w:t>
      </w:r>
      <w:bookmarkEnd w:id="307"/>
      <w:bookmarkEnd w:id="308"/>
      <w:bookmarkEnd w:id="309"/>
    </w:p>
    <w:tbl>
      <w:tblPr>
        <w:tblW w:w="7980" w:type="dxa"/>
        <w:tblCellMar>
          <w:left w:w="70" w:type="dxa"/>
          <w:right w:w="70" w:type="dxa"/>
        </w:tblCellMar>
        <w:tblLook w:val="04A0" w:firstRow="1" w:lastRow="0" w:firstColumn="1" w:lastColumn="0" w:noHBand="0" w:noVBand="1"/>
      </w:tblPr>
      <w:tblGrid>
        <w:gridCol w:w="3240"/>
        <w:gridCol w:w="840"/>
        <w:gridCol w:w="811"/>
        <w:gridCol w:w="860"/>
        <w:gridCol w:w="1145"/>
        <w:gridCol w:w="1280"/>
      </w:tblGrid>
      <w:tr w:rsidR="00B4621B" w:rsidRPr="00C153F7" w14:paraId="3F3E1BDA" w14:textId="77777777" w:rsidTr="00B4621B">
        <w:trPr>
          <w:trHeight w:val="288"/>
        </w:trPr>
        <w:tc>
          <w:tcPr>
            <w:tcW w:w="3240" w:type="dxa"/>
            <w:tcBorders>
              <w:top w:val="nil"/>
              <w:left w:val="nil"/>
              <w:bottom w:val="nil"/>
              <w:right w:val="nil"/>
            </w:tcBorders>
            <w:shd w:val="clear" w:color="000000" w:fill="BFBFBF"/>
            <w:noWrap/>
            <w:vAlign w:val="bottom"/>
            <w:hideMark/>
          </w:tcPr>
          <w:p w14:paraId="6646D6A3" w14:textId="77777777" w:rsidR="00B4621B" w:rsidRPr="00C153F7" w:rsidRDefault="00B4621B" w:rsidP="00B4621B">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40" w:type="dxa"/>
            <w:tcBorders>
              <w:top w:val="nil"/>
              <w:left w:val="nil"/>
              <w:bottom w:val="nil"/>
              <w:right w:val="nil"/>
            </w:tcBorders>
            <w:shd w:val="clear" w:color="000000" w:fill="BFBFBF"/>
            <w:noWrap/>
            <w:vAlign w:val="bottom"/>
            <w:hideMark/>
          </w:tcPr>
          <w:p w14:paraId="46A5152A"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w:t>
            </w:r>
          </w:p>
        </w:tc>
        <w:tc>
          <w:tcPr>
            <w:tcW w:w="800" w:type="dxa"/>
            <w:tcBorders>
              <w:top w:val="nil"/>
              <w:left w:val="nil"/>
              <w:bottom w:val="nil"/>
              <w:right w:val="nil"/>
            </w:tcBorders>
            <w:shd w:val="clear" w:color="000000" w:fill="BFBFBF"/>
            <w:noWrap/>
            <w:vAlign w:val="bottom"/>
            <w:hideMark/>
          </w:tcPr>
          <w:p w14:paraId="4629BFF4"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860" w:type="dxa"/>
            <w:tcBorders>
              <w:top w:val="nil"/>
              <w:left w:val="nil"/>
              <w:bottom w:val="nil"/>
              <w:right w:val="nil"/>
            </w:tcBorders>
            <w:shd w:val="clear" w:color="000000" w:fill="BFBFBF"/>
            <w:noWrap/>
            <w:vAlign w:val="bottom"/>
            <w:hideMark/>
          </w:tcPr>
          <w:p w14:paraId="4AB5C95C"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960" w:type="dxa"/>
            <w:tcBorders>
              <w:top w:val="nil"/>
              <w:left w:val="nil"/>
              <w:bottom w:val="nil"/>
              <w:right w:val="nil"/>
            </w:tcBorders>
            <w:shd w:val="clear" w:color="000000" w:fill="BFBFBF"/>
            <w:noWrap/>
            <w:vAlign w:val="bottom"/>
            <w:hideMark/>
          </w:tcPr>
          <w:p w14:paraId="3AFAA078"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w:t>
            </w:r>
          </w:p>
        </w:tc>
        <w:tc>
          <w:tcPr>
            <w:tcW w:w="1280" w:type="dxa"/>
            <w:tcBorders>
              <w:top w:val="nil"/>
              <w:left w:val="nil"/>
              <w:bottom w:val="nil"/>
              <w:right w:val="nil"/>
            </w:tcBorders>
            <w:shd w:val="clear" w:color="000000" w:fill="BFBFBF"/>
            <w:noWrap/>
            <w:vAlign w:val="bottom"/>
            <w:hideMark/>
          </w:tcPr>
          <w:p w14:paraId="3BEAF176"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w:t>
            </w:r>
          </w:p>
        </w:tc>
      </w:tr>
      <w:tr w:rsidR="00B4621B" w:rsidRPr="00C153F7" w14:paraId="18B2AC3F" w14:textId="77777777" w:rsidTr="00B4621B">
        <w:trPr>
          <w:trHeight w:val="576"/>
        </w:trPr>
        <w:tc>
          <w:tcPr>
            <w:tcW w:w="3240" w:type="dxa"/>
            <w:tcBorders>
              <w:top w:val="nil"/>
              <w:left w:val="nil"/>
              <w:bottom w:val="nil"/>
              <w:right w:val="nil"/>
            </w:tcBorders>
            <w:shd w:val="clear" w:color="000000" w:fill="BFBFBF"/>
            <w:vAlign w:val="bottom"/>
            <w:hideMark/>
          </w:tcPr>
          <w:p w14:paraId="4CBF47D2" w14:textId="77777777" w:rsidR="00B4621B" w:rsidRPr="00C153F7" w:rsidRDefault="00B4621B" w:rsidP="00B4621B">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Prueba Acida</w:t>
            </w:r>
          </w:p>
        </w:tc>
        <w:tc>
          <w:tcPr>
            <w:tcW w:w="840" w:type="dxa"/>
            <w:tcBorders>
              <w:top w:val="nil"/>
              <w:left w:val="nil"/>
              <w:bottom w:val="nil"/>
              <w:right w:val="nil"/>
            </w:tcBorders>
            <w:shd w:val="clear" w:color="000000" w:fill="BFBFBF"/>
            <w:vAlign w:val="bottom"/>
            <w:hideMark/>
          </w:tcPr>
          <w:p w14:paraId="61332405" w14:textId="77777777" w:rsidR="00B4621B" w:rsidRPr="00C153F7" w:rsidRDefault="00B4621B" w:rsidP="00B4621B">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800" w:type="dxa"/>
            <w:tcBorders>
              <w:top w:val="nil"/>
              <w:left w:val="nil"/>
              <w:bottom w:val="nil"/>
              <w:right w:val="nil"/>
            </w:tcBorders>
            <w:shd w:val="clear" w:color="000000" w:fill="BFBFBF"/>
            <w:vAlign w:val="bottom"/>
            <w:hideMark/>
          </w:tcPr>
          <w:p w14:paraId="01F9C0C4" w14:textId="77777777" w:rsidR="00B4621B" w:rsidRPr="00C153F7" w:rsidRDefault="00B4621B" w:rsidP="00B4621B">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860" w:type="dxa"/>
            <w:tcBorders>
              <w:top w:val="nil"/>
              <w:left w:val="nil"/>
              <w:bottom w:val="nil"/>
              <w:right w:val="nil"/>
            </w:tcBorders>
            <w:shd w:val="clear" w:color="000000" w:fill="BFBFBF"/>
            <w:vAlign w:val="bottom"/>
            <w:hideMark/>
          </w:tcPr>
          <w:p w14:paraId="6564D6B9" w14:textId="77777777" w:rsidR="00B4621B" w:rsidRPr="00C153F7" w:rsidRDefault="00B4621B" w:rsidP="00B4621B">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960" w:type="dxa"/>
            <w:tcBorders>
              <w:top w:val="nil"/>
              <w:left w:val="nil"/>
              <w:bottom w:val="nil"/>
              <w:right w:val="nil"/>
            </w:tcBorders>
            <w:shd w:val="clear" w:color="000000" w:fill="BFBFBF"/>
            <w:vAlign w:val="bottom"/>
            <w:hideMark/>
          </w:tcPr>
          <w:p w14:paraId="688E67E6"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Absoluta</w:t>
            </w:r>
          </w:p>
        </w:tc>
        <w:tc>
          <w:tcPr>
            <w:tcW w:w="1280" w:type="dxa"/>
            <w:tcBorders>
              <w:top w:val="nil"/>
              <w:left w:val="nil"/>
              <w:bottom w:val="nil"/>
              <w:right w:val="nil"/>
            </w:tcBorders>
            <w:shd w:val="clear" w:color="000000" w:fill="BFBFBF"/>
            <w:vAlign w:val="bottom"/>
            <w:hideMark/>
          </w:tcPr>
          <w:p w14:paraId="3A34DA97"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Porcentual</w:t>
            </w:r>
          </w:p>
        </w:tc>
      </w:tr>
      <w:tr w:rsidR="00B4621B" w:rsidRPr="00C153F7" w14:paraId="1C853879" w14:textId="77777777" w:rsidTr="00B4621B">
        <w:trPr>
          <w:trHeight w:val="288"/>
        </w:trPr>
        <w:tc>
          <w:tcPr>
            <w:tcW w:w="3240" w:type="dxa"/>
            <w:tcBorders>
              <w:top w:val="nil"/>
              <w:left w:val="nil"/>
              <w:bottom w:val="nil"/>
              <w:right w:val="single" w:sz="8" w:space="0" w:color="FFFFFF"/>
            </w:tcBorders>
            <w:vAlign w:val="center"/>
            <w:hideMark/>
          </w:tcPr>
          <w:p w14:paraId="1986BB1D" w14:textId="77777777" w:rsidR="00B4621B" w:rsidRPr="00C153F7" w:rsidRDefault="00B4621B" w:rsidP="00B4621B">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Activo Circulante (A)</w:t>
            </w:r>
          </w:p>
        </w:tc>
        <w:tc>
          <w:tcPr>
            <w:tcW w:w="840" w:type="dxa"/>
            <w:tcBorders>
              <w:top w:val="nil"/>
              <w:left w:val="nil"/>
              <w:bottom w:val="nil"/>
              <w:right w:val="single" w:sz="8" w:space="0" w:color="FFFFFF"/>
            </w:tcBorders>
            <w:noWrap/>
            <w:vAlign w:val="center"/>
            <w:hideMark/>
          </w:tcPr>
          <w:p w14:paraId="60C51349"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50,423</w:t>
            </w:r>
          </w:p>
        </w:tc>
        <w:tc>
          <w:tcPr>
            <w:tcW w:w="800" w:type="dxa"/>
            <w:tcBorders>
              <w:top w:val="nil"/>
              <w:left w:val="nil"/>
              <w:bottom w:val="nil"/>
              <w:right w:val="single" w:sz="8" w:space="0" w:color="FFFFFF"/>
            </w:tcBorders>
            <w:noWrap/>
            <w:vAlign w:val="center"/>
            <w:hideMark/>
          </w:tcPr>
          <w:p w14:paraId="0381C9DD"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79,603</w:t>
            </w:r>
          </w:p>
        </w:tc>
        <w:tc>
          <w:tcPr>
            <w:tcW w:w="860" w:type="dxa"/>
            <w:tcBorders>
              <w:top w:val="nil"/>
              <w:left w:val="nil"/>
              <w:bottom w:val="nil"/>
              <w:right w:val="single" w:sz="8" w:space="0" w:color="FFFFFF"/>
            </w:tcBorders>
            <w:noWrap/>
            <w:vAlign w:val="center"/>
            <w:hideMark/>
          </w:tcPr>
          <w:p w14:paraId="2529DDCE"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86,225</w:t>
            </w:r>
          </w:p>
        </w:tc>
        <w:tc>
          <w:tcPr>
            <w:tcW w:w="960" w:type="dxa"/>
            <w:tcBorders>
              <w:top w:val="nil"/>
              <w:left w:val="nil"/>
              <w:bottom w:val="nil"/>
              <w:right w:val="single" w:sz="8" w:space="0" w:color="FFFFFF"/>
            </w:tcBorders>
            <w:noWrap/>
            <w:vAlign w:val="center"/>
            <w:hideMark/>
          </w:tcPr>
          <w:p w14:paraId="522EFC5B"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6,622</w:t>
            </w:r>
          </w:p>
        </w:tc>
        <w:tc>
          <w:tcPr>
            <w:tcW w:w="1280" w:type="dxa"/>
            <w:tcBorders>
              <w:top w:val="nil"/>
              <w:left w:val="nil"/>
              <w:bottom w:val="nil"/>
              <w:right w:val="nil"/>
            </w:tcBorders>
            <w:noWrap/>
            <w:vAlign w:val="center"/>
            <w:hideMark/>
          </w:tcPr>
          <w:p w14:paraId="6F9404B3"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8.32%</w:t>
            </w:r>
          </w:p>
        </w:tc>
      </w:tr>
      <w:tr w:rsidR="00B4621B" w:rsidRPr="00C153F7" w14:paraId="1573BFB6" w14:textId="77777777" w:rsidTr="00B4621B">
        <w:trPr>
          <w:trHeight w:val="288"/>
        </w:trPr>
        <w:tc>
          <w:tcPr>
            <w:tcW w:w="3240" w:type="dxa"/>
            <w:tcBorders>
              <w:top w:val="nil"/>
              <w:left w:val="nil"/>
              <w:bottom w:val="nil"/>
              <w:right w:val="single" w:sz="8" w:space="0" w:color="FFFFFF"/>
            </w:tcBorders>
            <w:vAlign w:val="center"/>
            <w:hideMark/>
          </w:tcPr>
          <w:p w14:paraId="3DD42DBC" w14:textId="77777777" w:rsidR="00B4621B" w:rsidRPr="00C153F7" w:rsidRDefault="00B4621B" w:rsidP="00B4621B">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Inventario (B)</w:t>
            </w:r>
          </w:p>
        </w:tc>
        <w:tc>
          <w:tcPr>
            <w:tcW w:w="840" w:type="dxa"/>
            <w:tcBorders>
              <w:top w:val="nil"/>
              <w:left w:val="nil"/>
              <w:bottom w:val="nil"/>
              <w:right w:val="single" w:sz="8" w:space="0" w:color="FFFFFF"/>
            </w:tcBorders>
            <w:noWrap/>
            <w:vAlign w:val="center"/>
            <w:hideMark/>
          </w:tcPr>
          <w:p w14:paraId="0FEB4C7B"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9,884</w:t>
            </w:r>
          </w:p>
        </w:tc>
        <w:tc>
          <w:tcPr>
            <w:tcW w:w="800" w:type="dxa"/>
            <w:tcBorders>
              <w:top w:val="nil"/>
              <w:left w:val="nil"/>
              <w:bottom w:val="nil"/>
              <w:right w:val="single" w:sz="8" w:space="0" w:color="FFFFFF"/>
            </w:tcBorders>
            <w:noWrap/>
            <w:vAlign w:val="center"/>
            <w:hideMark/>
          </w:tcPr>
          <w:p w14:paraId="50E1D397"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11,237</w:t>
            </w:r>
          </w:p>
        </w:tc>
        <w:tc>
          <w:tcPr>
            <w:tcW w:w="860" w:type="dxa"/>
            <w:tcBorders>
              <w:top w:val="nil"/>
              <w:left w:val="nil"/>
              <w:bottom w:val="nil"/>
              <w:right w:val="single" w:sz="8" w:space="0" w:color="FFFFFF"/>
            </w:tcBorders>
            <w:noWrap/>
            <w:vAlign w:val="center"/>
            <w:hideMark/>
          </w:tcPr>
          <w:p w14:paraId="027F1795"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11,761</w:t>
            </w:r>
          </w:p>
        </w:tc>
        <w:tc>
          <w:tcPr>
            <w:tcW w:w="960" w:type="dxa"/>
            <w:tcBorders>
              <w:top w:val="nil"/>
              <w:left w:val="nil"/>
              <w:bottom w:val="nil"/>
              <w:right w:val="single" w:sz="8" w:space="0" w:color="FFFFFF"/>
            </w:tcBorders>
            <w:noWrap/>
            <w:vAlign w:val="center"/>
            <w:hideMark/>
          </w:tcPr>
          <w:p w14:paraId="60B86CCB"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524</w:t>
            </w:r>
          </w:p>
        </w:tc>
        <w:tc>
          <w:tcPr>
            <w:tcW w:w="1280" w:type="dxa"/>
            <w:tcBorders>
              <w:top w:val="nil"/>
              <w:left w:val="nil"/>
              <w:bottom w:val="nil"/>
              <w:right w:val="nil"/>
            </w:tcBorders>
            <w:noWrap/>
            <w:vAlign w:val="center"/>
            <w:hideMark/>
          </w:tcPr>
          <w:p w14:paraId="1E329466"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4.66%</w:t>
            </w:r>
          </w:p>
        </w:tc>
      </w:tr>
      <w:tr w:rsidR="00B4621B" w:rsidRPr="00C153F7" w14:paraId="272C9968" w14:textId="77777777" w:rsidTr="00B4621B">
        <w:trPr>
          <w:trHeight w:val="288"/>
        </w:trPr>
        <w:tc>
          <w:tcPr>
            <w:tcW w:w="3240" w:type="dxa"/>
            <w:tcBorders>
              <w:top w:val="nil"/>
              <w:left w:val="nil"/>
              <w:bottom w:val="nil"/>
              <w:right w:val="single" w:sz="8" w:space="0" w:color="FFFFFF"/>
            </w:tcBorders>
            <w:vAlign w:val="center"/>
            <w:hideMark/>
          </w:tcPr>
          <w:p w14:paraId="148E5481" w14:textId="77777777" w:rsidR="00B4621B" w:rsidRPr="00C153F7" w:rsidRDefault="00B4621B" w:rsidP="00B4621B">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40" w:type="dxa"/>
            <w:tcBorders>
              <w:top w:val="nil"/>
              <w:left w:val="nil"/>
              <w:bottom w:val="nil"/>
              <w:right w:val="single" w:sz="8" w:space="0" w:color="FFFFFF"/>
            </w:tcBorders>
            <w:noWrap/>
            <w:vAlign w:val="center"/>
            <w:hideMark/>
          </w:tcPr>
          <w:p w14:paraId="334C92DC"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00" w:type="dxa"/>
            <w:tcBorders>
              <w:top w:val="nil"/>
              <w:left w:val="nil"/>
              <w:bottom w:val="nil"/>
              <w:right w:val="single" w:sz="8" w:space="0" w:color="FFFFFF"/>
            </w:tcBorders>
            <w:noWrap/>
            <w:vAlign w:val="center"/>
            <w:hideMark/>
          </w:tcPr>
          <w:p w14:paraId="1BAACC07"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60" w:type="dxa"/>
            <w:tcBorders>
              <w:top w:val="nil"/>
              <w:left w:val="nil"/>
              <w:bottom w:val="nil"/>
              <w:right w:val="nil"/>
            </w:tcBorders>
            <w:noWrap/>
            <w:vAlign w:val="center"/>
            <w:hideMark/>
          </w:tcPr>
          <w:p w14:paraId="0261F4AD"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p>
        </w:tc>
        <w:tc>
          <w:tcPr>
            <w:tcW w:w="960" w:type="dxa"/>
            <w:tcBorders>
              <w:top w:val="nil"/>
              <w:left w:val="nil"/>
              <w:bottom w:val="nil"/>
              <w:right w:val="single" w:sz="8" w:space="0" w:color="FFFFFF"/>
            </w:tcBorders>
            <w:noWrap/>
            <w:vAlign w:val="center"/>
            <w:hideMark/>
          </w:tcPr>
          <w:p w14:paraId="02F432F2"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1280" w:type="dxa"/>
            <w:tcBorders>
              <w:top w:val="nil"/>
              <w:left w:val="nil"/>
              <w:bottom w:val="nil"/>
              <w:right w:val="nil"/>
            </w:tcBorders>
            <w:noWrap/>
            <w:vAlign w:val="center"/>
            <w:hideMark/>
          </w:tcPr>
          <w:p w14:paraId="6D5313D4"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p>
        </w:tc>
      </w:tr>
      <w:tr w:rsidR="00B4621B" w:rsidRPr="00C153F7" w14:paraId="637856F1" w14:textId="77777777" w:rsidTr="00B4621B">
        <w:trPr>
          <w:trHeight w:val="288"/>
        </w:trPr>
        <w:tc>
          <w:tcPr>
            <w:tcW w:w="3240" w:type="dxa"/>
            <w:tcBorders>
              <w:top w:val="nil"/>
              <w:left w:val="nil"/>
              <w:bottom w:val="nil"/>
              <w:right w:val="nil"/>
            </w:tcBorders>
            <w:noWrap/>
            <w:vAlign w:val="center"/>
            <w:hideMark/>
          </w:tcPr>
          <w:p w14:paraId="7506049E" w14:textId="77777777" w:rsidR="00B4621B" w:rsidRPr="00C153F7" w:rsidRDefault="00B4621B" w:rsidP="00B4621B">
            <w:pPr>
              <w:spacing w:after="0" w:line="240" w:lineRule="auto"/>
              <w:ind w:firstLineChars="100" w:firstLine="241"/>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Inventario</w:t>
            </w:r>
          </w:p>
        </w:tc>
        <w:tc>
          <w:tcPr>
            <w:tcW w:w="840" w:type="dxa"/>
            <w:tcBorders>
              <w:top w:val="nil"/>
              <w:left w:val="nil"/>
              <w:bottom w:val="nil"/>
              <w:right w:val="single" w:sz="8" w:space="0" w:color="FFFFFF"/>
            </w:tcBorders>
            <w:noWrap/>
            <w:vAlign w:val="center"/>
            <w:hideMark/>
          </w:tcPr>
          <w:p w14:paraId="02EC1970"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00" w:type="dxa"/>
            <w:tcBorders>
              <w:top w:val="nil"/>
              <w:left w:val="nil"/>
              <w:bottom w:val="nil"/>
              <w:right w:val="single" w:sz="8" w:space="0" w:color="FFFFFF"/>
            </w:tcBorders>
            <w:noWrap/>
            <w:vAlign w:val="center"/>
            <w:hideMark/>
          </w:tcPr>
          <w:p w14:paraId="369890DD"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60" w:type="dxa"/>
            <w:tcBorders>
              <w:top w:val="nil"/>
              <w:left w:val="nil"/>
              <w:bottom w:val="nil"/>
              <w:right w:val="nil"/>
            </w:tcBorders>
            <w:noWrap/>
            <w:vAlign w:val="center"/>
            <w:hideMark/>
          </w:tcPr>
          <w:p w14:paraId="15FA4A74"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p>
        </w:tc>
        <w:tc>
          <w:tcPr>
            <w:tcW w:w="960" w:type="dxa"/>
            <w:tcBorders>
              <w:top w:val="nil"/>
              <w:left w:val="nil"/>
              <w:bottom w:val="nil"/>
              <w:right w:val="single" w:sz="8" w:space="0" w:color="FFFFFF"/>
            </w:tcBorders>
            <w:noWrap/>
            <w:vAlign w:val="center"/>
            <w:hideMark/>
          </w:tcPr>
          <w:p w14:paraId="3E06F84B"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1280" w:type="dxa"/>
            <w:tcBorders>
              <w:top w:val="nil"/>
              <w:left w:val="nil"/>
              <w:bottom w:val="nil"/>
              <w:right w:val="nil"/>
            </w:tcBorders>
            <w:noWrap/>
            <w:vAlign w:val="center"/>
            <w:hideMark/>
          </w:tcPr>
          <w:p w14:paraId="2C7018E8"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p>
        </w:tc>
      </w:tr>
      <w:tr w:rsidR="00B4621B" w:rsidRPr="00C153F7" w14:paraId="658F3D1A" w14:textId="77777777" w:rsidTr="00B4621B">
        <w:trPr>
          <w:trHeight w:val="288"/>
        </w:trPr>
        <w:tc>
          <w:tcPr>
            <w:tcW w:w="3240" w:type="dxa"/>
            <w:tcBorders>
              <w:top w:val="nil"/>
              <w:left w:val="nil"/>
              <w:bottom w:val="nil"/>
              <w:right w:val="nil"/>
            </w:tcBorders>
            <w:vAlign w:val="center"/>
            <w:hideMark/>
          </w:tcPr>
          <w:p w14:paraId="1AAC5383" w14:textId="77777777"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de materiales</w:t>
            </w:r>
          </w:p>
        </w:tc>
        <w:tc>
          <w:tcPr>
            <w:tcW w:w="840" w:type="dxa"/>
            <w:tcBorders>
              <w:top w:val="nil"/>
              <w:left w:val="nil"/>
              <w:bottom w:val="nil"/>
              <w:right w:val="nil"/>
            </w:tcBorders>
            <w:noWrap/>
            <w:vAlign w:val="center"/>
            <w:hideMark/>
          </w:tcPr>
          <w:p w14:paraId="600C9B02"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5,238</w:t>
            </w:r>
          </w:p>
        </w:tc>
        <w:tc>
          <w:tcPr>
            <w:tcW w:w="800" w:type="dxa"/>
            <w:tcBorders>
              <w:top w:val="nil"/>
              <w:left w:val="nil"/>
              <w:bottom w:val="nil"/>
              <w:right w:val="nil"/>
            </w:tcBorders>
            <w:noWrap/>
            <w:vAlign w:val="center"/>
            <w:hideMark/>
          </w:tcPr>
          <w:p w14:paraId="5EA3946F"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6,492</w:t>
            </w:r>
          </w:p>
        </w:tc>
        <w:tc>
          <w:tcPr>
            <w:tcW w:w="860" w:type="dxa"/>
            <w:tcBorders>
              <w:top w:val="nil"/>
              <w:left w:val="nil"/>
              <w:bottom w:val="nil"/>
              <w:right w:val="nil"/>
            </w:tcBorders>
            <w:noWrap/>
            <w:vAlign w:val="center"/>
            <w:hideMark/>
          </w:tcPr>
          <w:p w14:paraId="44825811"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6,150</w:t>
            </w:r>
          </w:p>
        </w:tc>
        <w:tc>
          <w:tcPr>
            <w:tcW w:w="960" w:type="dxa"/>
            <w:tcBorders>
              <w:top w:val="nil"/>
              <w:left w:val="nil"/>
              <w:bottom w:val="nil"/>
              <w:right w:val="single" w:sz="8" w:space="0" w:color="FFFFFF"/>
            </w:tcBorders>
            <w:noWrap/>
            <w:vAlign w:val="center"/>
            <w:hideMark/>
          </w:tcPr>
          <w:p w14:paraId="577953AC"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-342</w:t>
            </w:r>
          </w:p>
        </w:tc>
        <w:tc>
          <w:tcPr>
            <w:tcW w:w="1280" w:type="dxa"/>
            <w:tcBorders>
              <w:top w:val="nil"/>
              <w:left w:val="nil"/>
              <w:bottom w:val="nil"/>
              <w:right w:val="nil"/>
            </w:tcBorders>
            <w:noWrap/>
            <w:vAlign w:val="center"/>
            <w:hideMark/>
          </w:tcPr>
          <w:p w14:paraId="648BE2F8"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-5.27%</w:t>
            </w:r>
          </w:p>
        </w:tc>
      </w:tr>
      <w:tr w:rsidR="00B4621B" w:rsidRPr="00C153F7" w14:paraId="10E37A07" w14:textId="77777777" w:rsidTr="00B4621B">
        <w:trPr>
          <w:trHeight w:val="528"/>
        </w:trPr>
        <w:tc>
          <w:tcPr>
            <w:tcW w:w="3240" w:type="dxa"/>
            <w:tcBorders>
              <w:top w:val="nil"/>
              <w:left w:val="nil"/>
              <w:bottom w:val="nil"/>
              <w:right w:val="nil"/>
            </w:tcBorders>
            <w:vAlign w:val="center"/>
            <w:hideMark/>
          </w:tcPr>
          <w:p w14:paraId="4327F5B2" w14:textId="77777777"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Estimación para valuación de inventarios</w:t>
            </w:r>
          </w:p>
        </w:tc>
        <w:tc>
          <w:tcPr>
            <w:tcW w:w="840" w:type="dxa"/>
            <w:tcBorders>
              <w:top w:val="nil"/>
              <w:left w:val="nil"/>
              <w:bottom w:val="nil"/>
              <w:right w:val="nil"/>
            </w:tcBorders>
            <w:noWrap/>
            <w:vAlign w:val="center"/>
            <w:hideMark/>
          </w:tcPr>
          <w:p w14:paraId="6F09930A"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-89</w:t>
            </w:r>
          </w:p>
        </w:tc>
        <w:tc>
          <w:tcPr>
            <w:tcW w:w="800" w:type="dxa"/>
            <w:tcBorders>
              <w:top w:val="nil"/>
              <w:left w:val="nil"/>
              <w:bottom w:val="nil"/>
              <w:right w:val="nil"/>
            </w:tcBorders>
            <w:noWrap/>
            <w:vAlign w:val="center"/>
            <w:hideMark/>
          </w:tcPr>
          <w:p w14:paraId="5D5ADD9E"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w:t>
            </w:r>
          </w:p>
        </w:tc>
        <w:tc>
          <w:tcPr>
            <w:tcW w:w="860" w:type="dxa"/>
            <w:tcBorders>
              <w:top w:val="nil"/>
              <w:left w:val="nil"/>
              <w:bottom w:val="nil"/>
              <w:right w:val="nil"/>
            </w:tcBorders>
            <w:noWrap/>
            <w:vAlign w:val="center"/>
            <w:hideMark/>
          </w:tcPr>
          <w:p w14:paraId="01F4E153"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-49</w:t>
            </w:r>
          </w:p>
        </w:tc>
        <w:tc>
          <w:tcPr>
            <w:tcW w:w="960" w:type="dxa"/>
            <w:tcBorders>
              <w:top w:val="nil"/>
              <w:left w:val="nil"/>
              <w:bottom w:val="nil"/>
              <w:right w:val="single" w:sz="8" w:space="0" w:color="FFFFFF"/>
            </w:tcBorders>
            <w:noWrap/>
            <w:vAlign w:val="center"/>
            <w:hideMark/>
          </w:tcPr>
          <w:p w14:paraId="2A74E859"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w:t>
            </w:r>
          </w:p>
        </w:tc>
        <w:tc>
          <w:tcPr>
            <w:tcW w:w="1280" w:type="dxa"/>
            <w:tcBorders>
              <w:top w:val="nil"/>
              <w:left w:val="nil"/>
              <w:bottom w:val="nil"/>
              <w:right w:val="nil"/>
            </w:tcBorders>
            <w:noWrap/>
            <w:vAlign w:val="center"/>
            <w:hideMark/>
          </w:tcPr>
          <w:p w14:paraId="620264D7"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-2.19%</w:t>
            </w:r>
          </w:p>
        </w:tc>
      </w:tr>
      <w:tr w:rsidR="00B4621B" w:rsidRPr="00C153F7" w14:paraId="2CFA6DE6" w14:textId="77777777" w:rsidTr="00B4621B">
        <w:trPr>
          <w:trHeight w:val="528"/>
        </w:trPr>
        <w:tc>
          <w:tcPr>
            <w:tcW w:w="3240" w:type="dxa"/>
            <w:tcBorders>
              <w:top w:val="nil"/>
              <w:left w:val="nil"/>
              <w:bottom w:val="nil"/>
              <w:right w:val="nil"/>
            </w:tcBorders>
            <w:vAlign w:val="center"/>
            <w:hideMark/>
          </w:tcPr>
          <w:p w14:paraId="01CD23EE" w14:textId="77777777"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comercial artefactos eléctricos</w:t>
            </w:r>
          </w:p>
        </w:tc>
        <w:tc>
          <w:tcPr>
            <w:tcW w:w="840" w:type="dxa"/>
            <w:tcBorders>
              <w:top w:val="nil"/>
              <w:left w:val="nil"/>
              <w:bottom w:val="nil"/>
              <w:right w:val="nil"/>
            </w:tcBorders>
            <w:noWrap/>
            <w:vAlign w:val="center"/>
            <w:hideMark/>
          </w:tcPr>
          <w:p w14:paraId="35E81C95"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1,575</w:t>
            </w:r>
          </w:p>
        </w:tc>
        <w:tc>
          <w:tcPr>
            <w:tcW w:w="800" w:type="dxa"/>
            <w:tcBorders>
              <w:top w:val="nil"/>
              <w:left w:val="nil"/>
              <w:bottom w:val="nil"/>
              <w:right w:val="nil"/>
            </w:tcBorders>
            <w:noWrap/>
            <w:vAlign w:val="center"/>
            <w:hideMark/>
          </w:tcPr>
          <w:p w14:paraId="249D3FAC"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1,582</w:t>
            </w:r>
          </w:p>
        </w:tc>
        <w:tc>
          <w:tcPr>
            <w:tcW w:w="860" w:type="dxa"/>
            <w:tcBorders>
              <w:top w:val="nil"/>
              <w:left w:val="nil"/>
              <w:bottom w:val="nil"/>
              <w:right w:val="nil"/>
            </w:tcBorders>
            <w:noWrap/>
            <w:vAlign w:val="center"/>
            <w:hideMark/>
          </w:tcPr>
          <w:p w14:paraId="3FA0752A"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1,685</w:t>
            </w:r>
          </w:p>
        </w:tc>
        <w:tc>
          <w:tcPr>
            <w:tcW w:w="960" w:type="dxa"/>
            <w:tcBorders>
              <w:top w:val="nil"/>
              <w:left w:val="nil"/>
              <w:bottom w:val="nil"/>
              <w:right w:val="single" w:sz="8" w:space="0" w:color="FFFFFF"/>
            </w:tcBorders>
            <w:noWrap/>
            <w:vAlign w:val="center"/>
            <w:hideMark/>
          </w:tcPr>
          <w:p w14:paraId="09BB9145"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103</w:t>
            </w:r>
          </w:p>
        </w:tc>
        <w:tc>
          <w:tcPr>
            <w:tcW w:w="1280" w:type="dxa"/>
            <w:tcBorders>
              <w:top w:val="nil"/>
              <w:left w:val="nil"/>
              <w:bottom w:val="nil"/>
              <w:right w:val="nil"/>
            </w:tcBorders>
            <w:noWrap/>
            <w:vAlign w:val="center"/>
            <w:hideMark/>
          </w:tcPr>
          <w:p w14:paraId="7BC0C2B4"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6.52%</w:t>
            </w:r>
          </w:p>
        </w:tc>
      </w:tr>
      <w:tr w:rsidR="00B4621B" w:rsidRPr="00C153F7" w14:paraId="2A94FAE0" w14:textId="77777777" w:rsidTr="00B4621B">
        <w:trPr>
          <w:trHeight w:val="528"/>
        </w:trPr>
        <w:tc>
          <w:tcPr>
            <w:tcW w:w="3240" w:type="dxa"/>
            <w:tcBorders>
              <w:top w:val="nil"/>
              <w:left w:val="nil"/>
              <w:bottom w:val="nil"/>
              <w:right w:val="nil"/>
            </w:tcBorders>
            <w:vAlign w:val="center"/>
            <w:hideMark/>
          </w:tcPr>
          <w:p w14:paraId="1E56E9CC" w14:textId="77777777"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lastRenderedPageBreak/>
              <w:t>(+) Inventario de materiales y suministros eléctricos</w:t>
            </w:r>
          </w:p>
        </w:tc>
        <w:tc>
          <w:tcPr>
            <w:tcW w:w="840" w:type="dxa"/>
            <w:tcBorders>
              <w:top w:val="nil"/>
              <w:left w:val="nil"/>
              <w:bottom w:val="nil"/>
              <w:right w:val="nil"/>
            </w:tcBorders>
            <w:noWrap/>
            <w:vAlign w:val="center"/>
            <w:hideMark/>
          </w:tcPr>
          <w:p w14:paraId="0753F767"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894</w:t>
            </w:r>
          </w:p>
        </w:tc>
        <w:tc>
          <w:tcPr>
            <w:tcW w:w="800" w:type="dxa"/>
            <w:tcBorders>
              <w:top w:val="nil"/>
              <w:left w:val="nil"/>
              <w:bottom w:val="nil"/>
              <w:right w:val="nil"/>
            </w:tcBorders>
            <w:noWrap/>
            <w:vAlign w:val="center"/>
            <w:hideMark/>
          </w:tcPr>
          <w:p w14:paraId="3B46D80D"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909</w:t>
            </w:r>
          </w:p>
        </w:tc>
        <w:tc>
          <w:tcPr>
            <w:tcW w:w="860" w:type="dxa"/>
            <w:tcBorders>
              <w:top w:val="nil"/>
              <w:left w:val="nil"/>
              <w:bottom w:val="nil"/>
              <w:right w:val="nil"/>
            </w:tcBorders>
            <w:noWrap/>
            <w:vAlign w:val="center"/>
            <w:hideMark/>
          </w:tcPr>
          <w:p w14:paraId="27DB35F4"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915</w:t>
            </w:r>
          </w:p>
        </w:tc>
        <w:tc>
          <w:tcPr>
            <w:tcW w:w="960" w:type="dxa"/>
            <w:tcBorders>
              <w:top w:val="nil"/>
              <w:left w:val="nil"/>
              <w:bottom w:val="nil"/>
              <w:right w:val="single" w:sz="8" w:space="0" w:color="FFFFFF"/>
            </w:tcBorders>
            <w:noWrap/>
            <w:vAlign w:val="center"/>
            <w:hideMark/>
          </w:tcPr>
          <w:p w14:paraId="1FB19335"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w:t>
            </w:r>
          </w:p>
        </w:tc>
        <w:tc>
          <w:tcPr>
            <w:tcW w:w="1280" w:type="dxa"/>
            <w:tcBorders>
              <w:top w:val="nil"/>
              <w:left w:val="nil"/>
              <w:bottom w:val="nil"/>
              <w:right w:val="nil"/>
            </w:tcBorders>
            <w:noWrap/>
            <w:vAlign w:val="center"/>
            <w:hideMark/>
          </w:tcPr>
          <w:p w14:paraId="7A690941"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0.65%</w:t>
            </w:r>
          </w:p>
        </w:tc>
      </w:tr>
      <w:tr w:rsidR="00B4621B" w:rsidRPr="00C153F7" w14:paraId="1C21EDBB" w14:textId="77777777" w:rsidTr="00B4621B">
        <w:trPr>
          <w:trHeight w:val="528"/>
        </w:trPr>
        <w:tc>
          <w:tcPr>
            <w:tcW w:w="3240" w:type="dxa"/>
            <w:tcBorders>
              <w:top w:val="nil"/>
              <w:left w:val="nil"/>
              <w:bottom w:val="nil"/>
              <w:right w:val="nil"/>
            </w:tcBorders>
            <w:vAlign w:val="center"/>
            <w:hideMark/>
          </w:tcPr>
          <w:p w14:paraId="30692B62" w14:textId="77777777"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materiales y equipo actividad de infocomunicaciones</w:t>
            </w:r>
          </w:p>
        </w:tc>
        <w:tc>
          <w:tcPr>
            <w:tcW w:w="840" w:type="dxa"/>
            <w:tcBorders>
              <w:top w:val="nil"/>
              <w:left w:val="nil"/>
              <w:bottom w:val="nil"/>
              <w:right w:val="nil"/>
            </w:tcBorders>
            <w:noWrap/>
            <w:vAlign w:val="center"/>
            <w:hideMark/>
          </w:tcPr>
          <w:p w14:paraId="4DB2176E"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1,827</w:t>
            </w:r>
          </w:p>
        </w:tc>
        <w:tc>
          <w:tcPr>
            <w:tcW w:w="800" w:type="dxa"/>
            <w:tcBorders>
              <w:top w:val="nil"/>
              <w:left w:val="nil"/>
              <w:bottom w:val="nil"/>
              <w:right w:val="nil"/>
            </w:tcBorders>
            <w:noWrap/>
            <w:vAlign w:val="center"/>
            <w:hideMark/>
          </w:tcPr>
          <w:p w14:paraId="4439C614"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1,707</w:t>
            </w:r>
          </w:p>
        </w:tc>
        <w:tc>
          <w:tcPr>
            <w:tcW w:w="860" w:type="dxa"/>
            <w:tcBorders>
              <w:top w:val="nil"/>
              <w:left w:val="nil"/>
              <w:bottom w:val="nil"/>
              <w:right w:val="nil"/>
            </w:tcBorders>
            <w:noWrap/>
            <w:vAlign w:val="center"/>
            <w:hideMark/>
          </w:tcPr>
          <w:p w14:paraId="7770D56A"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2,467</w:t>
            </w:r>
          </w:p>
        </w:tc>
        <w:tc>
          <w:tcPr>
            <w:tcW w:w="960" w:type="dxa"/>
            <w:tcBorders>
              <w:top w:val="nil"/>
              <w:left w:val="nil"/>
              <w:bottom w:val="nil"/>
              <w:right w:val="single" w:sz="8" w:space="0" w:color="FFFFFF"/>
            </w:tcBorders>
            <w:noWrap/>
            <w:vAlign w:val="center"/>
            <w:hideMark/>
          </w:tcPr>
          <w:p w14:paraId="3EB82FC8"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760</w:t>
            </w:r>
          </w:p>
        </w:tc>
        <w:tc>
          <w:tcPr>
            <w:tcW w:w="1280" w:type="dxa"/>
            <w:tcBorders>
              <w:top w:val="nil"/>
              <w:left w:val="nil"/>
              <w:bottom w:val="nil"/>
              <w:right w:val="nil"/>
            </w:tcBorders>
            <w:noWrap/>
            <w:vAlign w:val="center"/>
            <w:hideMark/>
          </w:tcPr>
          <w:p w14:paraId="3B0DD144"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44.52%</w:t>
            </w:r>
          </w:p>
        </w:tc>
      </w:tr>
      <w:tr w:rsidR="00B4621B" w:rsidRPr="00C153F7" w14:paraId="46E43416" w14:textId="77777777" w:rsidTr="00B4621B">
        <w:trPr>
          <w:trHeight w:val="528"/>
        </w:trPr>
        <w:tc>
          <w:tcPr>
            <w:tcW w:w="3240" w:type="dxa"/>
            <w:tcBorders>
              <w:top w:val="nil"/>
              <w:left w:val="nil"/>
              <w:bottom w:val="nil"/>
              <w:right w:val="nil"/>
            </w:tcBorders>
            <w:vAlign w:val="center"/>
            <w:hideMark/>
          </w:tcPr>
          <w:p w14:paraId="5CA9D21C" w14:textId="77777777"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materiales y equipo s.p.c fonatel</w:t>
            </w:r>
          </w:p>
        </w:tc>
        <w:tc>
          <w:tcPr>
            <w:tcW w:w="840" w:type="dxa"/>
            <w:tcBorders>
              <w:top w:val="nil"/>
              <w:left w:val="nil"/>
              <w:bottom w:val="nil"/>
              <w:right w:val="nil"/>
            </w:tcBorders>
            <w:noWrap/>
            <w:vAlign w:val="center"/>
            <w:hideMark/>
          </w:tcPr>
          <w:p w14:paraId="79EE5855"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237</w:t>
            </w:r>
          </w:p>
        </w:tc>
        <w:tc>
          <w:tcPr>
            <w:tcW w:w="800" w:type="dxa"/>
            <w:tcBorders>
              <w:top w:val="nil"/>
              <w:left w:val="nil"/>
              <w:bottom w:val="nil"/>
              <w:right w:val="nil"/>
            </w:tcBorders>
            <w:noWrap/>
            <w:vAlign w:val="center"/>
            <w:hideMark/>
          </w:tcPr>
          <w:p w14:paraId="47BF9EC1"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233</w:t>
            </w:r>
          </w:p>
        </w:tc>
        <w:tc>
          <w:tcPr>
            <w:tcW w:w="860" w:type="dxa"/>
            <w:tcBorders>
              <w:top w:val="nil"/>
              <w:left w:val="nil"/>
              <w:bottom w:val="nil"/>
              <w:right w:val="nil"/>
            </w:tcBorders>
            <w:noWrap/>
            <w:vAlign w:val="center"/>
            <w:hideMark/>
          </w:tcPr>
          <w:p w14:paraId="1D3A1EEB"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201</w:t>
            </w:r>
          </w:p>
        </w:tc>
        <w:tc>
          <w:tcPr>
            <w:tcW w:w="960" w:type="dxa"/>
            <w:tcBorders>
              <w:top w:val="nil"/>
              <w:left w:val="nil"/>
              <w:bottom w:val="nil"/>
              <w:right w:val="single" w:sz="8" w:space="0" w:color="FFFFFF"/>
            </w:tcBorders>
            <w:noWrap/>
            <w:vAlign w:val="center"/>
            <w:hideMark/>
          </w:tcPr>
          <w:p w14:paraId="59C0D7D0"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-32</w:t>
            </w:r>
          </w:p>
        </w:tc>
        <w:tc>
          <w:tcPr>
            <w:tcW w:w="1280" w:type="dxa"/>
            <w:tcBorders>
              <w:top w:val="nil"/>
              <w:left w:val="nil"/>
              <w:bottom w:val="nil"/>
              <w:right w:val="nil"/>
            </w:tcBorders>
            <w:noWrap/>
            <w:vAlign w:val="center"/>
            <w:hideMark/>
          </w:tcPr>
          <w:p w14:paraId="56243A7A"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-13.66%</w:t>
            </w:r>
          </w:p>
        </w:tc>
      </w:tr>
      <w:tr w:rsidR="00B4621B" w:rsidRPr="00C153F7" w14:paraId="71316ED8" w14:textId="77777777" w:rsidTr="00B4621B">
        <w:trPr>
          <w:trHeight w:val="528"/>
        </w:trPr>
        <w:tc>
          <w:tcPr>
            <w:tcW w:w="3240" w:type="dxa"/>
            <w:tcBorders>
              <w:top w:val="nil"/>
              <w:left w:val="nil"/>
              <w:bottom w:val="nil"/>
              <w:right w:val="nil"/>
            </w:tcBorders>
            <w:vAlign w:val="center"/>
            <w:hideMark/>
          </w:tcPr>
          <w:p w14:paraId="3BAEFAB2" w14:textId="77777777"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Generación Distribuida</w:t>
            </w:r>
          </w:p>
        </w:tc>
        <w:tc>
          <w:tcPr>
            <w:tcW w:w="840" w:type="dxa"/>
            <w:tcBorders>
              <w:top w:val="nil"/>
              <w:left w:val="nil"/>
              <w:bottom w:val="nil"/>
              <w:right w:val="nil"/>
            </w:tcBorders>
            <w:noWrap/>
            <w:vAlign w:val="center"/>
            <w:hideMark/>
          </w:tcPr>
          <w:p w14:paraId="42D45C2D"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16.9</w:t>
            </w:r>
          </w:p>
        </w:tc>
        <w:tc>
          <w:tcPr>
            <w:tcW w:w="800" w:type="dxa"/>
            <w:tcBorders>
              <w:top w:val="nil"/>
              <w:left w:val="nil"/>
              <w:bottom w:val="nil"/>
              <w:right w:val="nil"/>
            </w:tcBorders>
            <w:noWrap/>
            <w:vAlign w:val="center"/>
            <w:hideMark/>
          </w:tcPr>
          <w:p w14:paraId="67E0F832"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167.5</w:t>
            </w:r>
          </w:p>
        </w:tc>
        <w:tc>
          <w:tcPr>
            <w:tcW w:w="860" w:type="dxa"/>
            <w:tcBorders>
              <w:top w:val="nil"/>
              <w:left w:val="nil"/>
              <w:bottom w:val="nil"/>
              <w:right w:val="nil"/>
            </w:tcBorders>
            <w:noWrap/>
            <w:vAlign w:val="center"/>
            <w:hideMark/>
          </w:tcPr>
          <w:p w14:paraId="3C9E8BCD"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228.9</w:t>
            </w:r>
          </w:p>
        </w:tc>
        <w:tc>
          <w:tcPr>
            <w:tcW w:w="960" w:type="dxa"/>
            <w:tcBorders>
              <w:top w:val="nil"/>
              <w:left w:val="nil"/>
              <w:bottom w:val="nil"/>
              <w:right w:val="single" w:sz="8" w:space="0" w:color="FFFFFF"/>
            </w:tcBorders>
            <w:noWrap/>
            <w:vAlign w:val="center"/>
            <w:hideMark/>
          </w:tcPr>
          <w:p w14:paraId="2966180F"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61</w:t>
            </w:r>
          </w:p>
        </w:tc>
        <w:tc>
          <w:tcPr>
            <w:tcW w:w="1280" w:type="dxa"/>
            <w:tcBorders>
              <w:top w:val="nil"/>
              <w:left w:val="nil"/>
              <w:bottom w:val="nil"/>
              <w:right w:val="nil"/>
            </w:tcBorders>
            <w:noWrap/>
            <w:vAlign w:val="center"/>
            <w:hideMark/>
          </w:tcPr>
          <w:p w14:paraId="4CB5B018"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36.67%</w:t>
            </w:r>
          </w:p>
        </w:tc>
      </w:tr>
      <w:tr w:rsidR="00B4621B" w:rsidRPr="00C153F7" w14:paraId="35BEB157" w14:textId="77777777" w:rsidTr="00B4621B">
        <w:trPr>
          <w:trHeight w:val="528"/>
        </w:trPr>
        <w:tc>
          <w:tcPr>
            <w:tcW w:w="3240" w:type="dxa"/>
            <w:tcBorders>
              <w:top w:val="nil"/>
              <w:left w:val="nil"/>
              <w:bottom w:val="nil"/>
              <w:right w:val="nil"/>
            </w:tcBorders>
            <w:vAlign w:val="center"/>
            <w:hideMark/>
          </w:tcPr>
          <w:p w14:paraId="1076446A" w14:textId="77777777"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línea blanca de CGTE S.A.</w:t>
            </w:r>
          </w:p>
        </w:tc>
        <w:tc>
          <w:tcPr>
            <w:tcW w:w="840" w:type="dxa"/>
            <w:tcBorders>
              <w:top w:val="nil"/>
              <w:left w:val="nil"/>
              <w:bottom w:val="nil"/>
              <w:right w:val="nil"/>
            </w:tcBorders>
            <w:noWrap/>
            <w:vAlign w:val="center"/>
            <w:hideMark/>
          </w:tcPr>
          <w:p w14:paraId="242B585F"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88</w:t>
            </w:r>
          </w:p>
        </w:tc>
        <w:tc>
          <w:tcPr>
            <w:tcW w:w="800" w:type="dxa"/>
            <w:tcBorders>
              <w:top w:val="nil"/>
              <w:left w:val="nil"/>
              <w:bottom w:val="nil"/>
              <w:right w:val="nil"/>
            </w:tcBorders>
            <w:noWrap/>
            <w:vAlign w:val="center"/>
            <w:hideMark/>
          </w:tcPr>
          <w:p w14:paraId="2DEA0164"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102</w:t>
            </w:r>
          </w:p>
        </w:tc>
        <w:tc>
          <w:tcPr>
            <w:tcW w:w="860" w:type="dxa"/>
            <w:tcBorders>
              <w:top w:val="nil"/>
              <w:left w:val="nil"/>
              <w:bottom w:val="nil"/>
              <w:right w:val="nil"/>
            </w:tcBorders>
            <w:noWrap/>
            <w:vAlign w:val="center"/>
            <w:hideMark/>
          </w:tcPr>
          <w:p w14:paraId="05441ABF"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87</w:t>
            </w:r>
          </w:p>
        </w:tc>
        <w:tc>
          <w:tcPr>
            <w:tcW w:w="960" w:type="dxa"/>
            <w:tcBorders>
              <w:top w:val="nil"/>
              <w:left w:val="nil"/>
              <w:bottom w:val="nil"/>
              <w:right w:val="single" w:sz="8" w:space="0" w:color="FFFFFF"/>
            </w:tcBorders>
            <w:noWrap/>
            <w:vAlign w:val="center"/>
            <w:hideMark/>
          </w:tcPr>
          <w:p w14:paraId="20C2B475"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w:t>
            </w:r>
          </w:p>
        </w:tc>
        <w:tc>
          <w:tcPr>
            <w:tcW w:w="1280" w:type="dxa"/>
            <w:tcBorders>
              <w:top w:val="nil"/>
              <w:left w:val="nil"/>
              <w:bottom w:val="nil"/>
              <w:right w:val="nil"/>
            </w:tcBorders>
            <w:noWrap/>
            <w:vAlign w:val="center"/>
            <w:hideMark/>
          </w:tcPr>
          <w:p w14:paraId="6891A047"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-15.16%</w:t>
            </w:r>
          </w:p>
        </w:tc>
      </w:tr>
      <w:tr w:rsidR="00B4621B" w:rsidRPr="00C153F7" w14:paraId="7552C078" w14:textId="77777777" w:rsidTr="00B4621B">
        <w:trPr>
          <w:trHeight w:val="540"/>
        </w:trPr>
        <w:tc>
          <w:tcPr>
            <w:tcW w:w="3240" w:type="dxa"/>
            <w:tcBorders>
              <w:top w:val="nil"/>
              <w:left w:val="nil"/>
              <w:bottom w:val="nil"/>
              <w:right w:val="nil"/>
            </w:tcBorders>
            <w:vAlign w:val="center"/>
            <w:hideMark/>
          </w:tcPr>
          <w:p w14:paraId="6FA61F82" w14:textId="77777777"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suministros de CGTE S.A.</w:t>
            </w:r>
          </w:p>
        </w:tc>
        <w:tc>
          <w:tcPr>
            <w:tcW w:w="840" w:type="dxa"/>
            <w:tcBorders>
              <w:top w:val="nil"/>
              <w:left w:val="nil"/>
              <w:bottom w:val="nil"/>
              <w:right w:val="nil"/>
            </w:tcBorders>
            <w:noWrap/>
            <w:vAlign w:val="center"/>
            <w:hideMark/>
          </w:tcPr>
          <w:p w14:paraId="5313B450"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97</w:t>
            </w:r>
          </w:p>
        </w:tc>
        <w:tc>
          <w:tcPr>
            <w:tcW w:w="800" w:type="dxa"/>
            <w:tcBorders>
              <w:top w:val="nil"/>
              <w:left w:val="nil"/>
              <w:bottom w:val="nil"/>
              <w:right w:val="nil"/>
            </w:tcBorders>
            <w:noWrap/>
            <w:vAlign w:val="center"/>
            <w:hideMark/>
          </w:tcPr>
          <w:p w14:paraId="35F94518"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95</w:t>
            </w:r>
          </w:p>
        </w:tc>
        <w:tc>
          <w:tcPr>
            <w:tcW w:w="860" w:type="dxa"/>
            <w:tcBorders>
              <w:top w:val="nil"/>
              <w:left w:val="nil"/>
              <w:bottom w:val="nil"/>
              <w:right w:val="nil"/>
            </w:tcBorders>
            <w:noWrap/>
            <w:vAlign w:val="center"/>
            <w:hideMark/>
          </w:tcPr>
          <w:p w14:paraId="36DC7001"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76</w:t>
            </w:r>
          </w:p>
        </w:tc>
        <w:tc>
          <w:tcPr>
            <w:tcW w:w="960" w:type="dxa"/>
            <w:tcBorders>
              <w:top w:val="nil"/>
              <w:left w:val="nil"/>
              <w:bottom w:val="nil"/>
              <w:right w:val="single" w:sz="8" w:space="0" w:color="FFFFFF"/>
            </w:tcBorders>
            <w:noWrap/>
            <w:vAlign w:val="center"/>
            <w:hideMark/>
          </w:tcPr>
          <w:p w14:paraId="41C19860"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w:t>
            </w:r>
          </w:p>
        </w:tc>
        <w:tc>
          <w:tcPr>
            <w:tcW w:w="1280" w:type="dxa"/>
            <w:tcBorders>
              <w:top w:val="nil"/>
              <w:left w:val="nil"/>
              <w:bottom w:val="nil"/>
              <w:right w:val="nil"/>
            </w:tcBorders>
            <w:noWrap/>
            <w:vAlign w:val="center"/>
            <w:hideMark/>
          </w:tcPr>
          <w:p w14:paraId="3AFF75B0"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-19.33%</w:t>
            </w:r>
          </w:p>
        </w:tc>
      </w:tr>
      <w:tr w:rsidR="00B4621B" w:rsidRPr="00C153F7" w14:paraId="299EEBFE" w14:textId="77777777" w:rsidTr="00B4621B">
        <w:trPr>
          <w:trHeight w:val="300"/>
        </w:trPr>
        <w:tc>
          <w:tcPr>
            <w:tcW w:w="3240" w:type="dxa"/>
            <w:tcBorders>
              <w:top w:val="single" w:sz="8" w:space="0" w:color="808080"/>
              <w:left w:val="nil"/>
              <w:bottom w:val="single" w:sz="8" w:space="0" w:color="808080"/>
              <w:right w:val="nil"/>
            </w:tcBorders>
            <w:noWrap/>
            <w:vAlign w:val="center"/>
            <w:hideMark/>
          </w:tcPr>
          <w:p w14:paraId="02AEAC24" w14:textId="77777777" w:rsidR="00B4621B" w:rsidRPr="00C153F7" w:rsidRDefault="00B4621B" w:rsidP="00B4621B">
            <w:pPr>
              <w:spacing w:after="0" w:line="240" w:lineRule="auto"/>
              <w:ind w:firstLineChars="100" w:firstLine="241"/>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Total Inventario (C)</w:t>
            </w:r>
          </w:p>
        </w:tc>
        <w:tc>
          <w:tcPr>
            <w:tcW w:w="840" w:type="dxa"/>
            <w:tcBorders>
              <w:top w:val="single" w:sz="8" w:space="0" w:color="404040"/>
              <w:left w:val="single" w:sz="8" w:space="0" w:color="FFFFFF"/>
              <w:bottom w:val="single" w:sz="8" w:space="0" w:color="404040"/>
              <w:right w:val="nil"/>
            </w:tcBorders>
            <w:noWrap/>
            <w:vAlign w:val="center"/>
            <w:hideMark/>
          </w:tcPr>
          <w:p w14:paraId="020E8DF7"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9,884</w:t>
            </w:r>
          </w:p>
        </w:tc>
        <w:tc>
          <w:tcPr>
            <w:tcW w:w="800" w:type="dxa"/>
            <w:tcBorders>
              <w:top w:val="single" w:sz="8" w:space="0" w:color="404040"/>
              <w:left w:val="single" w:sz="8" w:space="0" w:color="FFFFFF"/>
              <w:bottom w:val="single" w:sz="8" w:space="0" w:color="404040"/>
              <w:right w:val="nil"/>
            </w:tcBorders>
            <w:noWrap/>
            <w:vAlign w:val="center"/>
            <w:hideMark/>
          </w:tcPr>
          <w:p w14:paraId="0368E8A5"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11,237</w:t>
            </w:r>
          </w:p>
        </w:tc>
        <w:tc>
          <w:tcPr>
            <w:tcW w:w="860" w:type="dxa"/>
            <w:tcBorders>
              <w:top w:val="single" w:sz="8" w:space="0" w:color="404040"/>
              <w:left w:val="single" w:sz="8" w:space="0" w:color="FFFFFF"/>
              <w:bottom w:val="single" w:sz="8" w:space="0" w:color="404040"/>
              <w:right w:val="nil"/>
            </w:tcBorders>
            <w:noWrap/>
            <w:vAlign w:val="center"/>
            <w:hideMark/>
          </w:tcPr>
          <w:p w14:paraId="6AB1B6FC"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11,761</w:t>
            </w:r>
          </w:p>
        </w:tc>
        <w:tc>
          <w:tcPr>
            <w:tcW w:w="960" w:type="dxa"/>
            <w:tcBorders>
              <w:top w:val="single" w:sz="8" w:space="0" w:color="404040"/>
              <w:left w:val="nil"/>
              <w:bottom w:val="single" w:sz="8" w:space="0" w:color="404040"/>
              <w:right w:val="single" w:sz="8" w:space="0" w:color="FFFFFF"/>
            </w:tcBorders>
            <w:noWrap/>
            <w:vAlign w:val="center"/>
            <w:hideMark/>
          </w:tcPr>
          <w:p w14:paraId="3EC5CAD6"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1,354</w:t>
            </w:r>
          </w:p>
        </w:tc>
        <w:tc>
          <w:tcPr>
            <w:tcW w:w="1280" w:type="dxa"/>
            <w:tcBorders>
              <w:top w:val="single" w:sz="8" w:space="0" w:color="404040"/>
              <w:left w:val="nil"/>
              <w:bottom w:val="single" w:sz="8" w:space="0" w:color="404040"/>
              <w:right w:val="nil"/>
            </w:tcBorders>
            <w:noWrap/>
            <w:vAlign w:val="center"/>
            <w:hideMark/>
          </w:tcPr>
          <w:p w14:paraId="450345F0"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13.70%</w:t>
            </w:r>
          </w:p>
        </w:tc>
      </w:tr>
      <w:tr w:rsidR="00B4621B" w:rsidRPr="00C153F7" w14:paraId="6D5DB7C0" w14:textId="77777777" w:rsidTr="00B4621B">
        <w:trPr>
          <w:trHeight w:val="288"/>
        </w:trPr>
        <w:tc>
          <w:tcPr>
            <w:tcW w:w="3240" w:type="dxa"/>
            <w:tcBorders>
              <w:top w:val="nil"/>
              <w:left w:val="nil"/>
              <w:bottom w:val="nil"/>
              <w:right w:val="single" w:sz="8" w:space="0" w:color="FFFFFF"/>
            </w:tcBorders>
            <w:vAlign w:val="center"/>
            <w:hideMark/>
          </w:tcPr>
          <w:p w14:paraId="50D04704" w14:textId="77777777" w:rsidR="00B4621B" w:rsidRPr="00C153F7" w:rsidRDefault="00B4621B" w:rsidP="00B4621B">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40" w:type="dxa"/>
            <w:tcBorders>
              <w:top w:val="nil"/>
              <w:left w:val="nil"/>
              <w:bottom w:val="nil"/>
              <w:right w:val="single" w:sz="8" w:space="0" w:color="FFFFFF"/>
            </w:tcBorders>
            <w:noWrap/>
            <w:vAlign w:val="center"/>
            <w:hideMark/>
          </w:tcPr>
          <w:p w14:paraId="614132D4"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00" w:type="dxa"/>
            <w:tcBorders>
              <w:top w:val="nil"/>
              <w:left w:val="nil"/>
              <w:bottom w:val="nil"/>
              <w:right w:val="single" w:sz="8" w:space="0" w:color="FFFFFF"/>
            </w:tcBorders>
            <w:noWrap/>
            <w:vAlign w:val="center"/>
            <w:hideMark/>
          </w:tcPr>
          <w:p w14:paraId="1D47C8B5"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60" w:type="dxa"/>
            <w:tcBorders>
              <w:top w:val="nil"/>
              <w:left w:val="nil"/>
              <w:bottom w:val="nil"/>
              <w:right w:val="nil"/>
            </w:tcBorders>
            <w:noWrap/>
            <w:vAlign w:val="center"/>
            <w:hideMark/>
          </w:tcPr>
          <w:p w14:paraId="65EB8B7D"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p>
        </w:tc>
        <w:tc>
          <w:tcPr>
            <w:tcW w:w="960" w:type="dxa"/>
            <w:tcBorders>
              <w:top w:val="nil"/>
              <w:left w:val="nil"/>
              <w:bottom w:val="nil"/>
              <w:right w:val="single" w:sz="8" w:space="0" w:color="FFFFFF"/>
            </w:tcBorders>
            <w:noWrap/>
            <w:vAlign w:val="center"/>
            <w:hideMark/>
          </w:tcPr>
          <w:p w14:paraId="18531C0B"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1280" w:type="dxa"/>
            <w:tcBorders>
              <w:top w:val="nil"/>
              <w:left w:val="nil"/>
              <w:bottom w:val="nil"/>
              <w:right w:val="nil"/>
            </w:tcBorders>
            <w:noWrap/>
            <w:vAlign w:val="center"/>
            <w:hideMark/>
          </w:tcPr>
          <w:p w14:paraId="47679F79"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p>
        </w:tc>
      </w:tr>
      <w:tr w:rsidR="00B4621B" w:rsidRPr="00C153F7" w14:paraId="42C0495E" w14:textId="77777777" w:rsidTr="00B4621B">
        <w:trPr>
          <w:trHeight w:val="288"/>
        </w:trPr>
        <w:tc>
          <w:tcPr>
            <w:tcW w:w="3240" w:type="dxa"/>
            <w:tcBorders>
              <w:top w:val="nil"/>
              <w:left w:val="nil"/>
              <w:bottom w:val="nil"/>
              <w:right w:val="nil"/>
            </w:tcBorders>
            <w:noWrap/>
            <w:vAlign w:val="center"/>
            <w:hideMark/>
          </w:tcPr>
          <w:p w14:paraId="3F5F35F0" w14:textId="77777777" w:rsidR="00B4621B" w:rsidRPr="00C153F7" w:rsidRDefault="00B4621B" w:rsidP="00B4621B">
            <w:pPr>
              <w:spacing w:after="0" w:line="240" w:lineRule="auto"/>
              <w:ind w:firstLineChars="100" w:firstLine="241"/>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Inventario comercial</w:t>
            </w:r>
          </w:p>
        </w:tc>
        <w:tc>
          <w:tcPr>
            <w:tcW w:w="840" w:type="dxa"/>
            <w:tcBorders>
              <w:top w:val="nil"/>
              <w:left w:val="nil"/>
              <w:bottom w:val="nil"/>
              <w:right w:val="single" w:sz="8" w:space="0" w:color="FFFFFF"/>
            </w:tcBorders>
            <w:noWrap/>
            <w:vAlign w:val="center"/>
            <w:hideMark/>
          </w:tcPr>
          <w:p w14:paraId="42A51553"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00" w:type="dxa"/>
            <w:tcBorders>
              <w:top w:val="nil"/>
              <w:left w:val="nil"/>
              <w:bottom w:val="nil"/>
              <w:right w:val="single" w:sz="8" w:space="0" w:color="FFFFFF"/>
            </w:tcBorders>
            <w:noWrap/>
            <w:vAlign w:val="center"/>
            <w:hideMark/>
          </w:tcPr>
          <w:p w14:paraId="522FE286"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60" w:type="dxa"/>
            <w:tcBorders>
              <w:top w:val="nil"/>
              <w:left w:val="nil"/>
              <w:bottom w:val="nil"/>
              <w:right w:val="nil"/>
            </w:tcBorders>
            <w:noWrap/>
            <w:vAlign w:val="center"/>
            <w:hideMark/>
          </w:tcPr>
          <w:p w14:paraId="12121290"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p>
        </w:tc>
        <w:tc>
          <w:tcPr>
            <w:tcW w:w="960" w:type="dxa"/>
            <w:tcBorders>
              <w:top w:val="nil"/>
              <w:left w:val="nil"/>
              <w:bottom w:val="nil"/>
              <w:right w:val="single" w:sz="8" w:space="0" w:color="FFFFFF"/>
            </w:tcBorders>
            <w:noWrap/>
            <w:vAlign w:val="center"/>
            <w:hideMark/>
          </w:tcPr>
          <w:p w14:paraId="5A5ED6A8"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1280" w:type="dxa"/>
            <w:tcBorders>
              <w:top w:val="nil"/>
              <w:left w:val="nil"/>
              <w:bottom w:val="nil"/>
              <w:right w:val="nil"/>
            </w:tcBorders>
            <w:noWrap/>
            <w:vAlign w:val="center"/>
            <w:hideMark/>
          </w:tcPr>
          <w:p w14:paraId="035DDBA7"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p>
        </w:tc>
      </w:tr>
      <w:tr w:rsidR="00B4621B" w:rsidRPr="00C153F7" w14:paraId="678472FD" w14:textId="77777777" w:rsidTr="00B4621B">
        <w:trPr>
          <w:trHeight w:val="528"/>
        </w:trPr>
        <w:tc>
          <w:tcPr>
            <w:tcW w:w="3240" w:type="dxa"/>
            <w:tcBorders>
              <w:top w:val="nil"/>
              <w:left w:val="nil"/>
              <w:bottom w:val="nil"/>
              <w:right w:val="nil"/>
            </w:tcBorders>
            <w:vAlign w:val="center"/>
            <w:hideMark/>
          </w:tcPr>
          <w:p w14:paraId="65CB81B9" w14:textId="77777777"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comercial artefactos eléctricos</w:t>
            </w:r>
          </w:p>
        </w:tc>
        <w:tc>
          <w:tcPr>
            <w:tcW w:w="840" w:type="dxa"/>
            <w:tcBorders>
              <w:top w:val="nil"/>
              <w:left w:val="nil"/>
              <w:bottom w:val="nil"/>
              <w:right w:val="nil"/>
            </w:tcBorders>
            <w:noWrap/>
            <w:vAlign w:val="center"/>
            <w:hideMark/>
          </w:tcPr>
          <w:p w14:paraId="4B3C8999"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1,575</w:t>
            </w:r>
          </w:p>
        </w:tc>
        <w:tc>
          <w:tcPr>
            <w:tcW w:w="800" w:type="dxa"/>
            <w:tcBorders>
              <w:top w:val="nil"/>
              <w:left w:val="nil"/>
              <w:bottom w:val="nil"/>
              <w:right w:val="nil"/>
            </w:tcBorders>
            <w:noWrap/>
            <w:vAlign w:val="center"/>
            <w:hideMark/>
          </w:tcPr>
          <w:p w14:paraId="6C7781EE"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1,582</w:t>
            </w:r>
          </w:p>
        </w:tc>
        <w:tc>
          <w:tcPr>
            <w:tcW w:w="860" w:type="dxa"/>
            <w:tcBorders>
              <w:top w:val="nil"/>
              <w:left w:val="nil"/>
              <w:bottom w:val="nil"/>
              <w:right w:val="nil"/>
            </w:tcBorders>
            <w:noWrap/>
            <w:vAlign w:val="center"/>
            <w:hideMark/>
          </w:tcPr>
          <w:p w14:paraId="3FC06F03"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1,685</w:t>
            </w:r>
          </w:p>
        </w:tc>
        <w:tc>
          <w:tcPr>
            <w:tcW w:w="960" w:type="dxa"/>
            <w:tcBorders>
              <w:top w:val="nil"/>
              <w:left w:val="nil"/>
              <w:bottom w:val="nil"/>
              <w:right w:val="single" w:sz="8" w:space="0" w:color="FFFFFF"/>
            </w:tcBorders>
            <w:noWrap/>
            <w:vAlign w:val="center"/>
            <w:hideMark/>
          </w:tcPr>
          <w:p w14:paraId="546FA120"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103</w:t>
            </w:r>
          </w:p>
        </w:tc>
        <w:tc>
          <w:tcPr>
            <w:tcW w:w="1280" w:type="dxa"/>
            <w:tcBorders>
              <w:top w:val="nil"/>
              <w:left w:val="nil"/>
              <w:bottom w:val="nil"/>
              <w:right w:val="nil"/>
            </w:tcBorders>
            <w:noWrap/>
            <w:vAlign w:val="center"/>
            <w:hideMark/>
          </w:tcPr>
          <w:p w14:paraId="59853D10"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6.52%</w:t>
            </w:r>
          </w:p>
        </w:tc>
      </w:tr>
      <w:tr w:rsidR="00B4621B" w:rsidRPr="00C153F7" w14:paraId="3D0B8392" w14:textId="77777777" w:rsidTr="00B4621B">
        <w:trPr>
          <w:trHeight w:val="528"/>
        </w:trPr>
        <w:tc>
          <w:tcPr>
            <w:tcW w:w="3240" w:type="dxa"/>
            <w:tcBorders>
              <w:top w:val="nil"/>
              <w:left w:val="nil"/>
              <w:bottom w:val="nil"/>
              <w:right w:val="nil"/>
            </w:tcBorders>
            <w:vAlign w:val="center"/>
            <w:hideMark/>
          </w:tcPr>
          <w:p w14:paraId="5F3C4E7E" w14:textId="77777777"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de materiales y suministros eléctricos</w:t>
            </w:r>
          </w:p>
        </w:tc>
        <w:tc>
          <w:tcPr>
            <w:tcW w:w="840" w:type="dxa"/>
            <w:tcBorders>
              <w:top w:val="nil"/>
              <w:left w:val="nil"/>
              <w:bottom w:val="nil"/>
              <w:right w:val="nil"/>
            </w:tcBorders>
            <w:noWrap/>
            <w:vAlign w:val="center"/>
            <w:hideMark/>
          </w:tcPr>
          <w:p w14:paraId="279C17E9"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894</w:t>
            </w:r>
          </w:p>
        </w:tc>
        <w:tc>
          <w:tcPr>
            <w:tcW w:w="800" w:type="dxa"/>
            <w:tcBorders>
              <w:top w:val="nil"/>
              <w:left w:val="nil"/>
              <w:bottom w:val="nil"/>
              <w:right w:val="nil"/>
            </w:tcBorders>
            <w:noWrap/>
            <w:vAlign w:val="center"/>
            <w:hideMark/>
          </w:tcPr>
          <w:p w14:paraId="2A4DFAD8"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909</w:t>
            </w:r>
          </w:p>
        </w:tc>
        <w:tc>
          <w:tcPr>
            <w:tcW w:w="860" w:type="dxa"/>
            <w:tcBorders>
              <w:top w:val="nil"/>
              <w:left w:val="nil"/>
              <w:bottom w:val="nil"/>
              <w:right w:val="nil"/>
            </w:tcBorders>
            <w:noWrap/>
            <w:vAlign w:val="center"/>
            <w:hideMark/>
          </w:tcPr>
          <w:p w14:paraId="0C9D08F6"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915</w:t>
            </w:r>
          </w:p>
        </w:tc>
        <w:tc>
          <w:tcPr>
            <w:tcW w:w="960" w:type="dxa"/>
            <w:tcBorders>
              <w:top w:val="nil"/>
              <w:left w:val="nil"/>
              <w:bottom w:val="nil"/>
              <w:right w:val="single" w:sz="8" w:space="0" w:color="FFFFFF"/>
            </w:tcBorders>
            <w:noWrap/>
            <w:vAlign w:val="center"/>
            <w:hideMark/>
          </w:tcPr>
          <w:p w14:paraId="7F6D8CB2"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w:t>
            </w:r>
          </w:p>
        </w:tc>
        <w:tc>
          <w:tcPr>
            <w:tcW w:w="1280" w:type="dxa"/>
            <w:tcBorders>
              <w:top w:val="nil"/>
              <w:left w:val="nil"/>
              <w:bottom w:val="nil"/>
              <w:right w:val="nil"/>
            </w:tcBorders>
            <w:noWrap/>
            <w:vAlign w:val="center"/>
            <w:hideMark/>
          </w:tcPr>
          <w:p w14:paraId="28BB85DF"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0.65%</w:t>
            </w:r>
          </w:p>
        </w:tc>
      </w:tr>
      <w:tr w:rsidR="00B4621B" w:rsidRPr="00C153F7" w14:paraId="41D1C46C" w14:textId="77777777" w:rsidTr="00B4621B">
        <w:trPr>
          <w:trHeight w:val="528"/>
        </w:trPr>
        <w:tc>
          <w:tcPr>
            <w:tcW w:w="3240" w:type="dxa"/>
            <w:tcBorders>
              <w:top w:val="nil"/>
              <w:left w:val="nil"/>
              <w:bottom w:val="nil"/>
              <w:right w:val="nil"/>
            </w:tcBorders>
            <w:vAlign w:val="center"/>
            <w:hideMark/>
          </w:tcPr>
          <w:p w14:paraId="7DC33D6B" w14:textId="39CA5798"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materiales y equipo s.p.c fonatel</w:t>
            </w:r>
          </w:p>
        </w:tc>
        <w:tc>
          <w:tcPr>
            <w:tcW w:w="840" w:type="dxa"/>
            <w:tcBorders>
              <w:top w:val="nil"/>
              <w:left w:val="nil"/>
              <w:bottom w:val="nil"/>
              <w:right w:val="nil"/>
            </w:tcBorders>
            <w:noWrap/>
            <w:vAlign w:val="center"/>
            <w:hideMark/>
          </w:tcPr>
          <w:p w14:paraId="461839B7"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237</w:t>
            </w:r>
          </w:p>
        </w:tc>
        <w:tc>
          <w:tcPr>
            <w:tcW w:w="800" w:type="dxa"/>
            <w:tcBorders>
              <w:top w:val="nil"/>
              <w:left w:val="nil"/>
              <w:bottom w:val="nil"/>
              <w:right w:val="nil"/>
            </w:tcBorders>
            <w:noWrap/>
            <w:vAlign w:val="center"/>
            <w:hideMark/>
          </w:tcPr>
          <w:p w14:paraId="2A6B0776"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233</w:t>
            </w:r>
          </w:p>
        </w:tc>
        <w:tc>
          <w:tcPr>
            <w:tcW w:w="860" w:type="dxa"/>
            <w:tcBorders>
              <w:top w:val="nil"/>
              <w:left w:val="nil"/>
              <w:bottom w:val="nil"/>
              <w:right w:val="nil"/>
            </w:tcBorders>
            <w:noWrap/>
            <w:vAlign w:val="center"/>
            <w:hideMark/>
          </w:tcPr>
          <w:p w14:paraId="6709F582"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201</w:t>
            </w:r>
          </w:p>
        </w:tc>
        <w:tc>
          <w:tcPr>
            <w:tcW w:w="960" w:type="dxa"/>
            <w:tcBorders>
              <w:top w:val="nil"/>
              <w:left w:val="nil"/>
              <w:bottom w:val="nil"/>
              <w:right w:val="single" w:sz="8" w:space="0" w:color="FFFFFF"/>
            </w:tcBorders>
            <w:noWrap/>
            <w:vAlign w:val="center"/>
            <w:hideMark/>
          </w:tcPr>
          <w:p w14:paraId="041C6C8C"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-32</w:t>
            </w:r>
          </w:p>
        </w:tc>
        <w:tc>
          <w:tcPr>
            <w:tcW w:w="1280" w:type="dxa"/>
            <w:tcBorders>
              <w:top w:val="nil"/>
              <w:left w:val="nil"/>
              <w:bottom w:val="nil"/>
              <w:right w:val="nil"/>
            </w:tcBorders>
            <w:noWrap/>
            <w:vAlign w:val="center"/>
            <w:hideMark/>
          </w:tcPr>
          <w:p w14:paraId="517CF50D"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-13.66%</w:t>
            </w:r>
          </w:p>
        </w:tc>
      </w:tr>
      <w:tr w:rsidR="00B4621B" w:rsidRPr="00C153F7" w14:paraId="111D119A" w14:textId="77777777" w:rsidTr="00B4621B">
        <w:trPr>
          <w:trHeight w:val="528"/>
        </w:trPr>
        <w:tc>
          <w:tcPr>
            <w:tcW w:w="3240" w:type="dxa"/>
            <w:tcBorders>
              <w:top w:val="nil"/>
              <w:left w:val="nil"/>
              <w:bottom w:val="nil"/>
              <w:right w:val="nil"/>
            </w:tcBorders>
            <w:vAlign w:val="center"/>
            <w:hideMark/>
          </w:tcPr>
          <w:p w14:paraId="27692EC4" w14:textId="4E9295CF"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xml:space="preserve">(+) Inventario </w:t>
            </w:r>
            <w:r w:rsidR="00E95AC5" w:rsidRPr="00C153F7">
              <w:rPr>
                <w:rFonts w:asciiTheme="minorHAnsi" w:eastAsia="Times New Roman" w:hAnsiTheme="minorHAnsi" w:cstheme="minorHAnsi"/>
                <w:sz w:val="24"/>
                <w:szCs w:val="24"/>
                <w:lang w:eastAsia="es-CR"/>
              </w:rPr>
              <w:t>línea</w:t>
            </w:r>
            <w:r w:rsidRPr="00C153F7">
              <w:rPr>
                <w:rFonts w:asciiTheme="minorHAnsi" w:eastAsia="Times New Roman" w:hAnsiTheme="minorHAnsi" w:cstheme="minorHAnsi"/>
                <w:sz w:val="24"/>
                <w:szCs w:val="24"/>
                <w:lang w:eastAsia="es-CR"/>
              </w:rPr>
              <w:t xml:space="preserve"> blanca de CGTE S.A.</w:t>
            </w:r>
          </w:p>
        </w:tc>
        <w:tc>
          <w:tcPr>
            <w:tcW w:w="840" w:type="dxa"/>
            <w:tcBorders>
              <w:top w:val="nil"/>
              <w:left w:val="nil"/>
              <w:bottom w:val="nil"/>
              <w:right w:val="nil"/>
            </w:tcBorders>
            <w:noWrap/>
            <w:vAlign w:val="center"/>
            <w:hideMark/>
          </w:tcPr>
          <w:p w14:paraId="0933CC47"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88</w:t>
            </w:r>
          </w:p>
        </w:tc>
        <w:tc>
          <w:tcPr>
            <w:tcW w:w="800" w:type="dxa"/>
            <w:tcBorders>
              <w:top w:val="nil"/>
              <w:left w:val="nil"/>
              <w:bottom w:val="nil"/>
              <w:right w:val="nil"/>
            </w:tcBorders>
            <w:noWrap/>
            <w:vAlign w:val="center"/>
            <w:hideMark/>
          </w:tcPr>
          <w:p w14:paraId="233086AD"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102</w:t>
            </w:r>
          </w:p>
        </w:tc>
        <w:tc>
          <w:tcPr>
            <w:tcW w:w="860" w:type="dxa"/>
            <w:tcBorders>
              <w:top w:val="nil"/>
              <w:left w:val="nil"/>
              <w:bottom w:val="nil"/>
              <w:right w:val="nil"/>
            </w:tcBorders>
            <w:noWrap/>
            <w:vAlign w:val="center"/>
            <w:hideMark/>
          </w:tcPr>
          <w:p w14:paraId="17AB6E3F"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87</w:t>
            </w:r>
          </w:p>
        </w:tc>
        <w:tc>
          <w:tcPr>
            <w:tcW w:w="960" w:type="dxa"/>
            <w:tcBorders>
              <w:top w:val="nil"/>
              <w:left w:val="nil"/>
              <w:bottom w:val="nil"/>
              <w:right w:val="single" w:sz="8" w:space="0" w:color="FFFFFF"/>
            </w:tcBorders>
            <w:noWrap/>
            <w:vAlign w:val="center"/>
            <w:hideMark/>
          </w:tcPr>
          <w:p w14:paraId="26B120BC"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w:t>
            </w:r>
          </w:p>
        </w:tc>
        <w:tc>
          <w:tcPr>
            <w:tcW w:w="1280" w:type="dxa"/>
            <w:tcBorders>
              <w:top w:val="nil"/>
              <w:left w:val="nil"/>
              <w:bottom w:val="nil"/>
              <w:right w:val="nil"/>
            </w:tcBorders>
            <w:noWrap/>
            <w:vAlign w:val="center"/>
            <w:hideMark/>
          </w:tcPr>
          <w:p w14:paraId="74418876"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-15.16%</w:t>
            </w:r>
          </w:p>
        </w:tc>
      </w:tr>
      <w:tr w:rsidR="00B4621B" w:rsidRPr="00C153F7" w14:paraId="3522D0CE" w14:textId="77777777" w:rsidTr="00B4621B">
        <w:trPr>
          <w:trHeight w:val="540"/>
        </w:trPr>
        <w:tc>
          <w:tcPr>
            <w:tcW w:w="3240" w:type="dxa"/>
            <w:tcBorders>
              <w:top w:val="nil"/>
              <w:left w:val="nil"/>
              <w:bottom w:val="nil"/>
              <w:right w:val="nil"/>
            </w:tcBorders>
            <w:vAlign w:val="center"/>
            <w:hideMark/>
          </w:tcPr>
          <w:p w14:paraId="233908CE" w14:textId="77777777" w:rsidR="00B4621B" w:rsidRPr="00C153F7" w:rsidRDefault="00B4621B" w:rsidP="00B4621B">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suministros de CGTE S.A.</w:t>
            </w:r>
          </w:p>
        </w:tc>
        <w:tc>
          <w:tcPr>
            <w:tcW w:w="840" w:type="dxa"/>
            <w:tcBorders>
              <w:top w:val="nil"/>
              <w:left w:val="nil"/>
              <w:bottom w:val="nil"/>
              <w:right w:val="nil"/>
            </w:tcBorders>
            <w:noWrap/>
            <w:vAlign w:val="center"/>
            <w:hideMark/>
          </w:tcPr>
          <w:p w14:paraId="5E1381BA"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97</w:t>
            </w:r>
          </w:p>
        </w:tc>
        <w:tc>
          <w:tcPr>
            <w:tcW w:w="800" w:type="dxa"/>
            <w:tcBorders>
              <w:top w:val="nil"/>
              <w:left w:val="nil"/>
              <w:bottom w:val="nil"/>
              <w:right w:val="nil"/>
            </w:tcBorders>
            <w:noWrap/>
            <w:vAlign w:val="center"/>
            <w:hideMark/>
          </w:tcPr>
          <w:p w14:paraId="2D64B3EF"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95</w:t>
            </w:r>
          </w:p>
        </w:tc>
        <w:tc>
          <w:tcPr>
            <w:tcW w:w="860" w:type="dxa"/>
            <w:tcBorders>
              <w:top w:val="nil"/>
              <w:left w:val="nil"/>
              <w:bottom w:val="nil"/>
              <w:right w:val="nil"/>
            </w:tcBorders>
            <w:noWrap/>
            <w:vAlign w:val="center"/>
            <w:hideMark/>
          </w:tcPr>
          <w:p w14:paraId="0B5798DE"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76</w:t>
            </w:r>
          </w:p>
        </w:tc>
        <w:tc>
          <w:tcPr>
            <w:tcW w:w="960" w:type="dxa"/>
            <w:tcBorders>
              <w:top w:val="nil"/>
              <w:left w:val="nil"/>
              <w:bottom w:val="nil"/>
              <w:right w:val="single" w:sz="8" w:space="0" w:color="FFFFFF"/>
            </w:tcBorders>
            <w:noWrap/>
            <w:vAlign w:val="center"/>
            <w:hideMark/>
          </w:tcPr>
          <w:p w14:paraId="3A90233D"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w:t>
            </w:r>
          </w:p>
        </w:tc>
        <w:tc>
          <w:tcPr>
            <w:tcW w:w="1280" w:type="dxa"/>
            <w:tcBorders>
              <w:top w:val="nil"/>
              <w:left w:val="nil"/>
              <w:bottom w:val="nil"/>
              <w:right w:val="nil"/>
            </w:tcBorders>
            <w:noWrap/>
            <w:vAlign w:val="center"/>
            <w:hideMark/>
          </w:tcPr>
          <w:p w14:paraId="46A4A38A"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-19.33%</w:t>
            </w:r>
          </w:p>
        </w:tc>
      </w:tr>
      <w:tr w:rsidR="00B4621B" w:rsidRPr="00C153F7" w14:paraId="14CB7288" w14:textId="77777777" w:rsidTr="00B4621B">
        <w:trPr>
          <w:trHeight w:val="300"/>
        </w:trPr>
        <w:tc>
          <w:tcPr>
            <w:tcW w:w="3240" w:type="dxa"/>
            <w:tcBorders>
              <w:top w:val="single" w:sz="8" w:space="0" w:color="808080"/>
              <w:left w:val="nil"/>
              <w:bottom w:val="single" w:sz="8" w:space="0" w:color="808080"/>
              <w:right w:val="nil"/>
            </w:tcBorders>
            <w:noWrap/>
            <w:vAlign w:val="center"/>
            <w:hideMark/>
          </w:tcPr>
          <w:p w14:paraId="13B1495A" w14:textId="46FCC014" w:rsidR="00B4621B" w:rsidRPr="00C153F7" w:rsidRDefault="00E95AC5" w:rsidP="00B4621B">
            <w:pPr>
              <w:spacing w:after="0" w:line="240" w:lineRule="auto"/>
              <w:ind w:firstLineChars="100" w:firstLine="241"/>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Total,</w:t>
            </w:r>
            <w:r w:rsidR="00B4621B" w:rsidRPr="00C153F7">
              <w:rPr>
                <w:rFonts w:asciiTheme="minorHAnsi" w:eastAsia="Times New Roman" w:hAnsiTheme="minorHAnsi" w:cstheme="minorHAnsi"/>
                <w:b/>
                <w:bCs/>
                <w:sz w:val="24"/>
                <w:szCs w:val="24"/>
                <w:lang w:eastAsia="es-CR"/>
              </w:rPr>
              <w:t xml:space="preserve"> Inventario comercial (D)</w:t>
            </w:r>
          </w:p>
        </w:tc>
        <w:tc>
          <w:tcPr>
            <w:tcW w:w="840" w:type="dxa"/>
            <w:tcBorders>
              <w:top w:val="single" w:sz="8" w:space="0" w:color="404040"/>
              <w:left w:val="single" w:sz="8" w:space="0" w:color="FFFFFF"/>
              <w:bottom w:val="single" w:sz="8" w:space="0" w:color="404040"/>
              <w:right w:val="nil"/>
            </w:tcBorders>
            <w:noWrap/>
            <w:vAlign w:val="center"/>
            <w:hideMark/>
          </w:tcPr>
          <w:p w14:paraId="1357C55C"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2,891</w:t>
            </w:r>
          </w:p>
        </w:tc>
        <w:tc>
          <w:tcPr>
            <w:tcW w:w="800" w:type="dxa"/>
            <w:tcBorders>
              <w:top w:val="single" w:sz="8" w:space="0" w:color="404040"/>
              <w:left w:val="single" w:sz="8" w:space="0" w:color="FFFFFF"/>
              <w:bottom w:val="single" w:sz="8" w:space="0" w:color="404040"/>
              <w:right w:val="nil"/>
            </w:tcBorders>
            <w:noWrap/>
            <w:vAlign w:val="center"/>
            <w:hideMark/>
          </w:tcPr>
          <w:p w14:paraId="293B0EB9"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2,921</w:t>
            </w:r>
          </w:p>
        </w:tc>
        <w:tc>
          <w:tcPr>
            <w:tcW w:w="860" w:type="dxa"/>
            <w:tcBorders>
              <w:top w:val="single" w:sz="8" w:space="0" w:color="404040"/>
              <w:left w:val="single" w:sz="8" w:space="0" w:color="FFFFFF"/>
              <w:bottom w:val="single" w:sz="8" w:space="0" w:color="404040"/>
              <w:right w:val="nil"/>
            </w:tcBorders>
            <w:noWrap/>
            <w:vAlign w:val="center"/>
            <w:hideMark/>
          </w:tcPr>
          <w:p w14:paraId="59B0A0CD"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2,964</w:t>
            </w:r>
          </w:p>
        </w:tc>
        <w:tc>
          <w:tcPr>
            <w:tcW w:w="960" w:type="dxa"/>
            <w:tcBorders>
              <w:top w:val="single" w:sz="8" w:space="0" w:color="404040"/>
              <w:left w:val="nil"/>
              <w:bottom w:val="single" w:sz="8" w:space="0" w:color="404040"/>
              <w:right w:val="single" w:sz="8" w:space="0" w:color="FFFFFF"/>
            </w:tcBorders>
            <w:noWrap/>
            <w:vAlign w:val="center"/>
            <w:hideMark/>
          </w:tcPr>
          <w:p w14:paraId="6815D141"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43</w:t>
            </w:r>
          </w:p>
        </w:tc>
        <w:tc>
          <w:tcPr>
            <w:tcW w:w="1280" w:type="dxa"/>
            <w:tcBorders>
              <w:top w:val="single" w:sz="8" w:space="0" w:color="404040"/>
              <w:left w:val="nil"/>
              <w:bottom w:val="single" w:sz="8" w:space="0" w:color="404040"/>
              <w:right w:val="nil"/>
            </w:tcBorders>
            <w:noWrap/>
            <w:vAlign w:val="center"/>
            <w:hideMark/>
          </w:tcPr>
          <w:p w14:paraId="2809A353"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1.48%</w:t>
            </w:r>
          </w:p>
        </w:tc>
      </w:tr>
      <w:tr w:rsidR="00B4621B" w:rsidRPr="00C153F7" w14:paraId="6334600C" w14:textId="77777777" w:rsidTr="00B4621B">
        <w:trPr>
          <w:trHeight w:val="288"/>
        </w:trPr>
        <w:tc>
          <w:tcPr>
            <w:tcW w:w="3240" w:type="dxa"/>
            <w:tcBorders>
              <w:top w:val="nil"/>
              <w:left w:val="nil"/>
              <w:bottom w:val="nil"/>
              <w:right w:val="single" w:sz="8" w:space="0" w:color="FFFFFF"/>
            </w:tcBorders>
            <w:vAlign w:val="center"/>
            <w:hideMark/>
          </w:tcPr>
          <w:p w14:paraId="5BF59AE7" w14:textId="77777777" w:rsidR="00B4621B" w:rsidRPr="00C153F7" w:rsidRDefault="00B4621B" w:rsidP="00B4621B">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40" w:type="dxa"/>
            <w:tcBorders>
              <w:top w:val="nil"/>
              <w:left w:val="nil"/>
              <w:bottom w:val="nil"/>
              <w:right w:val="single" w:sz="8" w:space="0" w:color="FFFFFF"/>
            </w:tcBorders>
            <w:noWrap/>
            <w:vAlign w:val="center"/>
            <w:hideMark/>
          </w:tcPr>
          <w:p w14:paraId="78448567"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00" w:type="dxa"/>
            <w:tcBorders>
              <w:top w:val="nil"/>
              <w:left w:val="nil"/>
              <w:bottom w:val="nil"/>
              <w:right w:val="single" w:sz="8" w:space="0" w:color="FFFFFF"/>
            </w:tcBorders>
            <w:noWrap/>
            <w:vAlign w:val="center"/>
            <w:hideMark/>
          </w:tcPr>
          <w:p w14:paraId="77BEB96D"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60" w:type="dxa"/>
            <w:tcBorders>
              <w:top w:val="nil"/>
              <w:left w:val="nil"/>
              <w:bottom w:val="nil"/>
              <w:right w:val="nil"/>
            </w:tcBorders>
            <w:noWrap/>
            <w:vAlign w:val="center"/>
            <w:hideMark/>
          </w:tcPr>
          <w:p w14:paraId="6ADC71EC"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p>
        </w:tc>
        <w:tc>
          <w:tcPr>
            <w:tcW w:w="960" w:type="dxa"/>
            <w:tcBorders>
              <w:top w:val="nil"/>
              <w:left w:val="nil"/>
              <w:bottom w:val="nil"/>
              <w:right w:val="single" w:sz="8" w:space="0" w:color="FFFFFF"/>
            </w:tcBorders>
            <w:noWrap/>
            <w:vAlign w:val="center"/>
            <w:hideMark/>
          </w:tcPr>
          <w:p w14:paraId="260B5728"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1280" w:type="dxa"/>
            <w:tcBorders>
              <w:top w:val="nil"/>
              <w:left w:val="nil"/>
              <w:bottom w:val="nil"/>
              <w:right w:val="nil"/>
            </w:tcBorders>
            <w:noWrap/>
            <w:vAlign w:val="center"/>
            <w:hideMark/>
          </w:tcPr>
          <w:p w14:paraId="1C1B6D14"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p>
        </w:tc>
      </w:tr>
      <w:tr w:rsidR="00B4621B" w:rsidRPr="00C153F7" w14:paraId="3FBEE816" w14:textId="77777777" w:rsidTr="00B4621B">
        <w:trPr>
          <w:trHeight w:val="288"/>
        </w:trPr>
        <w:tc>
          <w:tcPr>
            <w:tcW w:w="3240" w:type="dxa"/>
            <w:tcBorders>
              <w:top w:val="nil"/>
              <w:left w:val="nil"/>
              <w:bottom w:val="nil"/>
              <w:right w:val="single" w:sz="8" w:space="0" w:color="FFFFFF"/>
            </w:tcBorders>
            <w:noWrap/>
            <w:vAlign w:val="center"/>
            <w:hideMark/>
          </w:tcPr>
          <w:p w14:paraId="6B5586A5" w14:textId="77777777" w:rsidR="00B4621B" w:rsidRPr="00C153F7" w:rsidRDefault="00B4621B" w:rsidP="00B4621B">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Activo Circulante - Inventario (C)</w:t>
            </w:r>
          </w:p>
        </w:tc>
        <w:tc>
          <w:tcPr>
            <w:tcW w:w="840" w:type="dxa"/>
            <w:tcBorders>
              <w:top w:val="nil"/>
              <w:left w:val="nil"/>
              <w:bottom w:val="nil"/>
              <w:right w:val="nil"/>
            </w:tcBorders>
            <w:noWrap/>
            <w:vAlign w:val="center"/>
            <w:hideMark/>
          </w:tcPr>
          <w:p w14:paraId="4B1B636C"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40,539</w:t>
            </w:r>
          </w:p>
        </w:tc>
        <w:tc>
          <w:tcPr>
            <w:tcW w:w="800" w:type="dxa"/>
            <w:tcBorders>
              <w:top w:val="nil"/>
              <w:left w:val="nil"/>
              <w:bottom w:val="nil"/>
              <w:right w:val="nil"/>
            </w:tcBorders>
            <w:noWrap/>
            <w:vAlign w:val="center"/>
            <w:hideMark/>
          </w:tcPr>
          <w:p w14:paraId="74C20D42"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68,366</w:t>
            </w:r>
          </w:p>
        </w:tc>
        <w:tc>
          <w:tcPr>
            <w:tcW w:w="860" w:type="dxa"/>
            <w:tcBorders>
              <w:top w:val="nil"/>
              <w:left w:val="nil"/>
              <w:bottom w:val="nil"/>
              <w:right w:val="nil"/>
            </w:tcBorders>
            <w:noWrap/>
            <w:vAlign w:val="center"/>
            <w:hideMark/>
          </w:tcPr>
          <w:p w14:paraId="538393D0"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74,464</w:t>
            </w:r>
          </w:p>
        </w:tc>
        <w:tc>
          <w:tcPr>
            <w:tcW w:w="960" w:type="dxa"/>
            <w:tcBorders>
              <w:top w:val="nil"/>
              <w:left w:val="nil"/>
              <w:bottom w:val="nil"/>
              <w:right w:val="single" w:sz="8" w:space="0" w:color="FFFFFF"/>
            </w:tcBorders>
            <w:noWrap/>
            <w:vAlign w:val="center"/>
            <w:hideMark/>
          </w:tcPr>
          <w:p w14:paraId="79CA6FB2"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6,098</w:t>
            </w:r>
          </w:p>
        </w:tc>
        <w:tc>
          <w:tcPr>
            <w:tcW w:w="1280" w:type="dxa"/>
            <w:tcBorders>
              <w:top w:val="nil"/>
              <w:left w:val="nil"/>
              <w:bottom w:val="nil"/>
              <w:right w:val="nil"/>
            </w:tcBorders>
            <w:noWrap/>
            <w:vAlign w:val="center"/>
            <w:hideMark/>
          </w:tcPr>
          <w:p w14:paraId="662BF766"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8.92%</w:t>
            </w:r>
          </w:p>
        </w:tc>
      </w:tr>
      <w:tr w:rsidR="00B4621B" w:rsidRPr="00C153F7" w14:paraId="7AE5E9CE" w14:textId="77777777" w:rsidTr="00B4621B">
        <w:trPr>
          <w:trHeight w:val="528"/>
        </w:trPr>
        <w:tc>
          <w:tcPr>
            <w:tcW w:w="3240" w:type="dxa"/>
            <w:tcBorders>
              <w:top w:val="nil"/>
              <w:left w:val="nil"/>
              <w:bottom w:val="nil"/>
              <w:right w:val="single" w:sz="8" w:space="0" w:color="FFFFFF"/>
            </w:tcBorders>
            <w:vAlign w:val="center"/>
            <w:hideMark/>
          </w:tcPr>
          <w:p w14:paraId="19DA5A47" w14:textId="77777777" w:rsidR="00B4621B" w:rsidRPr="00C153F7" w:rsidRDefault="00B4621B" w:rsidP="00B4621B">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Activo Circulante - Inventario Comercial (F)</w:t>
            </w:r>
          </w:p>
        </w:tc>
        <w:tc>
          <w:tcPr>
            <w:tcW w:w="840" w:type="dxa"/>
            <w:tcBorders>
              <w:top w:val="nil"/>
              <w:left w:val="nil"/>
              <w:bottom w:val="nil"/>
              <w:right w:val="nil"/>
            </w:tcBorders>
            <w:noWrap/>
            <w:vAlign w:val="center"/>
            <w:hideMark/>
          </w:tcPr>
          <w:p w14:paraId="68C617CD"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47,532</w:t>
            </w:r>
          </w:p>
        </w:tc>
        <w:tc>
          <w:tcPr>
            <w:tcW w:w="800" w:type="dxa"/>
            <w:tcBorders>
              <w:top w:val="nil"/>
              <w:left w:val="nil"/>
              <w:bottom w:val="nil"/>
              <w:right w:val="nil"/>
            </w:tcBorders>
            <w:noWrap/>
            <w:vAlign w:val="center"/>
            <w:hideMark/>
          </w:tcPr>
          <w:p w14:paraId="128C14A7"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76,682</w:t>
            </w:r>
          </w:p>
        </w:tc>
        <w:tc>
          <w:tcPr>
            <w:tcW w:w="860" w:type="dxa"/>
            <w:tcBorders>
              <w:top w:val="nil"/>
              <w:left w:val="nil"/>
              <w:bottom w:val="nil"/>
              <w:right w:val="nil"/>
            </w:tcBorders>
            <w:noWrap/>
            <w:vAlign w:val="center"/>
            <w:hideMark/>
          </w:tcPr>
          <w:p w14:paraId="230103D7"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83,260</w:t>
            </w:r>
          </w:p>
        </w:tc>
        <w:tc>
          <w:tcPr>
            <w:tcW w:w="960" w:type="dxa"/>
            <w:tcBorders>
              <w:top w:val="nil"/>
              <w:left w:val="nil"/>
              <w:bottom w:val="nil"/>
              <w:right w:val="single" w:sz="8" w:space="0" w:color="FFFFFF"/>
            </w:tcBorders>
            <w:noWrap/>
            <w:vAlign w:val="center"/>
            <w:hideMark/>
          </w:tcPr>
          <w:p w14:paraId="78FD1948"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6,578</w:t>
            </w:r>
          </w:p>
        </w:tc>
        <w:tc>
          <w:tcPr>
            <w:tcW w:w="1280" w:type="dxa"/>
            <w:tcBorders>
              <w:top w:val="nil"/>
              <w:left w:val="nil"/>
              <w:bottom w:val="nil"/>
              <w:right w:val="nil"/>
            </w:tcBorders>
            <w:noWrap/>
            <w:vAlign w:val="center"/>
            <w:hideMark/>
          </w:tcPr>
          <w:p w14:paraId="20BFD89E"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8.58%</w:t>
            </w:r>
          </w:p>
        </w:tc>
      </w:tr>
      <w:tr w:rsidR="00B4621B" w:rsidRPr="00C153F7" w14:paraId="5ED52A4B" w14:textId="77777777" w:rsidTr="00B4621B">
        <w:trPr>
          <w:trHeight w:val="288"/>
        </w:trPr>
        <w:tc>
          <w:tcPr>
            <w:tcW w:w="3240" w:type="dxa"/>
            <w:tcBorders>
              <w:top w:val="nil"/>
              <w:left w:val="nil"/>
              <w:bottom w:val="nil"/>
              <w:right w:val="single" w:sz="8" w:space="0" w:color="FFFFFF"/>
            </w:tcBorders>
            <w:noWrap/>
            <w:vAlign w:val="center"/>
            <w:hideMark/>
          </w:tcPr>
          <w:p w14:paraId="61477DD1" w14:textId="77777777" w:rsidR="00B4621B" w:rsidRPr="00C153F7" w:rsidRDefault="00B4621B" w:rsidP="00B4621B">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Pasivo Circulante (D)</w:t>
            </w:r>
          </w:p>
        </w:tc>
        <w:tc>
          <w:tcPr>
            <w:tcW w:w="840" w:type="dxa"/>
            <w:tcBorders>
              <w:top w:val="nil"/>
              <w:left w:val="nil"/>
              <w:bottom w:val="nil"/>
              <w:right w:val="nil"/>
            </w:tcBorders>
            <w:noWrap/>
            <w:vAlign w:val="center"/>
            <w:hideMark/>
          </w:tcPr>
          <w:p w14:paraId="0EB2B00B"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21,866</w:t>
            </w:r>
          </w:p>
        </w:tc>
        <w:tc>
          <w:tcPr>
            <w:tcW w:w="800" w:type="dxa"/>
            <w:tcBorders>
              <w:top w:val="nil"/>
              <w:left w:val="nil"/>
              <w:bottom w:val="nil"/>
              <w:right w:val="nil"/>
            </w:tcBorders>
            <w:noWrap/>
            <w:vAlign w:val="center"/>
            <w:hideMark/>
          </w:tcPr>
          <w:p w14:paraId="781845CC"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24,448</w:t>
            </w:r>
          </w:p>
        </w:tc>
        <w:tc>
          <w:tcPr>
            <w:tcW w:w="860" w:type="dxa"/>
            <w:tcBorders>
              <w:top w:val="nil"/>
              <w:left w:val="nil"/>
              <w:bottom w:val="nil"/>
              <w:right w:val="nil"/>
            </w:tcBorders>
            <w:noWrap/>
            <w:vAlign w:val="center"/>
            <w:hideMark/>
          </w:tcPr>
          <w:p w14:paraId="563A9EF7"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27,680</w:t>
            </w:r>
          </w:p>
        </w:tc>
        <w:tc>
          <w:tcPr>
            <w:tcW w:w="960" w:type="dxa"/>
            <w:tcBorders>
              <w:top w:val="nil"/>
              <w:left w:val="nil"/>
              <w:bottom w:val="nil"/>
              <w:right w:val="single" w:sz="8" w:space="0" w:color="FFFFFF"/>
            </w:tcBorders>
            <w:noWrap/>
            <w:vAlign w:val="center"/>
            <w:hideMark/>
          </w:tcPr>
          <w:p w14:paraId="21F14D50"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3,232</w:t>
            </w:r>
          </w:p>
        </w:tc>
        <w:tc>
          <w:tcPr>
            <w:tcW w:w="1280" w:type="dxa"/>
            <w:tcBorders>
              <w:top w:val="nil"/>
              <w:left w:val="nil"/>
              <w:bottom w:val="nil"/>
              <w:right w:val="nil"/>
            </w:tcBorders>
            <w:noWrap/>
            <w:vAlign w:val="center"/>
            <w:hideMark/>
          </w:tcPr>
          <w:p w14:paraId="412FB8E6" w14:textId="77777777" w:rsidR="00B4621B" w:rsidRPr="00C153F7" w:rsidRDefault="00B4621B" w:rsidP="00B4621B">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13.22%</w:t>
            </w:r>
          </w:p>
        </w:tc>
      </w:tr>
      <w:tr w:rsidR="00B4621B" w:rsidRPr="00C153F7" w14:paraId="4D749882" w14:textId="77777777" w:rsidTr="00B4621B">
        <w:trPr>
          <w:trHeight w:val="540"/>
        </w:trPr>
        <w:tc>
          <w:tcPr>
            <w:tcW w:w="3240" w:type="dxa"/>
            <w:tcBorders>
              <w:top w:val="nil"/>
              <w:left w:val="nil"/>
              <w:bottom w:val="nil"/>
              <w:right w:val="single" w:sz="8" w:space="0" w:color="FFFFFF"/>
            </w:tcBorders>
            <w:shd w:val="clear" w:color="000000" w:fill="F8F8F8"/>
            <w:vAlign w:val="center"/>
            <w:hideMark/>
          </w:tcPr>
          <w:p w14:paraId="32C457D0" w14:textId="77777777" w:rsidR="00B4621B" w:rsidRPr="00C153F7" w:rsidRDefault="00B4621B" w:rsidP="00B4621B">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Prueba Ácida (Inventario total) (C/D)</w:t>
            </w:r>
          </w:p>
        </w:tc>
        <w:tc>
          <w:tcPr>
            <w:tcW w:w="840" w:type="dxa"/>
            <w:tcBorders>
              <w:top w:val="nil"/>
              <w:left w:val="nil"/>
              <w:bottom w:val="single" w:sz="8" w:space="0" w:color="FFFFFF"/>
              <w:right w:val="single" w:sz="8" w:space="0" w:color="FFFFFF"/>
            </w:tcBorders>
            <w:shd w:val="clear" w:color="000000" w:fill="F8F8F8"/>
            <w:noWrap/>
            <w:vAlign w:val="center"/>
            <w:hideMark/>
          </w:tcPr>
          <w:p w14:paraId="316994DD"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1.85</w:t>
            </w:r>
          </w:p>
        </w:tc>
        <w:tc>
          <w:tcPr>
            <w:tcW w:w="800" w:type="dxa"/>
            <w:tcBorders>
              <w:top w:val="nil"/>
              <w:left w:val="nil"/>
              <w:bottom w:val="single" w:sz="8" w:space="0" w:color="FFFFFF"/>
              <w:right w:val="single" w:sz="8" w:space="0" w:color="FFFFFF"/>
            </w:tcBorders>
            <w:shd w:val="clear" w:color="000000" w:fill="F8F8F8"/>
            <w:noWrap/>
            <w:vAlign w:val="center"/>
            <w:hideMark/>
          </w:tcPr>
          <w:p w14:paraId="3A80B502"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2.80</w:t>
            </w:r>
          </w:p>
        </w:tc>
        <w:tc>
          <w:tcPr>
            <w:tcW w:w="860" w:type="dxa"/>
            <w:tcBorders>
              <w:top w:val="nil"/>
              <w:left w:val="nil"/>
              <w:bottom w:val="single" w:sz="8" w:space="0" w:color="FFFFFF"/>
              <w:right w:val="single" w:sz="8" w:space="0" w:color="FFFFFF"/>
            </w:tcBorders>
            <w:shd w:val="clear" w:color="000000" w:fill="F8F8F8"/>
            <w:noWrap/>
            <w:vAlign w:val="center"/>
            <w:hideMark/>
          </w:tcPr>
          <w:p w14:paraId="76ACD594"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2.69</w:t>
            </w:r>
          </w:p>
        </w:tc>
        <w:tc>
          <w:tcPr>
            <w:tcW w:w="960" w:type="dxa"/>
            <w:tcBorders>
              <w:top w:val="nil"/>
              <w:left w:val="nil"/>
              <w:bottom w:val="nil"/>
              <w:right w:val="single" w:sz="8" w:space="0" w:color="FFFFFF"/>
            </w:tcBorders>
            <w:shd w:val="clear" w:color="000000" w:fill="F8F8F8"/>
            <w:noWrap/>
            <w:vAlign w:val="center"/>
            <w:hideMark/>
          </w:tcPr>
          <w:p w14:paraId="5F8A9662"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-0.11</w:t>
            </w:r>
          </w:p>
        </w:tc>
        <w:tc>
          <w:tcPr>
            <w:tcW w:w="1280" w:type="dxa"/>
            <w:tcBorders>
              <w:top w:val="nil"/>
              <w:left w:val="nil"/>
              <w:bottom w:val="nil"/>
              <w:right w:val="nil"/>
            </w:tcBorders>
            <w:noWrap/>
            <w:vAlign w:val="center"/>
            <w:hideMark/>
          </w:tcPr>
          <w:p w14:paraId="62B8251C"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-3.80%</w:t>
            </w:r>
          </w:p>
        </w:tc>
      </w:tr>
      <w:tr w:rsidR="00B4621B" w:rsidRPr="00C153F7" w14:paraId="3F0B426E" w14:textId="77777777" w:rsidTr="00B4621B">
        <w:trPr>
          <w:trHeight w:val="528"/>
        </w:trPr>
        <w:tc>
          <w:tcPr>
            <w:tcW w:w="3240" w:type="dxa"/>
            <w:tcBorders>
              <w:top w:val="nil"/>
              <w:left w:val="nil"/>
              <w:bottom w:val="nil"/>
              <w:right w:val="single" w:sz="8" w:space="0" w:color="FFFFFF"/>
            </w:tcBorders>
            <w:shd w:val="clear" w:color="000000" w:fill="F8F8F8"/>
            <w:vAlign w:val="center"/>
            <w:hideMark/>
          </w:tcPr>
          <w:p w14:paraId="0D0B9E4D" w14:textId="77777777" w:rsidR="00B4621B" w:rsidRPr="00C153F7" w:rsidRDefault="00B4621B" w:rsidP="00B4621B">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Prueba Ácida (Inventario Comercial) (F/D)</w:t>
            </w:r>
          </w:p>
        </w:tc>
        <w:tc>
          <w:tcPr>
            <w:tcW w:w="840" w:type="dxa"/>
            <w:tcBorders>
              <w:top w:val="nil"/>
              <w:left w:val="nil"/>
              <w:bottom w:val="nil"/>
              <w:right w:val="single" w:sz="8" w:space="0" w:color="FFFFFF"/>
            </w:tcBorders>
            <w:shd w:val="clear" w:color="000000" w:fill="F8F8F8"/>
            <w:noWrap/>
            <w:vAlign w:val="center"/>
            <w:hideMark/>
          </w:tcPr>
          <w:p w14:paraId="11C4B91B"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2.17</w:t>
            </w:r>
          </w:p>
        </w:tc>
        <w:tc>
          <w:tcPr>
            <w:tcW w:w="800" w:type="dxa"/>
            <w:tcBorders>
              <w:top w:val="nil"/>
              <w:left w:val="nil"/>
              <w:bottom w:val="nil"/>
              <w:right w:val="single" w:sz="8" w:space="0" w:color="FFFFFF"/>
            </w:tcBorders>
            <w:shd w:val="clear" w:color="000000" w:fill="F8F8F8"/>
            <w:noWrap/>
            <w:vAlign w:val="center"/>
            <w:hideMark/>
          </w:tcPr>
          <w:p w14:paraId="42FDFF13"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3.14</w:t>
            </w:r>
          </w:p>
        </w:tc>
        <w:tc>
          <w:tcPr>
            <w:tcW w:w="860" w:type="dxa"/>
            <w:tcBorders>
              <w:top w:val="nil"/>
              <w:left w:val="nil"/>
              <w:bottom w:val="nil"/>
              <w:right w:val="single" w:sz="8" w:space="0" w:color="FFFFFF"/>
            </w:tcBorders>
            <w:shd w:val="clear" w:color="000000" w:fill="F8F8F8"/>
            <w:noWrap/>
            <w:vAlign w:val="center"/>
            <w:hideMark/>
          </w:tcPr>
          <w:p w14:paraId="252F5392"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3.01</w:t>
            </w:r>
          </w:p>
        </w:tc>
        <w:tc>
          <w:tcPr>
            <w:tcW w:w="960" w:type="dxa"/>
            <w:tcBorders>
              <w:top w:val="nil"/>
              <w:left w:val="nil"/>
              <w:bottom w:val="nil"/>
              <w:right w:val="single" w:sz="8" w:space="0" w:color="FFFFFF"/>
            </w:tcBorders>
            <w:shd w:val="clear" w:color="000000" w:fill="F8F8F8"/>
            <w:noWrap/>
            <w:vAlign w:val="center"/>
            <w:hideMark/>
          </w:tcPr>
          <w:p w14:paraId="23A5CF73"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-0.13</w:t>
            </w:r>
          </w:p>
        </w:tc>
        <w:tc>
          <w:tcPr>
            <w:tcW w:w="1280" w:type="dxa"/>
            <w:tcBorders>
              <w:top w:val="nil"/>
              <w:left w:val="nil"/>
              <w:bottom w:val="nil"/>
              <w:right w:val="nil"/>
            </w:tcBorders>
            <w:noWrap/>
            <w:vAlign w:val="center"/>
            <w:hideMark/>
          </w:tcPr>
          <w:p w14:paraId="2B14263A" w14:textId="77777777" w:rsidR="00B4621B" w:rsidRPr="00C153F7" w:rsidRDefault="00B4621B" w:rsidP="00B4621B">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-4.10%</w:t>
            </w:r>
          </w:p>
        </w:tc>
      </w:tr>
    </w:tbl>
    <w:p w14:paraId="715A0B72" w14:textId="77777777" w:rsidR="005F3E27" w:rsidRPr="00C153F7" w:rsidRDefault="005F3E27" w:rsidP="005F3E27">
      <w:pPr>
        <w:rPr>
          <w:rFonts w:asciiTheme="minorHAnsi" w:hAnsiTheme="minorHAnsi" w:cstheme="minorHAnsi"/>
          <w:sz w:val="24"/>
          <w:szCs w:val="24"/>
        </w:rPr>
      </w:pPr>
    </w:p>
    <w:p w14:paraId="12A1DD06" w14:textId="5AE26566"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lastRenderedPageBreak/>
        <w:t>El resultado obtenido en el 202</w:t>
      </w:r>
      <w:r w:rsidR="00B4621B" w:rsidRPr="00C153F7">
        <w:rPr>
          <w:rFonts w:asciiTheme="minorHAnsi" w:hAnsiTheme="minorHAnsi" w:cstheme="minorHAnsi"/>
          <w:sz w:val="24"/>
          <w:szCs w:val="24"/>
        </w:rPr>
        <w:t>5</w:t>
      </w:r>
      <w:r w:rsidRPr="00C153F7">
        <w:rPr>
          <w:rFonts w:asciiTheme="minorHAnsi" w:hAnsiTheme="minorHAnsi" w:cstheme="minorHAnsi"/>
          <w:sz w:val="24"/>
          <w:szCs w:val="24"/>
        </w:rPr>
        <w:t xml:space="preserve"> muestra un </w:t>
      </w:r>
      <w:r w:rsidR="000C2979" w:rsidRPr="00C153F7">
        <w:rPr>
          <w:rFonts w:asciiTheme="minorHAnsi" w:hAnsiTheme="minorHAnsi" w:cstheme="minorHAnsi"/>
          <w:sz w:val="24"/>
          <w:szCs w:val="24"/>
        </w:rPr>
        <w:t>aumento asociado</w:t>
      </w:r>
      <w:r w:rsidRPr="00C153F7">
        <w:rPr>
          <w:rFonts w:asciiTheme="minorHAnsi" w:hAnsiTheme="minorHAnsi" w:cstheme="minorHAnsi"/>
          <w:sz w:val="24"/>
          <w:szCs w:val="24"/>
        </w:rPr>
        <w:t xml:space="preserve"> a la compra de inventario p</w:t>
      </w:r>
      <w:r w:rsidR="005B3DA9" w:rsidRPr="00C153F7">
        <w:rPr>
          <w:rFonts w:asciiTheme="minorHAnsi" w:hAnsiTheme="minorHAnsi" w:cstheme="minorHAnsi"/>
          <w:sz w:val="24"/>
          <w:szCs w:val="24"/>
        </w:rPr>
        <w:t>or aprovisionamiento de</w:t>
      </w:r>
      <w:r w:rsidR="00E2704A" w:rsidRPr="00C153F7">
        <w:rPr>
          <w:rFonts w:asciiTheme="minorHAnsi" w:hAnsiTheme="minorHAnsi" w:cstheme="minorHAnsi"/>
          <w:sz w:val="24"/>
          <w:szCs w:val="24"/>
        </w:rPr>
        <w:t xml:space="preserve"> infocomunicaciones por ampliación de la red.</w:t>
      </w:r>
    </w:p>
    <w:p w14:paraId="66A8DA1D" w14:textId="351B9D48"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 xml:space="preserve">En cálculo alternativo de la Prueba Ácida se puede observar que restando únicamente el inventario de las actividades comerciales el resultado es </w:t>
      </w:r>
      <w:r w:rsidR="00370A37" w:rsidRPr="00C153F7">
        <w:rPr>
          <w:rFonts w:asciiTheme="minorHAnsi" w:hAnsiTheme="minorHAnsi" w:cstheme="minorHAnsi"/>
          <w:sz w:val="24"/>
          <w:szCs w:val="24"/>
        </w:rPr>
        <w:t>3.</w:t>
      </w:r>
      <w:r w:rsidR="00830998" w:rsidRPr="00C153F7">
        <w:rPr>
          <w:rFonts w:asciiTheme="minorHAnsi" w:hAnsiTheme="minorHAnsi" w:cstheme="minorHAnsi"/>
          <w:sz w:val="24"/>
          <w:szCs w:val="24"/>
        </w:rPr>
        <w:t>01</w:t>
      </w:r>
      <w:r w:rsidRPr="00C153F7">
        <w:rPr>
          <w:rFonts w:asciiTheme="minorHAnsi" w:hAnsiTheme="minorHAnsi" w:cstheme="minorHAnsi"/>
          <w:sz w:val="24"/>
          <w:szCs w:val="24"/>
        </w:rPr>
        <w:t>, por lo cual por cada col</w:t>
      </w:r>
      <w:r w:rsidR="00932E40" w:rsidRPr="00C153F7">
        <w:rPr>
          <w:rFonts w:asciiTheme="minorHAnsi" w:hAnsiTheme="minorHAnsi" w:cstheme="minorHAnsi"/>
          <w:sz w:val="24"/>
          <w:szCs w:val="24"/>
        </w:rPr>
        <w:t>ó</w:t>
      </w:r>
      <w:r w:rsidRPr="00C153F7">
        <w:rPr>
          <w:rFonts w:asciiTheme="minorHAnsi" w:hAnsiTheme="minorHAnsi" w:cstheme="minorHAnsi"/>
          <w:sz w:val="24"/>
          <w:szCs w:val="24"/>
        </w:rPr>
        <w:t xml:space="preserve">n hay </w:t>
      </w:r>
      <w:r w:rsidR="00370A37" w:rsidRPr="00C153F7">
        <w:rPr>
          <w:rFonts w:asciiTheme="minorHAnsi" w:hAnsiTheme="minorHAnsi" w:cstheme="minorHAnsi"/>
          <w:sz w:val="24"/>
          <w:szCs w:val="24"/>
        </w:rPr>
        <w:t>3.</w:t>
      </w:r>
      <w:r w:rsidR="00830998" w:rsidRPr="00C153F7">
        <w:rPr>
          <w:rFonts w:asciiTheme="minorHAnsi" w:hAnsiTheme="minorHAnsi" w:cstheme="minorHAnsi"/>
          <w:sz w:val="24"/>
          <w:szCs w:val="24"/>
        </w:rPr>
        <w:t>01</w:t>
      </w:r>
      <w:r w:rsidRPr="00C153F7">
        <w:rPr>
          <w:rFonts w:asciiTheme="minorHAnsi" w:hAnsiTheme="minorHAnsi" w:cstheme="minorHAnsi"/>
          <w:sz w:val="24"/>
          <w:szCs w:val="24"/>
        </w:rPr>
        <w:t xml:space="preserve"> para pagar sin considerar el inventario. </w:t>
      </w:r>
    </w:p>
    <w:p w14:paraId="20B9BF2B" w14:textId="228F8806" w:rsidR="00DA2B8C" w:rsidRPr="00C153F7" w:rsidRDefault="00830998" w:rsidP="00D56537">
      <w:pPr>
        <w:rPr>
          <w:rFonts w:asciiTheme="minorHAnsi" w:hAnsiTheme="minorHAnsi" w:cstheme="minorHAnsi"/>
          <w:sz w:val="24"/>
          <w:szCs w:val="24"/>
        </w:rPr>
      </w:pPr>
      <w:r w:rsidRPr="00C153F7">
        <w:rPr>
          <w:rFonts w:asciiTheme="minorHAnsi" w:hAnsiTheme="minorHAnsi" w:cstheme="minorHAnsi"/>
          <w:sz w:val="24"/>
          <w:szCs w:val="24"/>
        </w:rPr>
        <w:t xml:space="preserve">La disminución </w:t>
      </w:r>
      <w:r w:rsidR="00DA2B8C" w:rsidRPr="00C153F7">
        <w:rPr>
          <w:rFonts w:asciiTheme="minorHAnsi" w:hAnsiTheme="minorHAnsi" w:cstheme="minorHAnsi"/>
          <w:sz w:val="24"/>
          <w:szCs w:val="24"/>
        </w:rPr>
        <w:t xml:space="preserve">de esta razón se </w:t>
      </w:r>
      <w:r w:rsidR="00CC276B" w:rsidRPr="00C153F7">
        <w:rPr>
          <w:rFonts w:asciiTheme="minorHAnsi" w:hAnsiTheme="minorHAnsi" w:cstheme="minorHAnsi"/>
          <w:sz w:val="24"/>
          <w:szCs w:val="24"/>
        </w:rPr>
        <w:t xml:space="preserve">da </w:t>
      </w:r>
      <w:r w:rsidR="00CF22BA" w:rsidRPr="00C153F7">
        <w:rPr>
          <w:rFonts w:asciiTheme="minorHAnsi" w:hAnsiTheme="minorHAnsi" w:cstheme="minorHAnsi"/>
          <w:sz w:val="24"/>
          <w:szCs w:val="24"/>
        </w:rPr>
        <w:t>por un aumento del pasivo circulante.</w:t>
      </w:r>
    </w:p>
    <w:p w14:paraId="7C2FD345" w14:textId="5FFD35CC" w:rsidR="00C745ED" w:rsidRPr="002F664C" w:rsidRDefault="00C745ED" w:rsidP="00C745ED">
      <w:pPr>
        <w:pStyle w:val="Descripcin"/>
        <w:keepNext/>
        <w:jc w:val="center"/>
        <w:rPr>
          <w:rFonts w:asciiTheme="minorHAnsi" w:hAnsiTheme="minorHAnsi" w:cstheme="minorHAnsi"/>
          <w:color w:val="auto"/>
          <w:sz w:val="24"/>
          <w:szCs w:val="24"/>
        </w:rPr>
      </w:pPr>
      <w:bookmarkStart w:id="310" w:name="_Toc227832410"/>
      <w:bookmarkStart w:id="311" w:name="_Toc240277892"/>
      <w:r w:rsidRPr="002F664C">
        <w:rPr>
          <w:rFonts w:asciiTheme="minorHAnsi" w:hAnsiTheme="minorHAnsi" w:cstheme="minorHAnsi"/>
          <w:color w:val="auto"/>
          <w:sz w:val="24"/>
          <w:szCs w:val="24"/>
        </w:rPr>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19</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Prueba Ácida sin efecto de gasificación. Datos en millones de colones</w:t>
      </w:r>
      <w:bookmarkEnd w:id="310"/>
      <w:bookmarkEnd w:id="311"/>
    </w:p>
    <w:tbl>
      <w:tblPr>
        <w:tblW w:w="7658" w:type="dxa"/>
        <w:tblCellMar>
          <w:left w:w="70" w:type="dxa"/>
          <w:right w:w="70" w:type="dxa"/>
        </w:tblCellMar>
        <w:tblLook w:val="04A0" w:firstRow="1" w:lastRow="0" w:firstColumn="1" w:lastColumn="0" w:noHBand="0" w:noVBand="1"/>
      </w:tblPr>
      <w:tblGrid>
        <w:gridCol w:w="3163"/>
        <w:gridCol w:w="840"/>
        <w:gridCol w:w="811"/>
        <w:gridCol w:w="860"/>
        <w:gridCol w:w="1081"/>
        <w:gridCol w:w="1222"/>
      </w:tblGrid>
      <w:tr w:rsidR="000545E0" w:rsidRPr="00C153F7" w14:paraId="2A1A1633" w14:textId="77777777" w:rsidTr="000545E0">
        <w:trPr>
          <w:trHeight w:val="288"/>
        </w:trPr>
        <w:tc>
          <w:tcPr>
            <w:tcW w:w="3163" w:type="dxa"/>
            <w:vMerge w:val="restart"/>
            <w:tcBorders>
              <w:top w:val="nil"/>
              <w:left w:val="nil"/>
              <w:bottom w:val="nil"/>
              <w:right w:val="single" w:sz="8" w:space="0" w:color="FFFFFF"/>
            </w:tcBorders>
            <w:shd w:val="clear" w:color="000000" w:fill="F8F8F8"/>
            <w:vAlign w:val="center"/>
            <w:hideMark/>
          </w:tcPr>
          <w:p w14:paraId="6001B2CF" w14:textId="77777777" w:rsidR="000545E0" w:rsidRPr="00C153F7" w:rsidRDefault="000545E0" w:rsidP="000545E0">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Prueba Ácida</w:t>
            </w:r>
          </w:p>
        </w:tc>
        <w:tc>
          <w:tcPr>
            <w:tcW w:w="2500" w:type="dxa"/>
            <w:gridSpan w:val="3"/>
            <w:tcBorders>
              <w:top w:val="nil"/>
              <w:left w:val="nil"/>
              <w:bottom w:val="nil"/>
              <w:right w:val="nil"/>
            </w:tcBorders>
            <w:shd w:val="clear" w:color="000000" w:fill="F8F8F8"/>
            <w:noWrap/>
            <w:vAlign w:val="center"/>
            <w:hideMark/>
          </w:tcPr>
          <w:p w14:paraId="3C35A596"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931" w:type="dxa"/>
            <w:vMerge w:val="restart"/>
            <w:tcBorders>
              <w:top w:val="nil"/>
              <w:left w:val="nil"/>
              <w:bottom w:val="nil"/>
              <w:right w:val="single" w:sz="8" w:space="0" w:color="FFFFFF"/>
            </w:tcBorders>
            <w:shd w:val="clear" w:color="000000" w:fill="F8F8F8"/>
            <w:vAlign w:val="center"/>
            <w:hideMark/>
          </w:tcPr>
          <w:p w14:paraId="711E4507"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064" w:type="dxa"/>
            <w:vMerge w:val="restart"/>
            <w:tcBorders>
              <w:top w:val="nil"/>
              <w:left w:val="single" w:sz="8" w:space="0" w:color="FFFFFF"/>
              <w:bottom w:val="nil"/>
              <w:right w:val="nil"/>
            </w:tcBorders>
            <w:shd w:val="clear" w:color="000000" w:fill="F8F8F8"/>
            <w:vAlign w:val="center"/>
            <w:hideMark/>
          </w:tcPr>
          <w:p w14:paraId="314B2012"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0545E0" w:rsidRPr="00C153F7" w14:paraId="3F6E3904" w14:textId="77777777" w:rsidTr="000545E0">
        <w:trPr>
          <w:trHeight w:val="576"/>
        </w:trPr>
        <w:tc>
          <w:tcPr>
            <w:tcW w:w="3163" w:type="dxa"/>
            <w:vMerge/>
            <w:tcBorders>
              <w:top w:val="nil"/>
              <w:left w:val="nil"/>
              <w:bottom w:val="nil"/>
              <w:right w:val="single" w:sz="8" w:space="0" w:color="FFFFFF"/>
            </w:tcBorders>
            <w:vAlign w:val="center"/>
            <w:hideMark/>
          </w:tcPr>
          <w:p w14:paraId="45D27D31" w14:textId="77777777" w:rsidR="000545E0" w:rsidRPr="00C153F7" w:rsidRDefault="000545E0" w:rsidP="000545E0">
            <w:pPr>
              <w:spacing w:after="0" w:line="240" w:lineRule="auto"/>
              <w:jc w:val="left"/>
              <w:rPr>
                <w:rFonts w:asciiTheme="minorHAnsi" w:eastAsia="Times New Roman" w:hAnsiTheme="minorHAnsi" w:cstheme="minorHAnsi"/>
                <w:b/>
                <w:bCs/>
                <w:color w:val="000000"/>
                <w:sz w:val="24"/>
                <w:szCs w:val="24"/>
                <w:lang w:eastAsia="es-CR"/>
              </w:rPr>
            </w:pPr>
          </w:p>
        </w:tc>
        <w:tc>
          <w:tcPr>
            <w:tcW w:w="840" w:type="dxa"/>
            <w:tcBorders>
              <w:top w:val="nil"/>
              <w:left w:val="nil"/>
              <w:bottom w:val="nil"/>
              <w:right w:val="nil"/>
            </w:tcBorders>
            <w:shd w:val="clear" w:color="000000" w:fill="BFBFBF"/>
            <w:vAlign w:val="bottom"/>
            <w:hideMark/>
          </w:tcPr>
          <w:p w14:paraId="37199266" w14:textId="77777777" w:rsidR="000545E0" w:rsidRPr="00C153F7" w:rsidRDefault="000545E0" w:rsidP="000545E0">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800" w:type="dxa"/>
            <w:tcBorders>
              <w:top w:val="nil"/>
              <w:left w:val="nil"/>
              <w:bottom w:val="nil"/>
              <w:right w:val="nil"/>
            </w:tcBorders>
            <w:shd w:val="clear" w:color="000000" w:fill="BFBFBF"/>
            <w:vAlign w:val="bottom"/>
            <w:hideMark/>
          </w:tcPr>
          <w:p w14:paraId="6B122579" w14:textId="77777777" w:rsidR="000545E0" w:rsidRPr="00C153F7" w:rsidRDefault="000545E0" w:rsidP="000545E0">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860" w:type="dxa"/>
            <w:tcBorders>
              <w:top w:val="nil"/>
              <w:left w:val="nil"/>
              <w:bottom w:val="nil"/>
              <w:right w:val="nil"/>
            </w:tcBorders>
            <w:shd w:val="clear" w:color="000000" w:fill="BFBFBF"/>
            <w:vAlign w:val="bottom"/>
            <w:hideMark/>
          </w:tcPr>
          <w:p w14:paraId="32348BAB" w14:textId="77777777" w:rsidR="000545E0" w:rsidRPr="00C153F7" w:rsidRDefault="000545E0" w:rsidP="000545E0">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931" w:type="dxa"/>
            <w:vMerge/>
            <w:tcBorders>
              <w:top w:val="nil"/>
              <w:left w:val="nil"/>
              <w:bottom w:val="nil"/>
              <w:right w:val="single" w:sz="8" w:space="0" w:color="FFFFFF"/>
            </w:tcBorders>
            <w:vAlign w:val="center"/>
            <w:hideMark/>
          </w:tcPr>
          <w:p w14:paraId="24DEEA93" w14:textId="77777777" w:rsidR="000545E0" w:rsidRPr="00C153F7" w:rsidRDefault="000545E0" w:rsidP="000545E0">
            <w:pPr>
              <w:spacing w:after="0" w:line="240" w:lineRule="auto"/>
              <w:jc w:val="left"/>
              <w:rPr>
                <w:rFonts w:asciiTheme="minorHAnsi" w:eastAsia="Times New Roman" w:hAnsiTheme="minorHAnsi" w:cstheme="minorHAnsi"/>
                <w:b/>
                <w:bCs/>
                <w:color w:val="000000"/>
                <w:sz w:val="24"/>
                <w:szCs w:val="24"/>
                <w:lang w:eastAsia="es-CR"/>
              </w:rPr>
            </w:pPr>
          </w:p>
        </w:tc>
        <w:tc>
          <w:tcPr>
            <w:tcW w:w="1064" w:type="dxa"/>
            <w:vMerge/>
            <w:tcBorders>
              <w:top w:val="nil"/>
              <w:left w:val="single" w:sz="8" w:space="0" w:color="FFFFFF"/>
              <w:bottom w:val="nil"/>
              <w:right w:val="nil"/>
            </w:tcBorders>
            <w:vAlign w:val="center"/>
            <w:hideMark/>
          </w:tcPr>
          <w:p w14:paraId="16D9DFDF" w14:textId="77777777" w:rsidR="000545E0" w:rsidRPr="00C153F7" w:rsidRDefault="000545E0" w:rsidP="000545E0">
            <w:pPr>
              <w:spacing w:after="0" w:line="240" w:lineRule="auto"/>
              <w:jc w:val="left"/>
              <w:rPr>
                <w:rFonts w:asciiTheme="minorHAnsi" w:eastAsia="Times New Roman" w:hAnsiTheme="minorHAnsi" w:cstheme="minorHAnsi"/>
                <w:b/>
                <w:bCs/>
                <w:color w:val="000000"/>
                <w:sz w:val="24"/>
                <w:szCs w:val="24"/>
                <w:lang w:eastAsia="es-CR"/>
              </w:rPr>
            </w:pPr>
          </w:p>
        </w:tc>
      </w:tr>
      <w:tr w:rsidR="000545E0" w:rsidRPr="00C153F7" w14:paraId="538CD626" w14:textId="77777777" w:rsidTr="000545E0">
        <w:trPr>
          <w:trHeight w:val="288"/>
        </w:trPr>
        <w:tc>
          <w:tcPr>
            <w:tcW w:w="3163" w:type="dxa"/>
            <w:tcBorders>
              <w:top w:val="nil"/>
              <w:left w:val="nil"/>
              <w:bottom w:val="nil"/>
              <w:right w:val="single" w:sz="8" w:space="0" w:color="FFFFFF"/>
            </w:tcBorders>
            <w:vAlign w:val="center"/>
            <w:hideMark/>
          </w:tcPr>
          <w:p w14:paraId="028E217A" w14:textId="77777777" w:rsidR="000545E0" w:rsidRPr="00C153F7" w:rsidRDefault="000545E0" w:rsidP="000545E0">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Activo Circulante (A)</w:t>
            </w:r>
          </w:p>
        </w:tc>
        <w:tc>
          <w:tcPr>
            <w:tcW w:w="840" w:type="dxa"/>
            <w:tcBorders>
              <w:top w:val="nil"/>
              <w:left w:val="nil"/>
              <w:bottom w:val="nil"/>
              <w:right w:val="single" w:sz="8" w:space="0" w:color="FFFFFF"/>
            </w:tcBorders>
            <w:noWrap/>
            <w:vAlign w:val="center"/>
            <w:hideMark/>
          </w:tcPr>
          <w:p w14:paraId="21A702B0"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50,423</w:t>
            </w:r>
          </w:p>
        </w:tc>
        <w:tc>
          <w:tcPr>
            <w:tcW w:w="800" w:type="dxa"/>
            <w:tcBorders>
              <w:top w:val="nil"/>
              <w:left w:val="nil"/>
              <w:bottom w:val="nil"/>
              <w:right w:val="single" w:sz="8" w:space="0" w:color="FFFFFF"/>
            </w:tcBorders>
            <w:noWrap/>
            <w:vAlign w:val="center"/>
            <w:hideMark/>
          </w:tcPr>
          <w:p w14:paraId="1F1EEAB7"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57,999</w:t>
            </w:r>
          </w:p>
        </w:tc>
        <w:tc>
          <w:tcPr>
            <w:tcW w:w="860" w:type="dxa"/>
            <w:tcBorders>
              <w:top w:val="nil"/>
              <w:left w:val="nil"/>
              <w:bottom w:val="nil"/>
              <w:right w:val="single" w:sz="8" w:space="0" w:color="FFFFFF"/>
            </w:tcBorders>
            <w:noWrap/>
            <w:vAlign w:val="center"/>
            <w:hideMark/>
          </w:tcPr>
          <w:p w14:paraId="001F319F"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61,343</w:t>
            </w:r>
          </w:p>
        </w:tc>
        <w:tc>
          <w:tcPr>
            <w:tcW w:w="931" w:type="dxa"/>
            <w:tcBorders>
              <w:top w:val="nil"/>
              <w:left w:val="nil"/>
              <w:bottom w:val="nil"/>
              <w:right w:val="single" w:sz="8" w:space="0" w:color="FFFFFF"/>
            </w:tcBorders>
            <w:noWrap/>
            <w:vAlign w:val="center"/>
            <w:hideMark/>
          </w:tcPr>
          <w:p w14:paraId="47BF4AA6"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3,344</w:t>
            </w:r>
          </w:p>
        </w:tc>
        <w:tc>
          <w:tcPr>
            <w:tcW w:w="1064" w:type="dxa"/>
            <w:tcBorders>
              <w:top w:val="nil"/>
              <w:left w:val="nil"/>
              <w:bottom w:val="nil"/>
              <w:right w:val="nil"/>
            </w:tcBorders>
            <w:noWrap/>
            <w:vAlign w:val="center"/>
            <w:hideMark/>
          </w:tcPr>
          <w:p w14:paraId="109F8A64"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5.77%</w:t>
            </w:r>
          </w:p>
        </w:tc>
      </w:tr>
      <w:tr w:rsidR="000545E0" w:rsidRPr="00C153F7" w14:paraId="16678312" w14:textId="77777777" w:rsidTr="000545E0">
        <w:trPr>
          <w:trHeight w:val="288"/>
        </w:trPr>
        <w:tc>
          <w:tcPr>
            <w:tcW w:w="3163" w:type="dxa"/>
            <w:tcBorders>
              <w:top w:val="nil"/>
              <w:left w:val="nil"/>
              <w:bottom w:val="nil"/>
              <w:right w:val="single" w:sz="8" w:space="0" w:color="FFFFFF"/>
            </w:tcBorders>
            <w:vAlign w:val="center"/>
            <w:hideMark/>
          </w:tcPr>
          <w:p w14:paraId="5D005601" w14:textId="77777777" w:rsidR="000545E0" w:rsidRPr="00C153F7" w:rsidRDefault="000545E0" w:rsidP="000545E0">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Inventario (B)</w:t>
            </w:r>
          </w:p>
        </w:tc>
        <w:tc>
          <w:tcPr>
            <w:tcW w:w="840" w:type="dxa"/>
            <w:tcBorders>
              <w:top w:val="nil"/>
              <w:left w:val="nil"/>
              <w:bottom w:val="nil"/>
              <w:right w:val="single" w:sz="8" w:space="0" w:color="FFFFFF"/>
            </w:tcBorders>
            <w:noWrap/>
            <w:vAlign w:val="center"/>
            <w:hideMark/>
          </w:tcPr>
          <w:p w14:paraId="70F05B46"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9,884</w:t>
            </w:r>
          </w:p>
        </w:tc>
        <w:tc>
          <w:tcPr>
            <w:tcW w:w="800" w:type="dxa"/>
            <w:tcBorders>
              <w:top w:val="nil"/>
              <w:left w:val="nil"/>
              <w:bottom w:val="nil"/>
              <w:right w:val="single" w:sz="8" w:space="0" w:color="FFFFFF"/>
            </w:tcBorders>
            <w:noWrap/>
            <w:vAlign w:val="center"/>
            <w:hideMark/>
          </w:tcPr>
          <w:p w14:paraId="4FEA7062"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11,237</w:t>
            </w:r>
          </w:p>
        </w:tc>
        <w:tc>
          <w:tcPr>
            <w:tcW w:w="860" w:type="dxa"/>
            <w:tcBorders>
              <w:top w:val="nil"/>
              <w:left w:val="nil"/>
              <w:bottom w:val="nil"/>
              <w:right w:val="single" w:sz="8" w:space="0" w:color="FFFFFF"/>
            </w:tcBorders>
            <w:noWrap/>
            <w:vAlign w:val="center"/>
            <w:hideMark/>
          </w:tcPr>
          <w:p w14:paraId="6FE6456D"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11,761</w:t>
            </w:r>
          </w:p>
        </w:tc>
        <w:tc>
          <w:tcPr>
            <w:tcW w:w="931" w:type="dxa"/>
            <w:tcBorders>
              <w:top w:val="nil"/>
              <w:left w:val="nil"/>
              <w:bottom w:val="nil"/>
              <w:right w:val="single" w:sz="8" w:space="0" w:color="FFFFFF"/>
            </w:tcBorders>
            <w:noWrap/>
            <w:vAlign w:val="center"/>
            <w:hideMark/>
          </w:tcPr>
          <w:p w14:paraId="70026107"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524</w:t>
            </w:r>
          </w:p>
        </w:tc>
        <w:tc>
          <w:tcPr>
            <w:tcW w:w="1064" w:type="dxa"/>
            <w:tcBorders>
              <w:top w:val="nil"/>
              <w:left w:val="nil"/>
              <w:bottom w:val="nil"/>
              <w:right w:val="nil"/>
            </w:tcBorders>
            <w:noWrap/>
            <w:vAlign w:val="center"/>
            <w:hideMark/>
          </w:tcPr>
          <w:p w14:paraId="26514241"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4.66%</w:t>
            </w:r>
          </w:p>
        </w:tc>
      </w:tr>
      <w:tr w:rsidR="000545E0" w:rsidRPr="00C153F7" w14:paraId="289036B0" w14:textId="77777777" w:rsidTr="000545E0">
        <w:trPr>
          <w:trHeight w:val="288"/>
        </w:trPr>
        <w:tc>
          <w:tcPr>
            <w:tcW w:w="3163" w:type="dxa"/>
            <w:tcBorders>
              <w:top w:val="nil"/>
              <w:left w:val="nil"/>
              <w:bottom w:val="nil"/>
              <w:right w:val="single" w:sz="8" w:space="0" w:color="FFFFFF"/>
            </w:tcBorders>
            <w:vAlign w:val="center"/>
            <w:hideMark/>
          </w:tcPr>
          <w:p w14:paraId="1C1BF9A5" w14:textId="77777777" w:rsidR="000545E0" w:rsidRPr="00C153F7" w:rsidRDefault="000545E0" w:rsidP="000545E0">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40" w:type="dxa"/>
            <w:tcBorders>
              <w:top w:val="nil"/>
              <w:left w:val="nil"/>
              <w:bottom w:val="nil"/>
              <w:right w:val="single" w:sz="8" w:space="0" w:color="FFFFFF"/>
            </w:tcBorders>
            <w:noWrap/>
            <w:vAlign w:val="center"/>
            <w:hideMark/>
          </w:tcPr>
          <w:p w14:paraId="7844F9F1"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00" w:type="dxa"/>
            <w:tcBorders>
              <w:top w:val="nil"/>
              <w:left w:val="nil"/>
              <w:bottom w:val="nil"/>
              <w:right w:val="single" w:sz="8" w:space="0" w:color="FFFFFF"/>
            </w:tcBorders>
            <w:noWrap/>
            <w:vAlign w:val="center"/>
            <w:hideMark/>
          </w:tcPr>
          <w:p w14:paraId="09358BF0"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60" w:type="dxa"/>
            <w:tcBorders>
              <w:top w:val="nil"/>
              <w:left w:val="nil"/>
              <w:bottom w:val="nil"/>
              <w:right w:val="nil"/>
            </w:tcBorders>
            <w:noWrap/>
            <w:vAlign w:val="center"/>
            <w:hideMark/>
          </w:tcPr>
          <w:p w14:paraId="6646338D"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p>
        </w:tc>
        <w:tc>
          <w:tcPr>
            <w:tcW w:w="931" w:type="dxa"/>
            <w:tcBorders>
              <w:top w:val="nil"/>
              <w:left w:val="nil"/>
              <w:bottom w:val="nil"/>
              <w:right w:val="single" w:sz="8" w:space="0" w:color="FFFFFF"/>
            </w:tcBorders>
            <w:noWrap/>
            <w:vAlign w:val="center"/>
            <w:hideMark/>
          </w:tcPr>
          <w:p w14:paraId="2E349F5C"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1064" w:type="dxa"/>
            <w:tcBorders>
              <w:top w:val="nil"/>
              <w:left w:val="nil"/>
              <w:bottom w:val="nil"/>
              <w:right w:val="nil"/>
            </w:tcBorders>
            <w:noWrap/>
            <w:vAlign w:val="center"/>
            <w:hideMark/>
          </w:tcPr>
          <w:p w14:paraId="33D25EEB"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p>
        </w:tc>
      </w:tr>
      <w:tr w:rsidR="000545E0" w:rsidRPr="00C153F7" w14:paraId="6260A45F" w14:textId="77777777" w:rsidTr="000545E0">
        <w:trPr>
          <w:trHeight w:val="288"/>
        </w:trPr>
        <w:tc>
          <w:tcPr>
            <w:tcW w:w="3163" w:type="dxa"/>
            <w:tcBorders>
              <w:top w:val="nil"/>
              <w:left w:val="nil"/>
              <w:bottom w:val="nil"/>
              <w:right w:val="nil"/>
            </w:tcBorders>
            <w:noWrap/>
            <w:vAlign w:val="center"/>
            <w:hideMark/>
          </w:tcPr>
          <w:p w14:paraId="3F8EC532" w14:textId="77777777" w:rsidR="000545E0" w:rsidRPr="00C153F7" w:rsidRDefault="000545E0" w:rsidP="000545E0">
            <w:pPr>
              <w:spacing w:after="0" w:line="240" w:lineRule="auto"/>
              <w:ind w:firstLineChars="100" w:firstLine="241"/>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Inventario</w:t>
            </w:r>
          </w:p>
        </w:tc>
        <w:tc>
          <w:tcPr>
            <w:tcW w:w="840" w:type="dxa"/>
            <w:tcBorders>
              <w:top w:val="nil"/>
              <w:left w:val="nil"/>
              <w:bottom w:val="nil"/>
              <w:right w:val="single" w:sz="8" w:space="0" w:color="FFFFFF"/>
            </w:tcBorders>
            <w:noWrap/>
            <w:vAlign w:val="center"/>
            <w:hideMark/>
          </w:tcPr>
          <w:p w14:paraId="632FDF09"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00" w:type="dxa"/>
            <w:tcBorders>
              <w:top w:val="nil"/>
              <w:left w:val="nil"/>
              <w:bottom w:val="nil"/>
              <w:right w:val="single" w:sz="8" w:space="0" w:color="FFFFFF"/>
            </w:tcBorders>
            <w:noWrap/>
            <w:vAlign w:val="center"/>
            <w:hideMark/>
          </w:tcPr>
          <w:p w14:paraId="3E8C4E3C"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60" w:type="dxa"/>
            <w:tcBorders>
              <w:top w:val="nil"/>
              <w:left w:val="nil"/>
              <w:bottom w:val="nil"/>
              <w:right w:val="nil"/>
            </w:tcBorders>
            <w:noWrap/>
            <w:vAlign w:val="center"/>
            <w:hideMark/>
          </w:tcPr>
          <w:p w14:paraId="27A23834"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p>
        </w:tc>
        <w:tc>
          <w:tcPr>
            <w:tcW w:w="931" w:type="dxa"/>
            <w:tcBorders>
              <w:top w:val="nil"/>
              <w:left w:val="nil"/>
              <w:bottom w:val="nil"/>
              <w:right w:val="single" w:sz="8" w:space="0" w:color="FFFFFF"/>
            </w:tcBorders>
            <w:noWrap/>
            <w:vAlign w:val="center"/>
            <w:hideMark/>
          </w:tcPr>
          <w:p w14:paraId="1552E5A8"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1064" w:type="dxa"/>
            <w:tcBorders>
              <w:top w:val="nil"/>
              <w:left w:val="nil"/>
              <w:bottom w:val="nil"/>
              <w:right w:val="nil"/>
            </w:tcBorders>
            <w:noWrap/>
            <w:vAlign w:val="center"/>
            <w:hideMark/>
          </w:tcPr>
          <w:p w14:paraId="28410B71"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p>
        </w:tc>
      </w:tr>
      <w:tr w:rsidR="000545E0" w:rsidRPr="00C153F7" w14:paraId="4B2261F7" w14:textId="77777777" w:rsidTr="000545E0">
        <w:trPr>
          <w:trHeight w:val="288"/>
        </w:trPr>
        <w:tc>
          <w:tcPr>
            <w:tcW w:w="3163" w:type="dxa"/>
            <w:tcBorders>
              <w:top w:val="nil"/>
              <w:left w:val="nil"/>
              <w:bottom w:val="nil"/>
              <w:right w:val="nil"/>
            </w:tcBorders>
            <w:vAlign w:val="center"/>
            <w:hideMark/>
          </w:tcPr>
          <w:p w14:paraId="308EC4CD" w14:textId="7777777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de materiales</w:t>
            </w:r>
          </w:p>
        </w:tc>
        <w:tc>
          <w:tcPr>
            <w:tcW w:w="840" w:type="dxa"/>
            <w:tcBorders>
              <w:top w:val="nil"/>
              <w:left w:val="nil"/>
              <w:bottom w:val="nil"/>
              <w:right w:val="nil"/>
            </w:tcBorders>
            <w:noWrap/>
            <w:vAlign w:val="center"/>
            <w:hideMark/>
          </w:tcPr>
          <w:p w14:paraId="7020C2B6"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5,238</w:t>
            </w:r>
          </w:p>
        </w:tc>
        <w:tc>
          <w:tcPr>
            <w:tcW w:w="800" w:type="dxa"/>
            <w:tcBorders>
              <w:top w:val="nil"/>
              <w:left w:val="nil"/>
              <w:bottom w:val="nil"/>
              <w:right w:val="nil"/>
            </w:tcBorders>
            <w:noWrap/>
            <w:vAlign w:val="center"/>
            <w:hideMark/>
          </w:tcPr>
          <w:p w14:paraId="33DAC2F1"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6,492</w:t>
            </w:r>
          </w:p>
        </w:tc>
        <w:tc>
          <w:tcPr>
            <w:tcW w:w="860" w:type="dxa"/>
            <w:tcBorders>
              <w:top w:val="nil"/>
              <w:left w:val="nil"/>
              <w:bottom w:val="nil"/>
              <w:right w:val="nil"/>
            </w:tcBorders>
            <w:noWrap/>
            <w:vAlign w:val="center"/>
            <w:hideMark/>
          </w:tcPr>
          <w:p w14:paraId="6A757715"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6,150</w:t>
            </w:r>
          </w:p>
        </w:tc>
        <w:tc>
          <w:tcPr>
            <w:tcW w:w="931" w:type="dxa"/>
            <w:tcBorders>
              <w:top w:val="nil"/>
              <w:left w:val="nil"/>
              <w:bottom w:val="nil"/>
              <w:right w:val="single" w:sz="8" w:space="0" w:color="FFFFFF"/>
            </w:tcBorders>
            <w:noWrap/>
            <w:vAlign w:val="center"/>
            <w:hideMark/>
          </w:tcPr>
          <w:p w14:paraId="3766512C"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-342</w:t>
            </w:r>
          </w:p>
        </w:tc>
        <w:tc>
          <w:tcPr>
            <w:tcW w:w="1064" w:type="dxa"/>
            <w:tcBorders>
              <w:top w:val="nil"/>
              <w:left w:val="nil"/>
              <w:bottom w:val="nil"/>
              <w:right w:val="nil"/>
            </w:tcBorders>
            <w:noWrap/>
            <w:vAlign w:val="center"/>
            <w:hideMark/>
          </w:tcPr>
          <w:p w14:paraId="6B44D814"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-5.27%</w:t>
            </w:r>
          </w:p>
        </w:tc>
      </w:tr>
      <w:tr w:rsidR="000545E0" w:rsidRPr="00C153F7" w14:paraId="2E52AC61" w14:textId="77777777" w:rsidTr="000545E0">
        <w:trPr>
          <w:trHeight w:val="528"/>
        </w:trPr>
        <w:tc>
          <w:tcPr>
            <w:tcW w:w="3163" w:type="dxa"/>
            <w:tcBorders>
              <w:top w:val="nil"/>
              <w:left w:val="nil"/>
              <w:bottom w:val="nil"/>
              <w:right w:val="nil"/>
            </w:tcBorders>
            <w:vAlign w:val="center"/>
            <w:hideMark/>
          </w:tcPr>
          <w:p w14:paraId="01150D63" w14:textId="7777777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Estimación para valuación de inventarios</w:t>
            </w:r>
          </w:p>
        </w:tc>
        <w:tc>
          <w:tcPr>
            <w:tcW w:w="840" w:type="dxa"/>
            <w:tcBorders>
              <w:top w:val="nil"/>
              <w:left w:val="nil"/>
              <w:bottom w:val="nil"/>
              <w:right w:val="nil"/>
            </w:tcBorders>
            <w:noWrap/>
            <w:vAlign w:val="center"/>
            <w:hideMark/>
          </w:tcPr>
          <w:p w14:paraId="1FAF3B79"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-89</w:t>
            </w:r>
          </w:p>
        </w:tc>
        <w:tc>
          <w:tcPr>
            <w:tcW w:w="800" w:type="dxa"/>
            <w:tcBorders>
              <w:top w:val="nil"/>
              <w:left w:val="nil"/>
              <w:bottom w:val="nil"/>
              <w:right w:val="nil"/>
            </w:tcBorders>
            <w:noWrap/>
            <w:vAlign w:val="center"/>
            <w:hideMark/>
          </w:tcPr>
          <w:p w14:paraId="208966C1"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w:t>
            </w:r>
          </w:p>
        </w:tc>
        <w:tc>
          <w:tcPr>
            <w:tcW w:w="860" w:type="dxa"/>
            <w:tcBorders>
              <w:top w:val="nil"/>
              <w:left w:val="nil"/>
              <w:bottom w:val="nil"/>
              <w:right w:val="nil"/>
            </w:tcBorders>
            <w:noWrap/>
            <w:vAlign w:val="center"/>
            <w:hideMark/>
          </w:tcPr>
          <w:p w14:paraId="5237B844"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-49</w:t>
            </w:r>
          </w:p>
        </w:tc>
        <w:tc>
          <w:tcPr>
            <w:tcW w:w="931" w:type="dxa"/>
            <w:tcBorders>
              <w:top w:val="nil"/>
              <w:left w:val="nil"/>
              <w:bottom w:val="nil"/>
              <w:right w:val="single" w:sz="8" w:space="0" w:color="FFFFFF"/>
            </w:tcBorders>
            <w:noWrap/>
            <w:vAlign w:val="center"/>
            <w:hideMark/>
          </w:tcPr>
          <w:p w14:paraId="3EA4E919"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w:t>
            </w:r>
          </w:p>
        </w:tc>
        <w:tc>
          <w:tcPr>
            <w:tcW w:w="1064" w:type="dxa"/>
            <w:tcBorders>
              <w:top w:val="nil"/>
              <w:left w:val="nil"/>
              <w:bottom w:val="nil"/>
              <w:right w:val="nil"/>
            </w:tcBorders>
            <w:noWrap/>
            <w:vAlign w:val="center"/>
            <w:hideMark/>
          </w:tcPr>
          <w:p w14:paraId="578F44E3"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-2.19%</w:t>
            </w:r>
          </w:p>
        </w:tc>
      </w:tr>
      <w:tr w:rsidR="000545E0" w:rsidRPr="00C153F7" w14:paraId="3E749ACE" w14:textId="77777777" w:rsidTr="000545E0">
        <w:trPr>
          <w:trHeight w:val="528"/>
        </w:trPr>
        <w:tc>
          <w:tcPr>
            <w:tcW w:w="3163" w:type="dxa"/>
            <w:tcBorders>
              <w:top w:val="nil"/>
              <w:left w:val="nil"/>
              <w:bottom w:val="nil"/>
              <w:right w:val="nil"/>
            </w:tcBorders>
            <w:vAlign w:val="center"/>
            <w:hideMark/>
          </w:tcPr>
          <w:p w14:paraId="34ABDF01" w14:textId="7777777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comercial artefactos eléctricos</w:t>
            </w:r>
          </w:p>
        </w:tc>
        <w:tc>
          <w:tcPr>
            <w:tcW w:w="840" w:type="dxa"/>
            <w:tcBorders>
              <w:top w:val="nil"/>
              <w:left w:val="nil"/>
              <w:bottom w:val="nil"/>
              <w:right w:val="nil"/>
            </w:tcBorders>
            <w:noWrap/>
            <w:vAlign w:val="center"/>
            <w:hideMark/>
          </w:tcPr>
          <w:p w14:paraId="4096F411"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1,575</w:t>
            </w:r>
          </w:p>
        </w:tc>
        <w:tc>
          <w:tcPr>
            <w:tcW w:w="800" w:type="dxa"/>
            <w:tcBorders>
              <w:top w:val="nil"/>
              <w:left w:val="nil"/>
              <w:bottom w:val="nil"/>
              <w:right w:val="nil"/>
            </w:tcBorders>
            <w:noWrap/>
            <w:vAlign w:val="center"/>
            <w:hideMark/>
          </w:tcPr>
          <w:p w14:paraId="7A1E0DAF"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1,582</w:t>
            </w:r>
          </w:p>
        </w:tc>
        <w:tc>
          <w:tcPr>
            <w:tcW w:w="860" w:type="dxa"/>
            <w:tcBorders>
              <w:top w:val="nil"/>
              <w:left w:val="nil"/>
              <w:bottom w:val="nil"/>
              <w:right w:val="nil"/>
            </w:tcBorders>
            <w:noWrap/>
            <w:vAlign w:val="center"/>
            <w:hideMark/>
          </w:tcPr>
          <w:p w14:paraId="6DFFE6C9"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1,685</w:t>
            </w:r>
          </w:p>
        </w:tc>
        <w:tc>
          <w:tcPr>
            <w:tcW w:w="931" w:type="dxa"/>
            <w:tcBorders>
              <w:top w:val="nil"/>
              <w:left w:val="nil"/>
              <w:bottom w:val="nil"/>
              <w:right w:val="single" w:sz="8" w:space="0" w:color="FFFFFF"/>
            </w:tcBorders>
            <w:noWrap/>
            <w:vAlign w:val="center"/>
            <w:hideMark/>
          </w:tcPr>
          <w:p w14:paraId="0D45A2BC"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103</w:t>
            </w:r>
          </w:p>
        </w:tc>
        <w:tc>
          <w:tcPr>
            <w:tcW w:w="1064" w:type="dxa"/>
            <w:tcBorders>
              <w:top w:val="nil"/>
              <w:left w:val="nil"/>
              <w:bottom w:val="nil"/>
              <w:right w:val="nil"/>
            </w:tcBorders>
            <w:noWrap/>
            <w:vAlign w:val="center"/>
            <w:hideMark/>
          </w:tcPr>
          <w:p w14:paraId="4380C78F"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6.52%</w:t>
            </w:r>
          </w:p>
        </w:tc>
      </w:tr>
      <w:tr w:rsidR="000545E0" w:rsidRPr="00C153F7" w14:paraId="02EF6EB7" w14:textId="77777777" w:rsidTr="000545E0">
        <w:trPr>
          <w:trHeight w:val="528"/>
        </w:trPr>
        <w:tc>
          <w:tcPr>
            <w:tcW w:w="3163" w:type="dxa"/>
            <w:tcBorders>
              <w:top w:val="nil"/>
              <w:left w:val="nil"/>
              <w:bottom w:val="nil"/>
              <w:right w:val="nil"/>
            </w:tcBorders>
            <w:vAlign w:val="center"/>
            <w:hideMark/>
          </w:tcPr>
          <w:p w14:paraId="1A63B338" w14:textId="7777777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de materiales y suministros eléctricos</w:t>
            </w:r>
          </w:p>
        </w:tc>
        <w:tc>
          <w:tcPr>
            <w:tcW w:w="840" w:type="dxa"/>
            <w:tcBorders>
              <w:top w:val="nil"/>
              <w:left w:val="nil"/>
              <w:bottom w:val="nil"/>
              <w:right w:val="nil"/>
            </w:tcBorders>
            <w:noWrap/>
            <w:vAlign w:val="center"/>
            <w:hideMark/>
          </w:tcPr>
          <w:p w14:paraId="7DDF31C6"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894</w:t>
            </w:r>
          </w:p>
        </w:tc>
        <w:tc>
          <w:tcPr>
            <w:tcW w:w="800" w:type="dxa"/>
            <w:tcBorders>
              <w:top w:val="nil"/>
              <w:left w:val="nil"/>
              <w:bottom w:val="nil"/>
              <w:right w:val="nil"/>
            </w:tcBorders>
            <w:noWrap/>
            <w:vAlign w:val="center"/>
            <w:hideMark/>
          </w:tcPr>
          <w:p w14:paraId="76856F3D"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909</w:t>
            </w:r>
          </w:p>
        </w:tc>
        <w:tc>
          <w:tcPr>
            <w:tcW w:w="860" w:type="dxa"/>
            <w:tcBorders>
              <w:top w:val="nil"/>
              <w:left w:val="nil"/>
              <w:bottom w:val="nil"/>
              <w:right w:val="nil"/>
            </w:tcBorders>
            <w:noWrap/>
            <w:vAlign w:val="center"/>
            <w:hideMark/>
          </w:tcPr>
          <w:p w14:paraId="7809702B"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915</w:t>
            </w:r>
          </w:p>
        </w:tc>
        <w:tc>
          <w:tcPr>
            <w:tcW w:w="931" w:type="dxa"/>
            <w:tcBorders>
              <w:top w:val="nil"/>
              <w:left w:val="nil"/>
              <w:bottom w:val="nil"/>
              <w:right w:val="single" w:sz="8" w:space="0" w:color="FFFFFF"/>
            </w:tcBorders>
            <w:noWrap/>
            <w:vAlign w:val="center"/>
            <w:hideMark/>
          </w:tcPr>
          <w:p w14:paraId="1D2108F3"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w:t>
            </w:r>
          </w:p>
        </w:tc>
        <w:tc>
          <w:tcPr>
            <w:tcW w:w="1064" w:type="dxa"/>
            <w:tcBorders>
              <w:top w:val="nil"/>
              <w:left w:val="nil"/>
              <w:bottom w:val="nil"/>
              <w:right w:val="nil"/>
            </w:tcBorders>
            <w:noWrap/>
            <w:vAlign w:val="center"/>
            <w:hideMark/>
          </w:tcPr>
          <w:p w14:paraId="17611857"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0.65%</w:t>
            </w:r>
          </w:p>
        </w:tc>
      </w:tr>
      <w:tr w:rsidR="000545E0" w:rsidRPr="00C153F7" w14:paraId="6AE41EF2" w14:textId="77777777" w:rsidTr="000545E0">
        <w:trPr>
          <w:trHeight w:val="528"/>
        </w:trPr>
        <w:tc>
          <w:tcPr>
            <w:tcW w:w="3163" w:type="dxa"/>
            <w:tcBorders>
              <w:top w:val="nil"/>
              <w:left w:val="nil"/>
              <w:bottom w:val="nil"/>
              <w:right w:val="nil"/>
            </w:tcBorders>
            <w:vAlign w:val="center"/>
            <w:hideMark/>
          </w:tcPr>
          <w:p w14:paraId="3677234B" w14:textId="7777777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materiales y equipo actividad de infocomunicaciones</w:t>
            </w:r>
          </w:p>
        </w:tc>
        <w:tc>
          <w:tcPr>
            <w:tcW w:w="840" w:type="dxa"/>
            <w:tcBorders>
              <w:top w:val="nil"/>
              <w:left w:val="nil"/>
              <w:bottom w:val="nil"/>
              <w:right w:val="nil"/>
            </w:tcBorders>
            <w:noWrap/>
            <w:vAlign w:val="center"/>
            <w:hideMark/>
          </w:tcPr>
          <w:p w14:paraId="1391D2A9"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1,827</w:t>
            </w:r>
          </w:p>
        </w:tc>
        <w:tc>
          <w:tcPr>
            <w:tcW w:w="800" w:type="dxa"/>
            <w:tcBorders>
              <w:top w:val="nil"/>
              <w:left w:val="nil"/>
              <w:bottom w:val="nil"/>
              <w:right w:val="nil"/>
            </w:tcBorders>
            <w:noWrap/>
            <w:vAlign w:val="center"/>
            <w:hideMark/>
          </w:tcPr>
          <w:p w14:paraId="5C4B62C7"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1,707</w:t>
            </w:r>
          </w:p>
        </w:tc>
        <w:tc>
          <w:tcPr>
            <w:tcW w:w="860" w:type="dxa"/>
            <w:tcBorders>
              <w:top w:val="nil"/>
              <w:left w:val="nil"/>
              <w:bottom w:val="nil"/>
              <w:right w:val="nil"/>
            </w:tcBorders>
            <w:noWrap/>
            <w:vAlign w:val="center"/>
            <w:hideMark/>
          </w:tcPr>
          <w:p w14:paraId="53194DC6"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2,467</w:t>
            </w:r>
          </w:p>
        </w:tc>
        <w:tc>
          <w:tcPr>
            <w:tcW w:w="931" w:type="dxa"/>
            <w:tcBorders>
              <w:top w:val="nil"/>
              <w:left w:val="nil"/>
              <w:bottom w:val="nil"/>
              <w:right w:val="single" w:sz="8" w:space="0" w:color="FFFFFF"/>
            </w:tcBorders>
            <w:noWrap/>
            <w:vAlign w:val="center"/>
            <w:hideMark/>
          </w:tcPr>
          <w:p w14:paraId="0CC98AD6"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760</w:t>
            </w:r>
          </w:p>
        </w:tc>
        <w:tc>
          <w:tcPr>
            <w:tcW w:w="1064" w:type="dxa"/>
            <w:tcBorders>
              <w:top w:val="nil"/>
              <w:left w:val="nil"/>
              <w:bottom w:val="nil"/>
              <w:right w:val="nil"/>
            </w:tcBorders>
            <w:noWrap/>
            <w:vAlign w:val="center"/>
            <w:hideMark/>
          </w:tcPr>
          <w:p w14:paraId="2ADFE86B"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44.52%</w:t>
            </w:r>
          </w:p>
        </w:tc>
      </w:tr>
      <w:tr w:rsidR="000545E0" w:rsidRPr="00C153F7" w14:paraId="30B45796" w14:textId="77777777" w:rsidTr="000545E0">
        <w:trPr>
          <w:trHeight w:val="528"/>
        </w:trPr>
        <w:tc>
          <w:tcPr>
            <w:tcW w:w="3163" w:type="dxa"/>
            <w:tcBorders>
              <w:top w:val="nil"/>
              <w:left w:val="nil"/>
              <w:bottom w:val="nil"/>
              <w:right w:val="nil"/>
            </w:tcBorders>
            <w:vAlign w:val="center"/>
            <w:hideMark/>
          </w:tcPr>
          <w:p w14:paraId="4C840E18" w14:textId="7777777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materiales y equipo s.p.c fonatel</w:t>
            </w:r>
          </w:p>
        </w:tc>
        <w:tc>
          <w:tcPr>
            <w:tcW w:w="840" w:type="dxa"/>
            <w:tcBorders>
              <w:top w:val="nil"/>
              <w:left w:val="nil"/>
              <w:bottom w:val="nil"/>
              <w:right w:val="nil"/>
            </w:tcBorders>
            <w:noWrap/>
            <w:vAlign w:val="center"/>
            <w:hideMark/>
          </w:tcPr>
          <w:p w14:paraId="011D8304"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237</w:t>
            </w:r>
          </w:p>
        </w:tc>
        <w:tc>
          <w:tcPr>
            <w:tcW w:w="800" w:type="dxa"/>
            <w:tcBorders>
              <w:top w:val="nil"/>
              <w:left w:val="nil"/>
              <w:bottom w:val="nil"/>
              <w:right w:val="nil"/>
            </w:tcBorders>
            <w:noWrap/>
            <w:vAlign w:val="center"/>
            <w:hideMark/>
          </w:tcPr>
          <w:p w14:paraId="6437F130"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233</w:t>
            </w:r>
          </w:p>
        </w:tc>
        <w:tc>
          <w:tcPr>
            <w:tcW w:w="860" w:type="dxa"/>
            <w:tcBorders>
              <w:top w:val="nil"/>
              <w:left w:val="nil"/>
              <w:bottom w:val="nil"/>
              <w:right w:val="nil"/>
            </w:tcBorders>
            <w:noWrap/>
            <w:vAlign w:val="center"/>
            <w:hideMark/>
          </w:tcPr>
          <w:p w14:paraId="512CBC3E"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201</w:t>
            </w:r>
          </w:p>
        </w:tc>
        <w:tc>
          <w:tcPr>
            <w:tcW w:w="931" w:type="dxa"/>
            <w:tcBorders>
              <w:top w:val="nil"/>
              <w:left w:val="nil"/>
              <w:bottom w:val="nil"/>
              <w:right w:val="single" w:sz="8" w:space="0" w:color="FFFFFF"/>
            </w:tcBorders>
            <w:noWrap/>
            <w:vAlign w:val="center"/>
            <w:hideMark/>
          </w:tcPr>
          <w:p w14:paraId="3C3E7ADA"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-32</w:t>
            </w:r>
          </w:p>
        </w:tc>
        <w:tc>
          <w:tcPr>
            <w:tcW w:w="1064" w:type="dxa"/>
            <w:tcBorders>
              <w:top w:val="nil"/>
              <w:left w:val="nil"/>
              <w:bottom w:val="nil"/>
              <w:right w:val="nil"/>
            </w:tcBorders>
            <w:noWrap/>
            <w:vAlign w:val="center"/>
            <w:hideMark/>
          </w:tcPr>
          <w:p w14:paraId="43FBDF5A"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-13.66%</w:t>
            </w:r>
          </w:p>
        </w:tc>
      </w:tr>
      <w:tr w:rsidR="000545E0" w:rsidRPr="00C153F7" w14:paraId="357DBADC" w14:textId="77777777" w:rsidTr="000545E0">
        <w:trPr>
          <w:trHeight w:val="288"/>
        </w:trPr>
        <w:tc>
          <w:tcPr>
            <w:tcW w:w="3163" w:type="dxa"/>
            <w:tcBorders>
              <w:top w:val="nil"/>
              <w:left w:val="nil"/>
              <w:bottom w:val="nil"/>
              <w:right w:val="nil"/>
            </w:tcBorders>
            <w:vAlign w:val="center"/>
            <w:hideMark/>
          </w:tcPr>
          <w:p w14:paraId="1190F1CF" w14:textId="7777777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0</w:t>
            </w:r>
          </w:p>
        </w:tc>
        <w:tc>
          <w:tcPr>
            <w:tcW w:w="840" w:type="dxa"/>
            <w:tcBorders>
              <w:top w:val="nil"/>
              <w:left w:val="nil"/>
              <w:bottom w:val="nil"/>
              <w:right w:val="nil"/>
            </w:tcBorders>
            <w:noWrap/>
            <w:vAlign w:val="center"/>
            <w:hideMark/>
          </w:tcPr>
          <w:p w14:paraId="00993D4A"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w:t>
            </w:r>
          </w:p>
        </w:tc>
        <w:tc>
          <w:tcPr>
            <w:tcW w:w="800" w:type="dxa"/>
            <w:tcBorders>
              <w:top w:val="nil"/>
              <w:left w:val="nil"/>
              <w:bottom w:val="nil"/>
              <w:right w:val="nil"/>
            </w:tcBorders>
            <w:noWrap/>
            <w:vAlign w:val="center"/>
            <w:hideMark/>
          </w:tcPr>
          <w:p w14:paraId="11D0DE02"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167</w:t>
            </w:r>
          </w:p>
        </w:tc>
        <w:tc>
          <w:tcPr>
            <w:tcW w:w="860" w:type="dxa"/>
            <w:tcBorders>
              <w:top w:val="nil"/>
              <w:left w:val="nil"/>
              <w:bottom w:val="nil"/>
              <w:right w:val="nil"/>
            </w:tcBorders>
            <w:noWrap/>
            <w:vAlign w:val="center"/>
            <w:hideMark/>
          </w:tcPr>
          <w:p w14:paraId="14E1A6F5"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229</w:t>
            </w:r>
          </w:p>
        </w:tc>
        <w:tc>
          <w:tcPr>
            <w:tcW w:w="931" w:type="dxa"/>
            <w:tcBorders>
              <w:top w:val="nil"/>
              <w:left w:val="nil"/>
              <w:bottom w:val="nil"/>
              <w:right w:val="single" w:sz="8" w:space="0" w:color="FFFFFF"/>
            </w:tcBorders>
            <w:noWrap/>
            <w:vAlign w:val="center"/>
            <w:hideMark/>
          </w:tcPr>
          <w:p w14:paraId="2FCEB4C6"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61</w:t>
            </w:r>
          </w:p>
        </w:tc>
        <w:tc>
          <w:tcPr>
            <w:tcW w:w="1064" w:type="dxa"/>
            <w:tcBorders>
              <w:top w:val="nil"/>
              <w:left w:val="nil"/>
              <w:bottom w:val="nil"/>
              <w:right w:val="nil"/>
            </w:tcBorders>
            <w:noWrap/>
            <w:vAlign w:val="center"/>
            <w:hideMark/>
          </w:tcPr>
          <w:p w14:paraId="27F9CEC2"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36.67%</w:t>
            </w:r>
          </w:p>
        </w:tc>
      </w:tr>
      <w:tr w:rsidR="000545E0" w:rsidRPr="00C153F7" w14:paraId="655388CD" w14:textId="77777777" w:rsidTr="000545E0">
        <w:trPr>
          <w:trHeight w:val="528"/>
        </w:trPr>
        <w:tc>
          <w:tcPr>
            <w:tcW w:w="3163" w:type="dxa"/>
            <w:tcBorders>
              <w:top w:val="nil"/>
              <w:left w:val="nil"/>
              <w:bottom w:val="nil"/>
              <w:right w:val="nil"/>
            </w:tcBorders>
            <w:vAlign w:val="center"/>
            <w:hideMark/>
          </w:tcPr>
          <w:p w14:paraId="33766BF7" w14:textId="7777777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línea blanca de CGTE S.A.</w:t>
            </w:r>
          </w:p>
        </w:tc>
        <w:tc>
          <w:tcPr>
            <w:tcW w:w="840" w:type="dxa"/>
            <w:tcBorders>
              <w:top w:val="nil"/>
              <w:left w:val="nil"/>
              <w:bottom w:val="nil"/>
              <w:right w:val="nil"/>
            </w:tcBorders>
            <w:noWrap/>
            <w:vAlign w:val="center"/>
            <w:hideMark/>
          </w:tcPr>
          <w:p w14:paraId="6118C363"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88</w:t>
            </w:r>
          </w:p>
        </w:tc>
        <w:tc>
          <w:tcPr>
            <w:tcW w:w="800" w:type="dxa"/>
            <w:tcBorders>
              <w:top w:val="nil"/>
              <w:left w:val="nil"/>
              <w:bottom w:val="nil"/>
              <w:right w:val="nil"/>
            </w:tcBorders>
            <w:noWrap/>
            <w:vAlign w:val="center"/>
            <w:hideMark/>
          </w:tcPr>
          <w:p w14:paraId="0E0C92F2"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102</w:t>
            </w:r>
          </w:p>
        </w:tc>
        <w:tc>
          <w:tcPr>
            <w:tcW w:w="860" w:type="dxa"/>
            <w:tcBorders>
              <w:top w:val="nil"/>
              <w:left w:val="nil"/>
              <w:bottom w:val="nil"/>
              <w:right w:val="nil"/>
            </w:tcBorders>
            <w:noWrap/>
            <w:vAlign w:val="center"/>
            <w:hideMark/>
          </w:tcPr>
          <w:p w14:paraId="136E098F"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87</w:t>
            </w:r>
          </w:p>
        </w:tc>
        <w:tc>
          <w:tcPr>
            <w:tcW w:w="931" w:type="dxa"/>
            <w:tcBorders>
              <w:top w:val="nil"/>
              <w:left w:val="nil"/>
              <w:bottom w:val="nil"/>
              <w:right w:val="single" w:sz="8" w:space="0" w:color="FFFFFF"/>
            </w:tcBorders>
            <w:noWrap/>
            <w:vAlign w:val="center"/>
            <w:hideMark/>
          </w:tcPr>
          <w:p w14:paraId="7F717CE6"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w:t>
            </w:r>
          </w:p>
        </w:tc>
        <w:tc>
          <w:tcPr>
            <w:tcW w:w="1064" w:type="dxa"/>
            <w:tcBorders>
              <w:top w:val="nil"/>
              <w:left w:val="nil"/>
              <w:bottom w:val="nil"/>
              <w:right w:val="nil"/>
            </w:tcBorders>
            <w:noWrap/>
            <w:vAlign w:val="center"/>
            <w:hideMark/>
          </w:tcPr>
          <w:p w14:paraId="3FD18E79"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-15.16%</w:t>
            </w:r>
          </w:p>
        </w:tc>
      </w:tr>
      <w:tr w:rsidR="000545E0" w:rsidRPr="00C153F7" w14:paraId="56700871" w14:textId="77777777" w:rsidTr="000545E0">
        <w:trPr>
          <w:trHeight w:val="540"/>
        </w:trPr>
        <w:tc>
          <w:tcPr>
            <w:tcW w:w="3163" w:type="dxa"/>
            <w:tcBorders>
              <w:top w:val="nil"/>
              <w:left w:val="nil"/>
              <w:bottom w:val="nil"/>
              <w:right w:val="nil"/>
            </w:tcBorders>
            <w:vAlign w:val="center"/>
            <w:hideMark/>
          </w:tcPr>
          <w:p w14:paraId="50B4204D" w14:textId="7777777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suministros de CGTE S.A.</w:t>
            </w:r>
          </w:p>
        </w:tc>
        <w:tc>
          <w:tcPr>
            <w:tcW w:w="840" w:type="dxa"/>
            <w:tcBorders>
              <w:top w:val="nil"/>
              <w:left w:val="nil"/>
              <w:bottom w:val="nil"/>
              <w:right w:val="nil"/>
            </w:tcBorders>
            <w:noWrap/>
            <w:vAlign w:val="center"/>
            <w:hideMark/>
          </w:tcPr>
          <w:p w14:paraId="2947FF2B"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97</w:t>
            </w:r>
          </w:p>
        </w:tc>
        <w:tc>
          <w:tcPr>
            <w:tcW w:w="800" w:type="dxa"/>
            <w:tcBorders>
              <w:top w:val="nil"/>
              <w:left w:val="nil"/>
              <w:bottom w:val="nil"/>
              <w:right w:val="nil"/>
            </w:tcBorders>
            <w:noWrap/>
            <w:vAlign w:val="center"/>
            <w:hideMark/>
          </w:tcPr>
          <w:p w14:paraId="4A14DC41"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95</w:t>
            </w:r>
          </w:p>
        </w:tc>
        <w:tc>
          <w:tcPr>
            <w:tcW w:w="860" w:type="dxa"/>
            <w:tcBorders>
              <w:top w:val="nil"/>
              <w:left w:val="nil"/>
              <w:bottom w:val="nil"/>
              <w:right w:val="nil"/>
            </w:tcBorders>
            <w:noWrap/>
            <w:vAlign w:val="center"/>
            <w:hideMark/>
          </w:tcPr>
          <w:p w14:paraId="1D5275F8"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76</w:t>
            </w:r>
          </w:p>
        </w:tc>
        <w:tc>
          <w:tcPr>
            <w:tcW w:w="931" w:type="dxa"/>
            <w:tcBorders>
              <w:top w:val="nil"/>
              <w:left w:val="nil"/>
              <w:bottom w:val="nil"/>
              <w:right w:val="single" w:sz="8" w:space="0" w:color="FFFFFF"/>
            </w:tcBorders>
            <w:noWrap/>
            <w:vAlign w:val="center"/>
            <w:hideMark/>
          </w:tcPr>
          <w:p w14:paraId="7F846216"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w:t>
            </w:r>
          </w:p>
        </w:tc>
        <w:tc>
          <w:tcPr>
            <w:tcW w:w="1064" w:type="dxa"/>
            <w:tcBorders>
              <w:top w:val="nil"/>
              <w:left w:val="nil"/>
              <w:bottom w:val="nil"/>
              <w:right w:val="nil"/>
            </w:tcBorders>
            <w:noWrap/>
            <w:vAlign w:val="center"/>
            <w:hideMark/>
          </w:tcPr>
          <w:p w14:paraId="14B3F2A3"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-19.33%</w:t>
            </w:r>
          </w:p>
        </w:tc>
      </w:tr>
      <w:tr w:rsidR="000545E0" w:rsidRPr="00C153F7" w14:paraId="70B009A3" w14:textId="77777777" w:rsidTr="000545E0">
        <w:trPr>
          <w:trHeight w:val="300"/>
        </w:trPr>
        <w:tc>
          <w:tcPr>
            <w:tcW w:w="3163" w:type="dxa"/>
            <w:tcBorders>
              <w:top w:val="single" w:sz="8" w:space="0" w:color="808080"/>
              <w:left w:val="nil"/>
              <w:bottom w:val="single" w:sz="8" w:space="0" w:color="808080"/>
              <w:right w:val="nil"/>
            </w:tcBorders>
            <w:noWrap/>
            <w:vAlign w:val="center"/>
            <w:hideMark/>
          </w:tcPr>
          <w:p w14:paraId="2300BDDB" w14:textId="77777777" w:rsidR="000545E0" w:rsidRPr="00C153F7" w:rsidRDefault="000545E0" w:rsidP="000545E0">
            <w:pPr>
              <w:spacing w:after="0" w:line="240" w:lineRule="auto"/>
              <w:ind w:firstLineChars="100" w:firstLine="241"/>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Total Inventario (C)</w:t>
            </w:r>
          </w:p>
        </w:tc>
        <w:tc>
          <w:tcPr>
            <w:tcW w:w="840" w:type="dxa"/>
            <w:tcBorders>
              <w:top w:val="single" w:sz="8" w:space="0" w:color="404040"/>
              <w:left w:val="single" w:sz="8" w:space="0" w:color="FFFFFF"/>
              <w:bottom w:val="single" w:sz="8" w:space="0" w:color="404040"/>
              <w:right w:val="nil"/>
            </w:tcBorders>
            <w:noWrap/>
            <w:vAlign w:val="center"/>
            <w:hideMark/>
          </w:tcPr>
          <w:p w14:paraId="6E803620"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9,884</w:t>
            </w:r>
          </w:p>
        </w:tc>
        <w:tc>
          <w:tcPr>
            <w:tcW w:w="800" w:type="dxa"/>
            <w:tcBorders>
              <w:top w:val="single" w:sz="8" w:space="0" w:color="404040"/>
              <w:left w:val="single" w:sz="8" w:space="0" w:color="FFFFFF"/>
              <w:bottom w:val="single" w:sz="8" w:space="0" w:color="404040"/>
              <w:right w:val="nil"/>
            </w:tcBorders>
            <w:noWrap/>
            <w:vAlign w:val="center"/>
            <w:hideMark/>
          </w:tcPr>
          <w:p w14:paraId="47A952F9"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11,237</w:t>
            </w:r>
          </w:p>
        </w:tc>
        <w:tc>
          <w:tcPr>
            <w:tcW w:w="860" w:type="dxa"/>
            <w:tcBorders>
              <w:top w:val="single" w:sz="8" w:space="0" w:color="404040"/>
              <w:left w:val="single" w:sz="8" w:space="0" w:color="FFFFFF"/>
              <w:bottom w:val="single" w:sz="8" w:space="0" w:color="404040"/>
              <w:right w:val="nil"/>
            </w:tcBorders>
            <w:noWrap/>
            <w:vAlign w:val="center"/>
            <w:hideMark/>
          </w:tcPr>
          <w:p w14:paraId="45E10348"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11,761</w:t>
            </w:r>
          </w:p>
        </w:tc>
        <w:tc>
          <w:tcPr>
            <w:tcW w:w="931" w:type="dxa"/>
            <w:tcBorders>
              <w:top w:val="single" w:sz="8" w:space="0" w:color="404040"/>
              <w:left w:val="nil"/>
              <w:bottom w:val="single" w:sz="8" w:space="0" w:color="404040"/>
              <w:right w:val="single" w:sz="8" w:space="0" w:color="FFFFFF"/>
            </w:tcBorders>
            <w:noWrap/>
            <w:vAlign w:val="center"/>
            <w:hideMark/>
          </w:tcPr>
          <w:p w14:paraId="6447BF6A"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524</w:t>
            </w:r>
          </w:p>
        </w:tc>
        <w:tc>
          <w:tcPr>
            <w:tcW w:w="1064" w:type="dxa"/>
            <w:tcBorders>
              <w:top w:val="single" w:sz="8" w:space="0" w:color="404040"/>
              <w:left w:val="nil"/>
              <w:bottom w:val="single" w:sz="8" w:space="0" w:color="404040"/>
              <w:right w:val="nil"/>
            </w:tcBorders>
            <w:noWrap/>
            <w:vAlign w:val="center"/>
            <w:hideMark/>
          </w:tcPr>
          <w:p w14:paraId="2F8732AE"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4.66%</w:t>
            </w:r>
          </w:p>
        </w:tc>
      </w:tr>
      <w:tr w:rsidR="000545E0" w:rsidRPr="00C153F7" w14:paraId="576F6E24" w14:textId="77777777" w:rsidTr="000545E0">
        <w:trPr>
          <w:trHeight w:val="288"/>
        </w:trPr>
        <w:tc>
          <w:tcPr>
            <w:tcW w:w="3163" w:type="dxa"/>
            <w:tcBorders>
              <w:top w:val="nil"/>
              <w:left w:val="nil"/>
              <w:bottom w:val="nil"/>
              <w:right w:val="single" w:sz="8" w:space="0" w:color="FFFFFF"/>
            </w:tcBorders>
            <w:vAlign w:val="center"/>
            <w:hideMark/>
          </w:tcPr>
          <w:p w14:paraId="2C6E968C" w14:textId="77777777" w:rsidR="000545E0" w:rsidRPr="00C153F7" w:rsidRDefault="000545E0" w:rsidP="000545E0">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40" w:type="dxa"/>
            <w:tcBorders>
              <w:top w:val="nil"/>
              <w:left w:val="nil"/>
              <w:bottom w:val="nil"/>
              <w:right w:val="single" w:sz="8" w:space="0" w:color="FFFFFF"/>
            </w:tcBorders>
            <w:noWrap/>
            <w:vAlign w:val="center"/>
            <w:hideMark/>
          </w:tcPr>
          <w:p w14:paraId="299234BB"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00" w:type="dxa"/>
            <w:tcBorders>
              <w:top w:val="nil"/>
              <w:left w:val="nil"/>
              <w:bottom w:val="nil"/>
              <w:right w:val="single" w:sz="8" w:space="0" w:color="FFFFFF"/>
            </w:tcBorders>
            <w:noWrap/>
            <w:vAlign w:val="center"/>
            <w:hideMark/>
          </w:tcPr>
          <w:p w14:paraId="68FDA26D"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60" w:type="dxa"/>
            <w:tcBorders>
              <w:top w:val="nil"/>
              <w:left w:val="nil"/>
              <w:bottom w:val="nil"/>
              <w:right w:val="nil"/>
            </w:tcBorders>
            <w:noWrap/>
            <w:vAlign w:val="center"/>
            <w:hideMark/>
          </w:tcPr>
          <w:p w14:paraId="654D2E26"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p>
        </w:tc>
        <w:tc>
          <w:tcPr>
            <w:tcW w:w="931" w:type="dxa"/>
            <w:tcBorders>
              <w:top w:val="nil"/>
              <w:left w:val="nil"/>
              <w:bottom w:val="nil"/>
              <w:right w:val="single" w:sz="8" w:space="0" w:color="FFFFFF"/>
            </w:tcBorders>
            <w:noWrap/>
            <w:vAlign w:val="center"/>
            <w:hideMark/>
          </w:tcPr>
          <w:p w14:paraId="5CF05FFD"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1064" w:type="dxa"/>
            <w:tcBorders>
              <w:top w:val="nil"/>
              <w:left w:val="nil"/>
              <w:bottom w:val="nil"/>
              <w:right w:val="nil"/>
            </w:tcBorders>
            <w:noWrap/>
            <w:vAlign w:val="center"/>
            <w:hideMark/>
          </w:tcPr>
          <w:p w14:paraId="0C9F543D"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p>
        </w:tc>
      </w:tr>
      <w:tr w:rsidR="000545E0" w:rsidRPr="00C153F7" w14:paraId="3BF9D6C9" w14:textId="77777777" w:rsidTr="000545E0">
        <w:trPr>
          <w:trHeight w:val="288"/>
        </w:trPr>
        <w:tc>
          <w:tcPr>
            <w:tcW w:w="3163" w:type="dxa"/>
            <w:tcBorders>
              <w:top w:val="nil"/>
              <w:left w:val="nil"/>
              <w:bottom w:val="nil"/>
              <w:right w:val="nil"/>
            </w:tcBorders>
            <w:noWrap/>
            <w:vAlign w:val="center"/>
            <w:hideMark/>
          </w:tcPr>
          <w:p w14:paraId="68E14DF1" w14:textId="77777777" w:rsidR="000545E0" w:rsidRPr="00C153F7" w:rsidRDefault="000545E0" w:rsidP="000545E0">
            <w:pPr>
              <w:spacing w:after="0" w:line="240" w:lineRule="auto"/>
              <w:ind w:firstLineChars="100" w:firstLine="241"/>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Inventario comercial</w:t>
            </w:r>
          </w:p>
        </w:tc>
        <w:tc>
          <w:tcPr>
            <w:tcW w:w="840" w:type="dxa"/>
            <w:tcBorders>
              <w:top w:val="nil"/>
              <w:left w:val="nil"/>
              <w:bottom w:val="nil"/>
              <w:right w:val="single" w:sz="8" w:space="0" w:color="FFFFFF"/>
            </w:tcBorders>
            <w:noWrap/>
            <w:vAlign w:val="center"/>
            <w:hideMark/>
          </w:tcPr>
          <w:p w14:paraId="267801DA"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00" w:type="dxa"/>
            <w:tcBorders>
              <w:top w:val="nil"/>
              <w:left w:val="nil"/>
              <w:bottom w:val="nil"/>
              <w:right w:val="single" w:sz="8" w:space="0" w:color="FFFFFF"/>
            </w:tcBorders>
            <w:noWrap/>
            <w:vAlign w:val="center"/>
            <w:hideMark/>
          </w:tcPr>
          <w:p w14:paraId="64EBBFDD"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60" w:type="dxa"/>
            <w:tcBorders>
              <w:top w:val="nil"/>
              <w:left w:val="nil"/>
              <w:bottom w:val="nil"/>
              <w:right w:val="nil"/>
            </w:tcBorders>
            <w:noWrap/>
            <w:vAlign w:val="center"/>
            <w:hideMark/>
          </w:tcPr>
          <w:p w14:paraId="432C7FEA"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p>
        </w:tc>
        <w:tc>
          <w:tcPr>
            <w:tcW w:w="931" w:type="dxa"/>
            <w:tcBorders>
              <w:top w:val="nil"/>
              <w:left w:val="nil"/>
              <w:bottom w:val="nil"/>
              <w:right w:val="single" w:sz="8" w:space="0" w:color="FFFFFF"/>
            </w:tcBorders>
            <w:noWrap/>
            <w:vAlign w:val="center"/>
            <w:hideMark/>
          </w:tcPr>
          <w:p w14:paraId="1D340CCD"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1064" w:type="dxa"/>
            <w:tcBorders>
              <w:top w:val="nil"/>
              <w:left w:val="nil"/>
              <w:bottom w:val="nil"/>
              <w:right w:val="nil"/>
            </w:tcBorders>
            <w:noWrap/>
            <w:vAlign w:val="center"/>
            <w:hideMark/>
          </w:tcPr>
          <w:p w14:paraId="70DBD150"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p>
        </w:tc>
      </w:tr>
      <w:tr w:rsidR="000545E0" w:rsidRPr="00C153F7" w14:paraId="37262FDF" w14:textId="77777777" w:rsidTr="000545E0">
        <w:trPr>
          <w:trHeight w:val="528"/>
        </w:trPr>
        <w:tc>
          <w:tcPr>
            <w:tcW w:w="3163" w:type="dxa"/>
            <w:tcBorders>
              <w:top w:val="nil"/>
              <w:left w:val="nil"/>
              <w:bottom w:val="nil"/>
              <w:right w:val="nil"/>
            </w:tcBorders>
            <w:vAlign w:val="center"/>
            <w:hideMark/>
          </w:tcPr>
          <w:p w14:paraId="7AB1A612" w14:textId="7777777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lastRenderedPageBreak/>
              <w:t>(+) Inventario comercial artefactos eléctricos</w:t>
            </w:r>
          </w:p>
        </w:tc>
        <w:tc>
          <w:tcPr>
            <w:tcW w:w="840" w:type="dxa"/>
            <w:tcBorders>
              <w:top w:val="nil"/>
              <w:left w:val="nil"/>
              <w:bottom w:val="nil"/>
              <w:right w:val="nil"/>
            </w:tcBorders>
            <w:noWrap/>
            <w:vAlign w:val="center"/>
            <w:hideMark/>
          </w:tcPr>
          <w:p w14:paraId="0C3D0491"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1,575</w:t>
            </w:r>
          </w:p>
        </w:tc>
        <w:tc>
          <w:tcPr>
            <w:tcW w:w="800" w:type="dxa"/>
            <w:tcBorders>
              <w:top w:val="nil"/>
              <w:left w:val="nil"/>
              <w:bottom w:val="nil"/>
              <w:right w:val="nil"/>
            </w:tcBorders>
            <w:noWrap/>
            <w:vAlign w:val="center"/>
            <w:hideMark/>
          </w:tcPr>
          <w:p w14:paraId="1BE4E441"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1,582</w:t>
            </w:r>
          </w:p>
        </w:tc>
        <w:tc>
          <w:tcPr>
            <w:tcW w:w="860" w:type="dxa"/>
            <w:tcBorders>
              <w:top w:val="nil"/>
              <w:left w:val="nil"/>
              <w:bottom w:val="nil"/>
              <w:right w:val="nil"/>
            </w:tcBorders>
            <w:noWrap/>
            <w:vAlign w:val="center"/>
            <w:hideMark/>
          </w:tcPr>
          <w:p w14:paraId="37154038"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1,685</w:t>
            </w:r>
          </w:p>
        </w:tc>
        <w:tc>
          <w:tcPr>
            <w:tcW w:w="931" w:type="dxa"/>
            <w:tcBorders>
              <w:top w:val="nil"/>
              <w:left w:val="nil"/>
              <w:bottom w:val="nil"/>
              <w:right w:val="single" w:sz="8" w:space="0" w:color="FFFFFF"/>
            </w:tcBorders>
            <w:noWrap/>
            <w:vAlign w:val="center"/>
            <w:hideMark/>
          </w:tcPr>
          <w:p w14:paraId="454D7D6F"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103</w:t>
            </w:r>
          </w:p>
        </w:tc>
        <w:tc>
          <w:tcPr>
            <w:tcW w:w="1064" w:type="dxa"/>
            <w:tcBorders>
              <w:top w:val="nil"/>
              <w:left w:val="nil"/>
              <w:bottom w:val="nil"/>
              <w:right w:val="nil"/>
            </w:tcBorders>
            <w:noWrap/>
            <w:vAlign w:val="center"/>
            <w:hideMark/>
          </w:tcPr>
          <w:p w14:paraId="48D1E40A"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6.52%</w:t>
            </w:r>
          </w:p>
        </w:tc>
      </w:tr>
      <w:tr w:rsidR="000545E0" w:rsidRPr="00C153F7" w14:paraId="278FDCDF" w14:textId="77777777" w:rsidTr="000545E0">
        <w:trPr>
          <w:trHeight w:val="528"/>
        </w:trPr>
        <w:tc>
          <w:tcPr>
            <w:tcW w:w="3163" w:type="dxa"/>
            <w:tcBorders>
              <w:top w:val="nil"/>
              <w:left w:val="nil"/>
              <w:bottom w:val="nil"/>
              <w:right w:val="nil"/>
            </w:tcBorders>
            <w:vAlign w:val="center"/>
            <w:hideMark/>
          </w:tcPr>
          <w:p w14:paraId="4F07487D" w14:textId="7777777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de materiales y suministros eléctricos</w:t>
            </w:r>
          </w:p>
        </w:tc>
        <w:tc>
          <w:tcPr>
            <w:tcW w:w="840" w:type="dxa"/>
            <w:tcBorders>
              <w:top w:val="nil"/>
              <w:left w:val="nil"/>
              <w:bottom w:val="nil"/>
              <w:right w:val="nil"/>
            </w:tcBorders>
            <w:noWrap/>
            <w:vAlign w:val="center"/>
            <w:hideMark/>
          </w:tcPr>
          <w:p w14:paraId="6574D261"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894</w:t>
            </w:r>
          </w:p>
        </w:tc>
        <w:tc>
          <w:tcPr>
            <w:tcW w:w="800" w:type="dxa"/>
            <w:tcBorders>
              <w:top w:val="nil"/>
              <w:left w:val="nil"/>
              <w:bottom w:val="nil"/>
              <w:right w:val="nil"/>
            </w:tcBorders>
            <w:noWrap/>
            <w:vAlign w:val="center"/>
            <w:hideMark/>
          </w:tcPr>
          <w:p w14:paraId="4DB7AD74"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909</w:t>
            </w:r>
          </w:p>
        </w:tc>
        <w:tc>
          <w:tcPr>
            <w:tcW w:w="860" w:type="dxa"/>
            <w:tcBorders>
              <w:top w:val="nil"/>
              <w:left w:val="nil"/>
              <w:bottom w:val="nil"/>
              <w:right w:val="nil"/>
            </w:tcBorders>
            <w:noWrap/>
            <w:vAlign w:val="center"/>
            <w:hideMark/>
          </w:tcPr>
          <w:p w14:paraId="1A86094B"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915</w:t>
            </w:r>
          </w:p>
        </w:tc>
        <w:tc>
          <w:tcPr>
            <w:tcW w:w="931" w:type="dxa"/>
            <w:tcBorders>
              <w:top w:val="nil"/>
              <w:left w:val="nil"/>
              <w:bottom w:val="nil"/>
              <w:right w:val="single" w:sz="8" w:space="0" w:color="FFFFFF"/>
            </w:tcBorders>
            <w:noWrap/>
            <w:vAlign w:val="center"/>
            <w:hideMark/>
          </w:tcPr>
          <w:p w14:paraId="231F4708"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w:t>
            </w:r>
          </w:p>
        </w:tc>
        <w:tc>
          <w:tcPr>
            <w:tcW w:w="1064" w:type="dxa"/>
            <w:tcBorders>
              <w:top w:val="nil"/>
              <w:left w:val="nil"/>
              <w:bottom w:val="nil"/>
              <w:right w:val="nil"/>
            </w:tcBorders>
            <w:noWrap/>
            <w:vAlign w:val="center"/>
            <w:hideMark/>
          </w:tcPr>
          <w:p w14:paraId="01F4CE02"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0.65%</w:t>
            </w:r>
          </w:p>
        </w:tc>
      </w:tr>
      <w:tr w:rsidR="000545E0" w:rsidRPr="00C153F7" w14:paraId="54EC261B" w14:textId="77777777" w:rsidTr="000545E0">
        <w:trPr>
          <w:trHeight w:val="528"/>
        </w:trPr>
        <w:tc>
          <w:tcPr>
            <w:tcW w:w="3163" w:type="dxa"/>
            <w:tcBorders>
              <w:top w:val="nil"/>
              <w:left w:val="nil"/>
              <w:bottom w:val="nil"/>
              <w:right w:val="nil"/>
            </w:tcBorders>
            <w:vAlign w:val="center"/>
            <w:hideMark/>
          </w:tcPr>
          <w:p w14:paraId="55192F0E" w14:textId="696197E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materiales y equipo s.p.c fonatel</w:t>
            </w:r>
          </w:p>
        </w:tc>
        <w:tc>
          <w:tcPr>
            <w:tcW w:w="840" w:type="dxa"/>
            <w:tcBorders>
              <w:top w:val="nil"/>
              <w:left w:val="nil"/>
              <w:bottom w:val="nil"/>
              <w:right w:val="nil"/>
            </w:tcBorders>
            <w:noWrap/>
            <w:vAlign w:val="center"/>
            <w:hideMark/>
          </w:tcPr>
          <w:p w14:paraId="422F06F9"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237</w:t>
            </w:r>
          </w:p>
        </w:tc>
        <w:tc>
          <w:tcPr>
            <w:tcW w:w="800" w:type="dxa"/>
            <w:tcBorders>
              <w:top w:val="nil"/>
              <w:left w:val="nil"/>
              <w:bottom w:val="nil"/>
              <w:right w:val="nil"/>
            </w:tcBorders>
            <w:noWrap/>
            <w:vAlign w:val="center"/>
            <w:hideMark/>
          </w:tcPr>
          <w:p w14:paraId="212B64F6"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233</w:t>
            </w:r>
          </w:p>
        </w:tc>
        <w:tc>
          <w:tcPr>
            <w:tcW w:w="860" w:type="dxa"/>
            <w:tcBorders>
              <w:top w:val="nil"/>
              <w:left w:val="nil"/>
              <w:bottom w:val="nil"/>
              <w:right w:val="nil"/>
            </w:tcBorders>
            <w:noWrap/>
            <w:vAlign w:val="center"/>
            <w:hideMark/>
          </w:tcPr>
          <w:p w14:paraId="18CCF76E"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201</w:t>
            </w:r>
          </w:p>
        </w:tc>
        <w:tc>
          <w:tcPr>
            <w:tcW w:w="931" w:type="dxa"/>
            <w:tcBorders>
              <w:top w:val="nil"/>
              <w:left w:val="nil"/>
              <w:bottom w:val="nil"/>
              <w:right w:val="single" w:sz="8" w:space="0" w:color="FFFFFF"/>
            </w:tcBorders>
            <w:noWrap/>
            <w:vAlign w:val="center"/>
            <w:hideMark/>
          </w:tcPr>
          <w:p w14:paraId="0A3CE412"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-32</w:t>
            </w:r>
          </w:p>
        </w:tc>
        <w:tc>
          <w:tcPr>
            <w:tcW w:w="1064" w:type="dxa"/>
            <w:tcBorders>
              <w:top w:val="nil"/>
              <w:left w:val="nil"/>
              <w:bottom w:val="nil"/>
              <w:right w:val="nil"/>
            </w:tcBorders>
            <w:noWrap/>
            <w:vAlign w:val="center"/>
            <w:hideMark/>
          </w:tcPr>
          <w:p w14:paraId="5D06475A"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-13.66%</w:t>
            </w:r>
          </w:p>
        </w:tc>
      </w:tr>
      <w:tr w:rsidR="000545E0" w:rsidRPr="00C153F7" w14:paraId="3C689734" w14:textId="77777777" w:rsidTr="000545E0">
        <w:trPr>
          <w:trHeight w:val="528"/>
        </w:trPr>
        <w:tc>
          <w:tcPr>
            <w:tcW w:w="3163" w:type="dxa"/>
            <w:tcBorders>
              <w:top w:val="nil"/>
              <w:left w:val="nil"/>
              <w:bottom w:val="nil"/>
              <w:right w:val="nil"/>
            </w:tcBorders>
            <w:vAlign w:val="center"/>
            <w:hideMark/>
          </w:tcPr>
          <w:p w14:paraId="027EAE8E" w14:textId="7F3D13D2"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xml:space="preserve">(+) Inventario </w:t>
            </w:r>
            <w:r w:rsidR="00E95AC5" w:rsidRPr="00C153F7">
              <w:rPr>
                <w:rFonts w:asciiTheme="minorHAnsi" w:eastAsia="Times New Roman" w:hAnsiTheme="minorHAnsi" w:cstheme="minorHAnsi"/>
                <w:sz w:val="24"/>
                <w:szCs w:val="24"/>
                <w:lang w:eastAsia="es-CR"/>
              </w:rPr>
              <w:t>línea</w:t>
            </w:r>
            <w:r w:rsidRPr="00C153F7">
              <w:rPr>
                <w:rFonts w:asciiTheme="minorHAnsi" w:eastAsia="Times New Roman" w:hAnsiTheme="minorHAnsi" w:cstheme="minorHAnsi"/>
                <w:sz w:val="24"/>
                <w:szCs w:val="24"/>
                <w:lang w:eastAsia="es-CR"/>
              </w:rPr>
              <w:t xml:space="preserve"> blanca de CGTE S.A.</w:t>
            </w:r>
          </w:p>
        </w:tc>
        <w:tc>
          <w:tcPr>
            <w:tcW w:w="840" w:type="dxa"/>
            <w:tcBorders>
              <w:top w:val="nil"/>
              <w:left w:val="nil"/>
              <w:bottom w:val="nil"/>
              <w:right w:val="nil"/>
            </w:tcBorders>
            <w:noWrap/>
            <w:vAlign w:val="center"/>
            <w:hideMark/>
          </w:tcPr>
          <w:p w14:paraId="50FB41C5"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88</w:t>
            </w:r>
          </w:p>
        </w:tc>
        <w:tc>
          <w:tcPr>
            <w:tcW w:w="800" w:type="dxa"/>
            <w:tcBorders>
              <w:top w:val="nil"/>
              <w:left w:val="nil"/>
              <w:bottom w:val="nil"/>
              <w:right w:val="nil"/>
            </w:tcBorders>
            <w:noWrap/>
            <w:vAlign w:val="center"/>
            <w:hideMark/>
          </w:tcPr>
          <w:p w14:paraId="521707A5"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102</w:t>
            </w:r>
          </w:p>
        </w:tc>
        <w:tc>
          <w:tcPr>
            <w:tcW w:w="860" w:type="dxa"/>
            <w:tcBorders>
              <w:top w:val="nil"/>
              <w:left w:val="nil"/>
              <w:bottom w:val="nil"/>
              <w:right w:val="nil"/>
            </w:tcBorders>
            <w:noWrap/>
            <w:vAlign w:val="center"/>
            <w:hideMark/>
          </w:tcPr>
          <w:p w14:paraId="588D370E"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87</w:t>
            </w:r>
          </w:p>
        </w:tc>
        <w:tc>
          <w:tcPr>
            <w:tcW w:w="931" w:type="dxa"/>
            <w:tcBorders>
              <w:top w:val="nil"/>
              <w:left w:val="nil"/>
              <w:bottom w:val="nil"/>
              <w:right w:val="single" w:sz="8" w:space="0" w:color="FFFFFF"/>
            </w:tcBorders>
            <w:noWrap/>
            <w:vAlign w:val="center"/>
            <w:hideMark/>
          </w:tcPr>
          <w:p w14:paraId="3C86066D"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w:t>
            </w:r>
          </w:p>
        </w:tc>
        <w:tc>
          <w:tcPr>
            <w:tcW w:w="1064" w:type="dxa"/>
            <w:tcBorders>
              <w:top w:val="nil"/>
              <w:left w:val="nil"/>
              <w:bottom w:val="nil"/>
              <w:right w:val="nil"/>
            </w:tcBorders>
            <w:noWrap/>
            <w:vAlign w:val="center"/>
            <w:hideMark/>
          </w:tcPr>
          <w:p w14:paraId="7CB1647A"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-15.16%</w:t>
            </w:r>
          </w:p>
        </w:tc>
      </w:tr>
      <w:tr w:rsidR="000545E0" w:rsidRPr="00C153F7" w14:paraId="7E796901" w14:textId="77777777" w:rsidTr="000545E0">
        <w:trPr>
          <w:trHeight w:val="540"/>
        </w:trPr>
        <w:tc>
          <w:tcPr>
            <w:tcW w:w="3163" w:type="dxa"/>
            <w:tcBorders>
              <w:top w:val="nil"/>
              <w:left w:val="nil"/>
              <w:bottom w:val="nil"/>
              <w:right w:val="nil"/>
            </w:tcBorders>
            <w:vAlign w:val="center"/>
            <w:hideMark/>
          </w:tcPr>
          <w:p w14:paraId="137D7B89" w14:textId="77777777" w:rsidR="000545E0" w:rsidRPr="00C153F7" w:rsidRDefault="000545E0" w:rsidP="000545E0">
            <w:pPr>
              <w:spacing w:after="0" w:line="240" w:lineRule="auto"/>
              <w:ind w:firstLineChars="200" w:firstLine="480"/>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Inventario suministros de CGTE S.A.</w:t>
            </w:r>
          </w:p>
        </w:tc>
        <w:tc>
          <w:tcPr>
            <w:tcW w:w="840" w:type="dxa"/>
            <w:tcBorders>
              <w:top w:val="nil"/>
              <w:left w:val="nil"/>
              <w:bottom w:val="nil"/>
              <w:right w:val="nil"/>
            </w:tcBorders>
            <w:noWrap/>
            <w:vAlign w:val="center"/>
            <w:hideMark/>
          </w:tcPr>
          <w:p w14:paraId="4FF901D9"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97</w:t>
            </w:r>
          </w:p>
        </w:tc>
        <w:tc>
          <w:tcPr>
            <w:tcW w:w="800" w:type="dxa"/>
            <w:tcBorders>
              <w:top w:val="nil"/>
              <w:left w:val="nil"/>
              <w:bottom w:val="nil"/>
              <w:right w:val="nil"/>
            </w:tcBorders>
            <w:noWrap/>
            <w:vAlign w:val="center"/>
            <w:hideMark/>
          </w:tcPr>
          <w:p w14:paraId="1EC8BBD3"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95</w:t>
            </w:r>
          </w:p>
        </w:tc>
        <w:tc>
          <w:tcPr>
            <w:tcW w:w="860" w:type="dxa"/>
            <w:tcBorders>
              <w:top w:val="nil"/>
              <w:left w:val="nil"/>
              <w:bottom w:val="nil"/>
              <w:right w:val="nil"/>
            </w:tcBorders>
            <w:noWrap/>
            <w:vAlign w:val="center"/>
            <w:hideMark/>
          </w:tcPr>
          <w:p w14:paraId="15DA46E7"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76</w:t>
            </w:r>
          </w:p>
        </w:tc>
        <w:tc>
          <w:tcPr>
            <w:tcW w:w="931" w:type="dxa"/>
            <w:tcBorders>
              <w:top w:val="nil"/>
              <w:left w:val="nil"/>
              <w:bottom w:val="nil"/>
              <w:right w:val="single" w:sz="8" w:space="0" w:color="FFFFFF"/>
            </w:tcBorders>
            <w:noWrap/>
            <w:vAlign w:val="center"/>
            <w:hideMark/>
          </w:tcPr>
          <w:p w14:paraId="71DEB6B3"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w:t>
            </w:r>
          </w:p>
        </w:tc>
        <w:tc>
          <w:tcPr>
            <w:tcW w:w="1064" w:type="dxa"/>
            <w:tcBorders>
              <w:top w:val="nil"/>
              <w:left w:val="nil"/>
              <w:bottom w:val="nil"/>
              <w:right w:val="nil"/>
            </w:tcBorders>
            <w:noWrap/>
            <w:vAlign w:val="center"/>
            <w:hideMark/>
          </w:tcPr>
          <w:p w14:paraId="0813E65E"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-19.33%</w:t>
            </w:r>
          </w:p>
        </w:tc>
      </w:tr>
      <w:tr w:rsidR="000545E0" w:rsidRPr="00C153F7" w14:paraId="32EFF981" w14:textId="77777777" w:rsidTr="000545E0">
        <w:trPr>
          <w:trHeight w:val="300"/>
        </w:trPr>
        <w:tc>
          <w:tcPr>
            <w:tcW w:w="3163" w:type="dxa"/>
            <w:tcBorders>
              <w:top w:val="single" w:sz="8" w:space="0" w:color="808080"/>
              <w:left w:val="nil"/>
              <w:bottom w:val="single" w:sz="8" w:space="0" w:color="808080"/>
              <w:right w:val="nil"/>
            </w:tcBorders>
            <w:noWrap/>
            <w:vAlign w:val="center"/>
            <w:hideMark/>
          </w:tcPr>
          <w:p w14:paraId="12BE48CC" w14:textId="7E1C587F" w:rsidR="000545E0" w:rsidRPr="00C153F7" w:rsidRDefault="00E95AC5" w:rsidP="000545E0">
            <w:pPr>
              <w:spacing w:after="0" w:line="240" w:lineRule="auto"/>
              <w:ind w:firstLineChars="100" w:firstLine="241"/>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Total,</w:t>
            </w:r>
            <w:r w:rsidR="000545E0" w:rsidRPr="00C153F7">
              <w:rPr>
                <w:rFonts w:asciiTheme="minorHAnsi" w:eastAsia="Times New Roman" w:hAnsiTheme="minorHAnsi" w:cstheme="minorHAnsi"/>
                <w:b/>
                <w:bCs/>
                <w:sz w:val="24"/>
                <w:szCs w:val="24"/>
                <w:lang w:eastAsia="es-CR"/>
              </w:rPr>
              <w:t xml:space="preserve"> Inventario comercial (D)</w:t>
            </w:r>
          </w:p>
        </w:tc>
        <w:tc>
          <w:tcPr>
            <w:tcW w:w="840" w:type="dxa"/>
            <w:tcBorders>
              <w:top w:val="single" w:sz="8" w:space="0" w:color="404040"/>
              <w:left w:val="single" w:sz="8" w:space="0" w:color="FFFFFF"/>
              <w:bottom w:val="single" w:sz="8" w:space="0" w:color="404040"/>
              <w:right w:val="nil"/>
            </w:tcBorders>
            <w:noWrap/>
            <w:vAlign w:val="center"/>
            <w:hideMark/>
          </w:tcPr>
          <w:p w14:paraId="28FB7049"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2,891</w:t>
            </w:r>
          </w:p>
        </w:tc>
        <w:tc>
          <w:tcPr>
            <w:tcW w:w="800" w:type="dxa"/>
            <w:tcBorders>
              <w:top w:val="single" w:sz="8" w:space="0" w:color="404040"/>
              <w:left w:val="single" w:sz="8" w:space="0" w:color="FFFFFF"/>
              <w:bottom w:val="single" w:sz="8" w:space="0" w:color="404040"/>
              <w:right w:val="nil"/>
            </w:tcBorders>
            <w:noWrap/>
            <w:vAlign w:val="center"/>
            <w:hideMark/>
          </w:tcPr>
          <w:p w14:paraId="510F6082"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2,921</w:t>
            </w:r>
          </w:p>
        </w:tc>
        <w:tc>
          <w:tcPr>
            <w:tcW w:w="860" w:type="dxa"/>
            <w:tcBorders>
              <w:top w:val="single" w:sz="8" w:space="0" w:color="404040"/>
              <w:left w:val="single" w:sz="8" w:space="0" w:color="FFFFFF"/>
              <w:bottom w:val="single" w:sz="8" w:space="0" w:color="404040"/>
              <w:right w:val="nil"/>
            </w:tcBorders>
            <w:noWrap/>
            <w:vAlign w:val="center"/>
            <w:hideMark/>
          </w:tcPr>
          <w:p w14:paraId="55F639B6"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2,964</w:t>
            </w:r>
          </w:p>
        </w:tc>
        <w:tc>
          <w:tcPr>
            <w:tcW w:w="931" w:type="dxa"/>
            <w:tcBorders>
              <w:top w:val="single" w:sz="8" w:space="0" w:color="404040"/>
              <w:left w:val="nil"/>
              <w:bottom w:val="single" w:sz="8" w:space="0" w:color="404040"/>
              <w:right w:val="single" w:sz="8" w:space="0" w:color="FFFFFF"/>
            </w:tcBorders>
            <w:noWrap/>
            <w:vAlign w:val="center"/>
            <w:hideMark/>
          </w:tcPr>
          <w:p w14:paraId="6210D6D4"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43</w:t>
            </w:r>
          </w:p>
        </w:tc>
        <w:tc>
          <w:tcPr>
            <w:tcW w:w="1064" w:type="dxa"/>
            <w:tcBorders>
              <w:top w:val="single" w:sz="8" w:space="0" w:color="404040"/>
              <w:left w:val="nil"/>
              <w:bottom w:val="single" w:sz="8" w:space="0" w:color="404040"/>
              <w:right w:val="nil"/>
            </w:tcBorders>
            <w:noWrap/>
            <w:vAlign w:val="center"/>
            <w:hideMark/>
          </w:tcPr>
          <w:p w14:paraId="3B0E6971"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1.48%</w:t>
            </w:r>
          </w:p>
        </w:tc>
      </w:tr>
      <w:tr w:rsidR="000545E0" w:rsidRPr="00C153F7" w14:paraId="7A85C030" w14:textId="77777777" w:rsidTr="000545E0">
        <w:trPr>
          <w:trHeight w:val="288"/>
        </w:trPr>
        <w:tc>
          <w:tcPr>
            <w:tcW w:w="3163" w:type="dxa"/>
            <w:tcBorders>
              <w:top w:val="nil"/>
              <w:left w:val="nil"/>
              <w:bottom w:val="nil"/>
              <w:right w:val="single" w:sz="8" w:space="0" w:color="FFFFFF"/>
            </w:tcBorders>
            <w:vAlign w:val="center"/>
            <w:hideMark/>
          </w:tcPr>
          <w:p w14:paraId="3B43A174" w14:textId="77777777" w:rsidR="000545E0" w:rsidRPr="00C153F7" w:rsidRDefault="000545E0" w:rsidP="000545E0">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40" w:type="dxa"/>
            <w:tcBorders>
              <w:top w:val="nil"/>
              <w:left w:val="nil"/>
              <w:bottom w:val="nil"/>
              <w:right w:val="single" w:sz="8" w:space="0" w:color="FFFFFF"/>
            </w:tcBorders>
            <w:noWrap/>
            <w:vAlign w:val="center"/>
            <w:hideMark/>
          </w:tcPr>
          <w:p w14:paraId="2C95C5F2"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00" w:type="dxa"/>
            <w:tcBorders>
              <w:top w:val="nil"/>
              <w:left w:val="nil"/>
              <w:bottom w:val="nil"/>
              <w:right w:val="single" w:sz="8" w:space="0" w:color="FFFFFF"/>
            </w:tcBorders>
            <w:noWrap/>
            <w:vAlign w:val="center"/>
            <w:hideMark/>
          </w:tcPr>
          <w:p w14:paraId="08D7907C"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860" w:type="dxa"/>
            <w:tcBorders>
              <w:top w:val="nil"/>
              <w:left w:val="nil"/>
              <w:bottom w:val="nil"/>
              <w:right w:val="nil"/>
            </w:tcBorders>
            <w:noWrap/>
            <w:vAlign w:val="center"/>
            <w:hideMark/>
          </w:tcPr>
          <w:p w14:paraId="50CEA808"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p>
        </w:tc>
        <w:tc>
          <w:tcPr>
            <w:tcW w:w="931" w:type="dxa"/>
            <w:tcBorders>
              <w:top w:val="nil"/>
              <w:left w:val="nil"/>
              <w:bottom w:val="nil"/>
              <w:right w:val="single" w:sz="8" w:space="0" w:color="FFFFFF"/>
            </w:tcBorders>
            <w:noWrap/>
            <w:vAlign w:val="center"/>
            <w:hideMark/>
          </w:tcPr>
          <w:p w14:paraId="23112395"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1064" w:type="dxa"/>
            <w:tcBorders>
              <w:top w:val="nil"/>
              <w:left w:val="nil"/>
              <w:bottom w:val="nil"/>
              <w:right w:val="nil"/>
            </w:tcBorders>
            <w:noWrap/>
            <w:vAlign w:val="center"/>
            <w:hideMark/>
          </w:tcPr>
          <w:p w14:paraId="638EDB73"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p>
        </w:tc>
      </w:tr>
      <w:tr w:rsidR="000545E0" w:rsidRPr="00C153F7" w14:paraId="1C364C1D" w14:textId="77777777" w:rsidTr="000545E0">
        <w:trPr>
          <w:trHeight w:val="528"/>
        </w:trPr>
        <w:tc>
          <w:tcPr>
            <w:tcW w:w="3163" w:type="dxa"/>
            <w:tcBorders>
              <w:top w:val="nil"/>
              <w:left w:val="nil"/>
              <w:bottom w:val="nil"/>
              <w:right w:val="single" w:sz="8" w:space="0" w:color="FFFFFF"/>
            </w:tcBorders>
            <w:vAlign w:val="center"/>
            <w:hideMark/>
          </w:tcPr>
          <w:p w14:paraId="782AE37A" w14:textId="77777777" w:rsidR="000545E0" w:rsidRPr="00C153F7" w:rsidRDefault="000545E0" w:rsidP="000545E0">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Activo Circulante - Inventario (C)</w:t>
            </w:r>
          </w:p>
        </w:tc>
        <w:tc>
          <w:tcPr>
            <w:tcW w:w="840" w:type="dxa"/>
            <w:tcBorders>
              <w:top w:val="nil"/>
              <w:left w:val="nil"/>
              <w:bottom w:val="nil"/>
              <w:right w:val="nil"/>
            </w:tcBorders>
            <w:noWrap/>
            <w:vAlign w:val="center"/>
            <w:hideMark/>
          </w:tcPr>
          <w:p w14:paraId="2065AAD8"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40,539</w:t>
            </w:r>
          </w:p>
        </w:tc>
        <w:tc>
          <w:tcPr>
            <w:tcW w:w="800" w:type="dxa"/>
            <w:tcBorders>
              <w:top w:val="nil"/>
              <w:left w:val="nil"/>
              <w:bottom w:val="nil"/>
              <w:right w:val="nil"/>
            </w:tcBorders>
            <w:noWrap/>
            <w:vAlign w:val="center"/>
            <w:hideMark/>
          </w:tcPr>
          <w:p w14:paraId="7757ED1E"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46,762</w:t>
            </w:r>
          </w:p>
        </w:tc>
        <w:tc>
          <w:tcPr>
            <w:tcW w:w="860" w:type="dxa"/>
            <w:tcBorders>
              <w:top w:val="nil"/>
              <w:left w:val="nil"/>
              <w:bottom w:val="nil"/>
              <w:right w:val="nil"/>
            </w:tcBorders>
            <w:noWrap/>
            <w:vAlign w:val="center"/>
            <w:hideMark/>
          </w:tcPr>
          <w:p w14:paraId="03309123"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49,582</w:t>
            </w:r>
          </w:p>
        </w:tc>
        <w:tc>
          <w:tcPr>
            <w:tcW w:w="931" w:type="dxa"/>
            <w:tcBorders>
              <w:top w:val="nil"/>
              <w:left w:val="nil"/>
              <w:bottom w:val="nil"/>
              <w:right w:val="single" w:sz="8" w:space="0" w:color="FFFFFF"/>
            </w:tcBorders>
            <w:noWrap/>
            <w:vAlign w:val="center"/>
            <w:hideMark/>
          </w:tcPr>
          <w:p w14:paraId="793C9B4B"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2,820</w:t>
            </w:r>
          </w:p>
        </w:tc>
        <w:tc>
          <w:tcPr>
            <w:tcW w:w="1064" w:type="dxa"/>
            <w:tcBorders>
              <w:top w:val="nil"/>
              <w:left w:val="nil"/>
              <w:bottom w:val="nil"/>
              <w:right w:val="nil"/>
            </w:tcBorders>
            <w:noWrap/>
            <w:vAlign w:val="center"/>
            <w:hideMark/>
          </w:tcPr>
          <w:p w14:paraId="251E7334"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6.03%</w:t>
            </w:r>
          </w:p>
        </w:tc>
      </w:tr>
      <w:tr w:rsidR="000545E0" w:rsidRPr="00C153F7" w14:paraId="0A4EAB33" w14:textId="77777777" w:rsidTr="000545E0">
        <w:trPr>
          <w:trHeight w:val="528"/>
        </w:trPr>
        <w:tc>
          <w:tcPr>
            <w:tcW w:w="3163" w:type="dxa"/>
            <w:tcBorders>
              <w:top w:val="nil"/>
              <w:left w:val="nil"/>
              <w:bottom w:val="nil"/>
              <w:right w:val="single" w:sz="8" w:space="0" w:color="FFFFFF"/>
            </w:tcBorders>
            <w:vAlign w:val="center"/>
            <w:hideMark/>
          </w:tcPr>
          <w:p w14:paraId="6A12AD2E" w14:textId="77777777" w:rsidR="000545E0" w:rsidRPr="00C153F7" w:rsidRDefault="000545E0" w:rsidP="000545E0">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Activo Circulante - Inventario Comercial (F)</w:t>
            </w:r>
          </w:p>
        </w:tc>
        <w:tc>
          <w:tcPr>
            <w:tcW w:w="840" w:type="dxa"/>
            <w:tcBorders>
              <w:top w:val="nil"/>
              <w:left w:val="nil"/>
              <w:bottom w:val="nil"/>
              <w:right w:val="nil"/>
            </w:tcBorders>
            <w:noWrap/>
            <w:vAlign w:val="center"/>
            <w:hideMark/>
          </w:tcPr>
          <w:p w14:paraId="698AA3D6"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47,532</w:t>
            </w:r>
          </w:p>
        </w:tc>
        <w:tc>
          <w:tcPr>
            <w:tcW w:w="800" w:type="dxa"/>
            <w:tcBorders>
              <w:top w:val="nil"/>
              <w:left w:val="nil"/>
              <w:bottom w:val="nil"/>
              <w:right w:val="nil"/>
            </w:tcBorders>
            <w:noWrap/>
            <w:vAlign w:val="center"/>
            <w:hideMark/>
          </w:tcPr>
          <w:p w14:paraId="06BC38B0"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55,078</w:t>
            </w:r>
          </w:p>
        </w:tc>
        <w:tc>
          <w:tcPr>
            <w:tcW w:w="860" w:type="dxa"/>
            <w:tcBorders>
              <w:top w:val="nil"/>
              <w:left w:val="nil"/>
              <w:bottom w:val="nil"/>
              <w:right w:val="nil"/>
            </w:tcBorders>
            <w:noWrap/>
            <w:vAlign w:val="center"/>
            <w:hideMark/>
          </w:tcPr>
          <w:p w14:paraId="7DD779A5"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58,379</w:t>
            </w:r>
          </w:p>
        </w:tc>
        <w:tc>
          <w:tcPr>
            <w:tcW w:w="931" w:type="dxa"/>
            <w:tcBorders>
              <w:top w:val="nil"/>
              <w:left w:val="nil"/>
              <w:bottom w:val="nil"/>
              <w:right w:val="single" w:sz="8" w:space="0" w:color="FFFFFF"/>
            </w:tcBorders>
            <w:noWrap/>
            <w:vAlign w:val="center"/>
            <w:hideMark/>
          </w:tcPr>
          <w:p w14:paraId="4E62BA9B"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3,300</w:t>
            </w:r>
          </w:p>
        </w:tc>
        <w:tc>
          <w:tcPr>
            <w:tcW w:w="1064" w:type="dxa"/>
            <w:tcBorders>
              <w:top w:val="nil"/>
              <w:left w:val="nil"/>
              <w:bottom w:val="nil"/>
              <w:right w:val="nil"/>
            </w:tcBorders>
            <w:noWrap/>
            <w:vAlign w:val="center"/>
            <w:hideMark/>
          </w:tcPr>
          <w:p w14:paraId="3C9DBC54"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5.99%</w:t>
            </w:r>
          </w:p>
        </w:tc>
      </w:tr>
      <w:tr w:rsidR="000545E0" w:rsidRPr="00C153F7" w14:paraId="1A00067C" w14:textId="77777777" w:rsidTr="000545E0">
        <w:trPr>
          <w:trHeight w:val="288"/>
        </w:trPr>
        <w:tc>
          <w:tcPr>
            <w:tcW w:w="3163" w:type="dxa"/>
            <w:tcBorders>
              <w:top w:val="nil"/>
              <w:left w:val="nil"/>
              <w:bottom w:val="nil"/>
              <w:right w:val="single" w:sz="8" w:space="0" w:color="FFFFFF"/>
            </w:tcBorders>
            <w:vAlign w:val="center"/>
            <w:hideMark/>
          </w:tcPr>
          <w:p w14:paraId="070A7E5A" w14:textId="77777777" w:rsidR="000545E0" w:rsidRPr="00C153F7" w:rsidRDefault="000545E0" w:rsidP="000545E0">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Pasivo Circulante (D)</w:t>
            </w:r>
          </w:p>
        </w:tc>
        <w:tc>
          <w:tcPr>
            <w:tcW w:w="840" w:type="dxa"/>
            <w:tcBorders>
              <w:top w:val="nil"/>
              <w:left w:val="nil"/>
              <w:bottom w:val="nil"/>
              <w:right w:val="nil"/>
            </w:tcBorders>
            <w:noWrap/>
            <w:vAlign w:val="center"/>
            <w:hideMark/>
          </w:tcPr>
          <w:p w14:paraId="389DE65D"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21,866</w:t>
            </w:r>
          </w:p>
        </w:tc>
        <w:tc>
          <w:tcPr>
            <w:tcW w:w="800" w:type="dxa"/>
            <w:tcBorders>
              <w:top w:val="nil"/>
              <w:left w:val="nil"/>
              <w:bottom w:val="nil"/>
              <w:right w:val="nil"/>
            </w:tcBorders>
            <w:noWrap/>
            <w:vAlign w:val="center"/>
            <w:hideMark/>
          </w:tcPr>
          <w:p w14:paraId="1C9B42F2"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24,448</w:t>
            </w:r>
          </w:p>
        </w:tc>
        <w:tc>
          <w:tcPr>
            <w:tcW w:w="860" w:type="dxa"/>
            <w:tcBorders>
              <w:top w:val="nil"/>
              <w:left w:val="nil"/>
              <w:bottom w:val="nil"/>
              <w:right w:val="nil"/>
            </w:tcBorders>
            <w:noWrap/>
            <w:vAlign w:val="center"/>
            <w:hideMark/>
          </w:tcPr>
          <w:p w14:paraId="0B640A7F"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27,680</w:t>
            </w:r>
          </w:p>
        </w:tc>
        <w:tc>
          <w:tcPr>
            <w:tcW w:w="931" w:type="dxa"/>
            <w:tcBorders>
              <w:top w:val="nil"/>
              <w:left w:val="nil"/>
              <w:bottom w:val="nil"/>
              <w:right w:val="single" w:sz="8" w:space="0" w:color="FFFFFF"/>
            </w:tcBorders>
            <w:noWrap/>
            <w:vAlign w:val="center"/>
            <w:hideMark/>
          </w:tcPr>
          <w:p w14:paraId="17F34FAE"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3,232</w:t>
            </w:r>
          </w:p>
        </w:tc>
        <w:tc>
          <w:tcPr>
            <w:tcW w:w="1064" w:type="dxa"/>
            <w:tcBorders>
              <w:top w:val="nil"/>
              <w:left w:val="nil"/>
              <w:bottom w:val="nil"/>
              <w:right w:val="nil"/>
            </w:tcBorders>
            <w:noWrap/>
            <w:vAlign w:val="center"/>
            <w:hideMark/>
          </w:tcPr>
          <w:p w14:paraId="6C4479C2" w14:textId="77777777" w:rsidR="000545E0" w:rsidRPr="00C153F7" w:rsidRDefault="000545E0" w:rsidP="000545E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13.22%</w:t>
            </w:r>
          </w:p>
        </w:tc>
      </w:tr>
      <w:tr w:rsidR="000545E0" w:rsidRPr="00C153F7" w14:paraId="3BDA6E80" w14:textId="77777777" w:rsidTr="000545E0">
        <w:trPr>
          <w:trHeight w:val="540"/>
        </w:trPr>
        <w:tc>
          <w:tcPr>
            <w:tcW w:w="3163" w:type="dxa"/>
            <w:tcBorders>
              <w:top w:val="nil"/>
              <w:left w:val="nil"/>
              <w:bottom w:val="nil"/>
              <w:right w:val="single" w:sz="8" w:space="0" w:color="FFFFFF"/>
            </w:tcBorders>
            <w:shd w:val="clear" w:color="000000" w:fill="F8F8F8"/>
            <w:vAlign w:val="center"/>
            <w:hideMark/>
          </w:tcPr>
          <w:p w14:paraId="0E057208" w14:textId="77777777" w:rsidR="000545E0" w:rsidRPr="00C153F7" w:rsidRDefault="000545E0" w:rsidP="000545E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Prueba Ácida (Inventario total) (C/D)</w:t>
            </w:r>
          </w:p>
        </w:tc>
        <w:tc>
          <w:tcPr>
            <w:tcW w:w="840" w:type="dxa"/>
            <w:tcBorders>
              <w:top w:val="nil"/>
              <w:left w:val="nil"/>
              <w:bottom w:val="single" w:sz="8" w:space="0" w:color="FFFFFF"/>
              <w:right w:val="single" w:sz="8" w:space="0" w:color="FFFFFF"/>
            </w:tcBorders>
            <w:shd w:val="clear" w:color="000000" w:fill="F8F8F8"/>
            <w:noWrap/>
            <w:vAlign w:val="center"/>
            <w:hideMark/>
          </w:tcPr>
          <w:p w14:paraId="01F44C1D"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1.85</w:t>
            </w:r>
          </w:p>
        </w:tc>
        <w:tc>
          <w:tcPr>
            <w:tcW w:w="800" w:type="dxa"/>
            <w:tcBorders>
              <w:top w:val="nil"/>
              <w:left w:val="nil"/>
              <w:bottom w:val="single" w:sz="8" w:space="0" w:color="FFFFFF"/>
              <w:right w:val="single" w:sz="8" w:space="0" w:color="FFFFFF"/>
            </w:tcBorders>
            <w:shd w:val="clear" w:color="000000" w:fill="F8F8F8"/>
            <w:noWrap/>
            <w:vAlign w:val="center"/>
            <w:hideMark/>
          </w:tcPr>
          <w:p w14:paraId="1418B8A6"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1.91</w:t>
            </w:r>
          </w:p>
        </w:tc>
        <w:tc>
          <w:tcPr>
            <w:tcW w:w="860" w:type="dxa"/>
            <w:tcBorders>
              <w:top w:val="nil"/>
              <w:left w:val="nil"/>
              <w:bottom w:val="nil"/>
              <w:right w:val="nil"/>
            </w:tcBorders>
            <w:shd w:val="clear" w:color="000000" w:fill="F8F8F8"/>
            <w:noWrap/>
            <w:vAlign w:val="center"/>
            <w:hideMark/>
          </w:tcPr>
          <w:p w14:paraId="1370700F"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1.79</w:t>
            </w:r>
          </w:p>
        </w:tc>
        <w:tc>
          <w:tcPr>
            <w:tcW w:w="931" w:type="dxa"/>
            <w:tcBorders>
              <w:top w:val="nil"/>
              <w:left w:val="nil"/>
              <w:bottom w:val="nil"/>
              <w:right w:val="single" w:sz="8" w:space="0" w:color="FFFFFF"/>
            </w:tcBorders>
            <w:shd w:val="clear" w:color="000000" w:fill="F8F8F8"/>
            <w:noWrap/>
            <w:vAlign w:val="center"/>
            <w:hideMark/>
          </w:tcPr>
          <w:p w14:paraId="5B8798F5"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-0.12</w:t>
            </w:r>
          </w:p>
        </w:tc>
        <w:tc>
          <w:tcPr>
            <w:tcW w:w="1064" w:type="dxa"/>
            <w:tcBorders>
              <w:top w:val="nil"/>
              <w:left w:val="nil"/>
              <w:bottom w:val="nil"/>
              <w:right w:val="nil"/>
            </w:tcBorders>
            <w:shd w:val="clear" w:color="000000" w:fill="F8F8F8"/>
            <w:noWrap/>
            <w:vAlign w:val="center"/>
            <w:hideMark/>
          </w:tcPr>
          <w:p w14:paraId="7C03E0F7"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-6.35%</w:t>
            </w:r>
          </w:p>
        </w:tc>
      </w:tr>
      <w:tr w:rsidR="000545E0" w:rsidRPr="00C153F7" w14:paraId="4145D777" w14:textId="77777777" w:rsidTr="000545E0">
        <w:trPr>
          <w:trHeight w:val="528"/>
        </w:trPr>
        <w:tc>
          <w:tcPr>
            <w:tcW w:w="3163" w:type="dxa"/>
            <w:tcBorders>
              <w:top w:val="nil"/>
              <w:left w:val="nil"/>
              <w:bottom w:val="nil"/>
              <w:right w:val="single" w:sz="8" w:space="0" w:color="FFFFFF"/>
            </w:tcBorders>
            <w:shd w:val="clear" w:color="000000" w:fill="F8F8F8"/>
            <w:vAlign w:val="center"/>
            <w:hideMark/>
          </w:tcPr>
          <w:p w14:paraId="45CDE743" w14:textId="77777777" w:rsidR="000545E0" w:rsidRPr="00C153F7" w:rsidRDefault="000545E0" w:rsidP="000545E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Prueba Ácida (Inventario Comercial) (F/D)</w:t>
            </w:r>
          </w:p>
        </w:tc>
        <w:tc>
          <w:tcPr>
            <w:tcW w:w="840" w:type="dxa"/>
            <w:tcBorders>
              <w:top w:val="nil"/>
              <w:left w:val="nil"/>
              <w:bottom w:val="nil"/>
              <w:right w:val="single" w:sz="8" w:space="0" w:color="FFFFFF"/>
            </w:tcBorders>
            <w:shd w:val="clear" w:color="000000" w:fill="F8F8F8"/>
            <w:noWrap/>
            <w:vAlign w:val="center"/>
            <w:hideMark/>
          </w:tcPr>
          <w:p w14:paraId="072DC91D"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2.17</w:t>
            </w:r>
          </w:p>
        </w:tc>
        <w:tc>
          <w:tcPr>
            <w:tcW w:w="800" w:type="dxa"/>
            <w:tcBorders>
              <w:top w:val="nil"/>
              <w:left w:val="nil"/>
              <w:bottom w:val="nil"/>
              <w:right w:val="single" w:sz="8" w:space="0" w:color="FFFFFF"/>
            </w:tcBorders>
            <w:shd w:val="clear" w:color="000000" w:fill="F8F8F8"/>
            <w:noWrap/>
            <w:vAlign w:val="center"/>
            <w:hideMark/>
          </w:tcPr>
          <w:p w14:paraId="028913DD"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2.25</w:t>
            </w:r>
          </w:p>
        </w:tc>
        <w:tc>
          <w:tcPr>
            <w:tcW w:w="860" w:type="dxa"/>
            <w:tcBorders>
              <w:top w:val="nil"/>
              <w:left w:val="nil"/>
              <w:bottom w:val="nil"/>
              <w:right w:val="single" w:sz="8" w:space="0" w:color="FFFFFF"/>
            </w:tcBorders>
            <w:shd w:val="clear" w:color="000000" w:fill="F8F8F8"/>
            <w:noWrap/>
            <w:vAlign w:val="center"/>
            <w:hideMark/>
          </w:tcPr>
          <w:p w14:paraId="5FCBACD8"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2.11</w:t>
            </w:r>
          </w:p>
        </w:tc>
        <w:tc>
          <w:tcPr>
            <w:tcW w:w="931" w:type="dxa"/>
            <w:tcBorders>
              <w:top w:val="nil"/>
              <w:left w:val="nil"/>
              <w:bottom w:val="nil"/>
              <w:right w:val="single" w:sz="8" w:space="0" w:color="FFFFFF"/>
            </w:tcBorders>
            <w:shd w:val="clear" w:color="000000" w:fill="F8F8F8"/>
            <w:noWrap/>
            <w:vAlign w:val="center"/>
            <w:hideMark/>
          </w:tcPr>
          <w:p w14:paraId="23B2D714"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-0.14</w:t>
            </w:r>
          </w:p>
        </w:tc>
        <w:tc>
          <w:tcPr>
            <w:tcW w:w="1064" w:type="dxa"/>
            <w:tcBorders>
              <w:top w:val="nil"/>
              <w:left w:val="nil"/>
              <w:bottom w:val="nil"/>
              <w:right w:val="nil"/>
            </w:tcBorders>
            <w:shd w:val="clear" w:color="000000" w:fill="F8F8F8"/>
            <w:noWrap/>
            <w:vAlign w:val="center"/>
            <w:hideMark/>
          </w:tcPr>
          <w:p w14:paraId="1EF1E75F" w14:textId="77777777" w:rsidR="000545E0" w:rsidRPr="00C153F7" w:rsidRDefault="000545E0" w:rsidP="000545E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-6.38%</w:t>
            </w:r>
          </w:p>
        </w:tc>
      </w:tr>
    </w:tbl>
    <w:p w14:paraId="6164C435" w14:textId="77777777" w:rsidR="00411583" w:rsidRPr="00C153F7" w:rsidRDefault="00411583" w:rsidP="00411583">
      <w:pPr>
        <w:rPr>
          <w:rFonts w:asciiTheme="minorHAnsi" w:hAnsiTheme="minorHAnsi" w:cstheme="minorHAnsi"/>
          <w:sz w:val="24"/>
          <w:szCs w:val="24"/>
        </w:rPr>
      </w:pPr>
    </w:p>
    <w:p w14:paraId="0E8FC27E" w14:textId="70FAE628" w:rsidR="005F0138" w:rsidRDefault="005F0138" w:rsidP="00D56537">
      <w:pPr>
        <w:rPr>
          <w:rFonts w:asciiTheme="minorHAnsi" w:hAnsiTheme="minorHAnsi" w:cstheme="minorHAnsi"/>
          <w:sz w:val="24"/>
          <w:szCs w:val="24"/>
        </w:rPr>
      </w:pPr>
      <w:r w:rsidRPr="00C153F7">
        <w:rPr>
          <w:rFonts w:asciiTheme="minorHAnsi" w:hAnsiTheme="minorHAnsi" w:cstheme="minorHAnsi"/>
          <w:sz w:val="24"/>
          <w:szCs w:val="24"/>
        </w:rPr>
        <w:t>Excluyendo del activo circulante las inversiones correspondientes al proyecto de Gasificación, la Prueba Ácida se sitúa en 2.</w:t>
      </w:r>
      <w:r w:rsidR="000545E0" w:rsidRPr="00C153F7">
        <w:rPr>
          <w:rFonts w:asciiTheme="minorHAnsi" w:hAnsiTheme="minorHAnsi" w:cstheme="minorHAnsi"/>
          <w:sz w:val="24"/>
          <w:szCs w:val="24"/>
        </w:rPr>
        <w:t>11</w:t>
      </w:r>
      <w:r w:rsidRPr="00C153F7">
        <w:rPr>
          <w:rFonts w:asciiTheme="minorHAnsi" w:hAnsiTheme="minorHAnsi" w:cstheme="minorHAnsi"/>
          <w:sz w:val="24"/>
          <w:szCs w:val="24"/>
        </w:rPr>
        <w:t>, reflejando un</w:t>
      </w:r>
      <w:r w:rsidR="000545E0" w:rsidRPr="00C153F7">
        <w:rPr>
          <w:rFonts w:asciiTheme="minorHAnsi" w:hAnsiTheme="minorHAnsi" w:cstheme="minorHAnsi"/>
          <w:sz w:val="24"/>
          <w:szCs w:val="24"/>
        </w:rPr>
        <w:t xml:space="preserve">a </w:t>
      </w:r>
      <w:r w:rsidR="00965A7C" w:rsidRPr="00C153F7">
        <w:rPr>
          <w:rFonts w:asciiTheme="minorHAnsi" w:hAnsiTheme="minorHAnsi" w:cstheme="minorHAnsi"/>
          <w:sz w:val="24"/>
          <w:szCs w:val="24"/>
        </w:rPr>
        <w:t>disminución</w:t>
      </w:r>
      <w:r w:rsidRPr="00C153F7">
        <w:rPr>
          <w:rFonts w:asciiTheme="minorHAnsi" w:hAnsiTheme="minorHAnsi" w:cstheme="minorHAnsi"/>
          <w:sz w:val="24"/>
          <w:szCs w:val="24"/>
        </w:rPr>
        <w:t xml:space="preserve"> de 0.</w:t>
      </w:r>
      <w:r w:rsidR="000545E0" w:rsidRPr="00C153F7">
        <w:rPr>
          <w:rFonts w:asciiTheme="minorHAnsi" w:hAnsiTheme="minorHAnsi" w:cstheme="minorHAnsi"/>
          <w:sz w:val="24"/>
          <w:szCs w:val="24"/>
        </w:rPr>
        <w:t>14</w:t>
      </w:r>
      <w:r w:rsidRPr="00C153F7">
        <w:rPr>
          <w:rFonts w:asciiTheme="minorHAnsi" w:hAnsiTheme="minorHAnsi" w:cstheme="minorHAnsi"/>
          <w:sz w:val="24"/>
          <w:szCs w:val="24"/>
        </w:rPr>
        <w:t xml:space="preserve"> puntos (equivalente al </w:t>
      </w:r>
      <w:r w:rsidR="000545E0" w:rsidRPr="00C153F7">
        <w:rPr>
          <w:rFonts w:asciiTheme="minorHAnsi" w:hAnsiTheme="minorHAnsi" w:cstheme="minorHAnsi"/>
          <w:sz w:val="24"/>
          <w:szCs w:val="24"/>
        </w:rPr>
        <w:t>-6.38</w:t>
      </w:r>
      <w:r w:rsidRPr="00C153F7">
        <w:rPr>
          <w:rFonts w:asciiTheme="minorHAnsi" w:hAnsiTheme="minorHAnsi" w:cstheme="minorHAnsi"/>
          <w:sz w:val="24"/>
          <w:szCs w:val="24"/>
        </w:rPr>
        <w:t>%). Est</w:t>
      </w:r>
      <w:r w:rsidR="000545E0" w:rsidRPr="00C153F7">
        <w:rPr>
          <w:rFonts w:asciiTheme="minorHAnsi" w:hAnsiTheme="minorHAnsi" w:cstheme="minorHAnsi"/>
          <w:sz w:val="24"/>
          <w:szCs w:val="24"/>
        </w:rPr>
        <w:t>a disminución</w:t>
      </w:r>
      <w:r w:rsidRPr="00C153F7">
        <w:rPr>
          <w:rFonts w:asciiTheme="minorHAnsi" w:hAnsiTheme="minorHAnsi" w:cstheme="minorHAnsi"/>
          <w:sz w:val="24"/>
          <w:szCs w:val="24"/>
        </w:rPr>
        <w:t xml:space="preserve"> evidencia una ligera </w:t>
      </w:r>
      <w:r w:rsidR="00965A7C" w:rsidRPr="00C153F7">
        <w:rPr>
          <w:rFonts w:asciiTheme="minorHAnsi" w:hAnsiTheme="minorHAnsi" w:cstheme="minorHAnsi"/>
          <w:sz w:val="24"/>
          <w:szCs w:val="24"/>
        </w:rPr>
        <w:t>reducción</w:t>
      </w:r>
      <w:r w:rsidRPr="00C153F7">
        <w:rPr>
          <w:rFonts w:asciiTheme="minorHAnsi" w:hAnsiTheme="minorHAnsi" w:cstheme="minorHAnsi"/>
          <w:sz w:val="24"/>
          <w:szCs w:val="24"/>
        </w:rPr>
        <w:t xml:space="preserve"> en la capacidad de la entidad para cubrir sus obligaciones a corto plazo con sus activos líquidos</w:t>
      </w:r>
      <w:r w:rsidR="00965A7C" w:rsidRPr="00C153F7">
        <w:rPr>
          <w:rFonts w:asciiTheme="minorHAnsi" w:hAnsiTheme="minorHAnsi" w:cstheme="minorHAnsi"/>
          <w:sz w:val="24"/>
          <w:szCs w:val="24"/>
        </w:rPr>
        <w:t>, siempre reflejando una muy buena capacidad de pago</w:t>
      </w:r>
      <w:r w:rsidRPr="00C153F7">
        <w:rPr>
          <w:rFonts w:asciiTheme="minorHAnsi" w:hAnsiTheme="minorHAnsi" w:cstheme="minorHAnsi"/>
          <w:sz w:val="24"/>
          <w:szCs w:val="24"/>
        </w:rPr>
        <w:t>.</w:t>
      </w:r>
    </w:p>
    <w:p w14:paraId="76C46771" w14:textId="77777777" w:rsidR="00D56537" w:rsidRPr="00C153F7" w:rsidRDefault="00D56537" w:rsidP="00D56537">
      <w:pPr>
        <w:pStyle w:val="Ttulo3"/>
        <w:rPr>
          <w:rFonts w:asciiTheme="minorHAnsi" w:hAnsiTheme="minorHAnsi" w:cstheme="minorHAnsi"/>
          <w:sz w:val="24"/>
        </w:rPr>
      </w:pPr>
      <w:bookmarkStart w:id="312" w:name="_Toc130464162"/>
      <w:bookmarkStart w:id="313" w:name="_Toc240277751"/>
      <w:r w:rsidRPr="00C153F7">
        <w:rPr>
          <w:rFonts w:asciiTheme="minorHAnsi" w:hAnsiTheme="minorHAnsi" w:cstheme="minorHAnsi"/>
          <w:sz w:val="24"/>
        </w:rPr>
        <w:t>Índices de rentabilidad</w:t>
      </w:r>
      <w:r w:rsidRPr="00C153F7">
        <w:rPr>
          <w:rStyle w:val="Refdenotaalpie"/>
          <w:rFonts w:asciiTheme="minorHAnsi" w:hAnsiTheme="minorHAnsi" w:cstheme="minorHAnsi"/>
          <w:sz w:val="24"/>
        </w:rPr>
        <w:footnoteReference w:id="10"/>
      </w:r>
      <w:r w:rsidRPr="00C153F7">
        <w:rPr>
          <w:rFonts w:asciiTheme="minorHAnsi" w:hAnsiTheme="minorHAnsi" w:cstheme="minorHAnsi"/>
          <w:sz w:val="24"/>
        </w:rPr>
        <w:t>.</w:t>
      </w:r>
      <w:bookmarkEnd w:id="312"/>
      <w:bookmarkEnd w:id="313"/>
    </w:p>
    <w:p w14:paraId="67C1633E" w14:textId="77777777"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Los diferentes índices de rentabilidad se calculan tanto con el Excedente antes de participaciones y reservas, como con el excedente del periodo, para hacer notar el efecto del Rédito para reserva inversiones tarifarias sobre el indicador los presentan a continuación:</w:t>
      </w:r>
    </w:p>
    <w:p w14:paraId="010931D8" w14:textId="333C9F47" w:rsidR="00D56537" w:rsidRPr="002F664C" w:rsidRDefault="00D56537" w:rsidP="00D56537">
      <w:pPr>
        <w:pStyle w:val="Descripcin"/>
        <w:keepNext/>
        <w:jc w:val="center"/>
        <w:rPr>
          <w:rFonts w:asciiTheme="minorHAnsi" w:hAnsiTheme="minorHAnsi" w:cstheme="minorHAnsi"/>
          <w:color w:val="auto"/>
          <w:sz w:val="24"/>
          <w:szCs w:val="24"/>
        </w:rPr>
      </w:pPr>
      <w:bookmarkStart w:id="314" w:name="_Toc99364171"/>
      <w:bookmarkStart w:id="315" w:name="_Toc227832411"/>
      <w:bookmarkStart w:id="316" w:name="_Toc240277893"/>
      <w:r w:rsidRPr="002F664C">
        <w:rPr>
          <w:rFonts w:asciiTheme="minorHAnsi" w:hAnsiTheme="minorHAnsi" w:cstheme="minorHAnsi"/>
          <w:color w:val="auto"/>
          <w:sz w:val="24"/>
          <w:szCs w:val="24"/>
        </w:rPr>
        <w:lastRenderedPageBreak/>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20</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Excedente antes de participaciones y reservas y Excedente del periodo</w:t>
      </w:r>
      <w:bookmarkEnd w:id="314"/>
      <w:bookmarkEnd w:id="315"/>
      <w:bookmarkEnd w:id="316"/>
    </w:p>
    <w:tbl>
      <w:tblPr>
        <w:tblW w:w="9340" w:type="dxa"/>
        <w:tblCellMar>
          <w:left w:w="70" w:type="dxa"/>
          <w:right w:w="70" w:type="dxa"/>
        </w:tblCellMar>
        <w:tblLook w:val="04A0" w:firstRow="1" w:lastRow="0" w:firstColumn="1" w:lastColumn="0" w:noHBand="0" w:noVBand="1"/>
      </w:tblPr>
      <w:tblGrid>
        <w:gridCol w:w="3260"/>
        <w:gridCol w:w="1240"/>
        <w:gridCol w:w="1240"/>
        <w:gridCol w:w="1240"/>
        <w:gridCol w:w="1240"/>
        <w:gridCol w:w="1222"/>
      </w:tblGrid>
      <w:tr w:rsidR="00C91B7C" w:rsidRPr="00C153F7" w14:paraId="5CD8EBED" w14:textId="77777777" w:rsidTr="00C91B7C">
        <w:trPr>
          <w:trHeight w:val="288"/>
        </w:trPr>
        <w:tc>
          <w:tcPr>
            <w:tcW w:w="3260" w:type="dxa"/>
            <w:vMerge w:val="restart"/>
            <w:tcBorders>
              <w:top w:val="single" w:sz="8" w:space="0" w:color="auto"/>
              <w:left w:val="single" w:sz="8" w:space="0" w:color="auto"/>
              <w:bottom w:val="single" w:sz="8" w:space="0" w:color="000000"/>
              <w:right w:val="single" w:sz="8" w:space="0" w:color="auto"/>
            </w:tcBorders>
            <w:noWrap/>
            <w:vAlign w:val="center"/>
            <w:hideMark/>
          </w:tcPr>
          <w:p w14:paraId="2B0E3FC4" w14:textId="77777777" w:rsidR="00C91B7C" w:rsidRPr="00C153F7" w:rsidRDefault="00C91B7C" w:rsidP="00C91B7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Redito para el desarrollo</w:t>
            </w:r>
          </w:p>
        </w:tc>
        <w:tc>
          <w:tcPr>
            <w:tcW w:w="3720" w:type="dxa"/>
            <w:gridSpan w:val="3"/>
            <w:tcBorders>
              <w:top w:val="single" w:sz="8" w:space="0" w:color="auto"/>
              <w:left w:val="single" w:sz="8" w:space="0" w:color="auto"/>
              <w:bottom w:val="nil"/>
              <w:right w:val="nil"/>
            </w:tcBorders>
            <w:noWrap/>
            <w:vAlign w:val="center"/>
            <w:hideMark/>
          </w:tcPr>
          <w:p w14:paraId="5CB10EC7" w14:textId="77777777" w:rsidR="00C91B7C" w:rsidRPr="00C153F7" w:rsidRDefault="00C91B7C" w:rsidP="00C91B7C">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240" w:type="dxa"/>
            <w:vMerge w:val="restart"/>
            <w:tcBorders>
              <w:top w:val="single" w:sz="8" w:space="0" w:color="auto"/>
              <w:left w:val="nil"/>
              <w:bottom w:val="single" w:sz="8" w:space="0" w:color="000000"/>
              <w:right w:val="single" w:sz="8" w:space="0" w:color="FFFFFF"/>
            </w:tcBorders>
            <w:vAlign w:val="center"/>
            <w:hideMark/>
          </w:tcPr>
          <w:p w14:paraId="0F90DA90" w14:textId="77777777" w:rsidR="00C91B7C" w:rsidRPr="00C153F7" w:rsidRDefault="00C91B7C" w:rsidP="00C91B7C">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120" w:type="dxa"/>
            <w:vMerge w:val="restart"/>
            <w:tcBorders>
              <w:top w:val="single" w:sz="8" w:space="0" w:color="auto"/>
              <w:left w:val="single" w:sz="8" w:space="0" w:color="FFFFFF"/>
              <w:bottom w:val="single" w:sz="8" w:space="0" w:color="000000"/>
              <w:right w:val="single" w:sz="8" w:space="0" w:color="auto"/>
            </w:tcBorders>
            <w:vAlign w:val="center"/>
            <w:hideMark/>
          </w:tcPr>
          <w:p w14:paraId="431D79DD" w14:textId="77777777" w:rsidR="00C91B7C" w:rsidRPr="00C153F7" w:rsidRDefault="00C91B7C" w:rsidP="00C91B7C">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C91B7C" w:rsidRPr="00C153F7" w14:paraId="67F37200" w14:textId="77777777" w:rsidTr="00C91B7C">
        <w:trPr>
          <w:trHeight w:val="300"/>
        </w:trPr>
        <w:tc>
          <w:tcPr>
            <w:tcW w:w="3260" w:type="dxa"/>
            <w:vMerge/>
            <w:tcBorders>
              <w:top w:val="single" w:sz="8" w:space="0" w:color="auto"/>
              <w:left w:val="single" w:sz="8" w:space="0" w:color="auto"/>
              <w:bottom w:val="single" w:sz="8" w:space="0" w:color="000000"/>
              <w:right w:val="single" w:sz="8" w:space="0" w:color="auto"/>
            </w:tcBorders>
            <w:vAlign w:val="center"/>
            <w:hideMark/>
          </w:tcPr>
          <w:p w14:paraId="08DFB85F" w14:textId="77777777" w:rsidR="00C91B7C" w:rsidRPr="00C153F7" w:rsidRDefault="00C91B7C" w:rsidP="00C91B7C">
            <w:pPr>
              <w:spacing w:after="0" w:line="240" w:lineRule="auto"/>
              <w:jc w:val="left"/>
              <w:rPr>
                <w:rFonts w:asciiTheme="minorHAnsi" w:eastAsia="Times New Roman" w:hAnsiTheme="minorHAnsi" w:cstheme="minorHAnsi"/>
                <w:b/>
                <w:bCs/>
                <w:color w:val="000000"/>
                <w:sz w:val="24"/>
                <w:szCs w:val="24"/>
                <w:lang w:eastAsia="es-CR"/>
              </w:rPr>
            </w:pPr>
          </w:p>
        </w:tc>
        <w:tc>
          <w:tcPr>
            <w:tcW w:w="1240" w:type="dxa"/>
            <w:tcBorders>
              <w:top w:val="nil"/>
              <w:left w:val="nil"/>
              <w:bottom w:val="nil"/>
              <w:right w:val="nil"/>
            </w:tcBorders>
            <w:shd w:val="clear" w:color="000000" w:fill="BFBFBF"/>
            <w:vAlign w:val="bottom"/>
            <w:hideMark/>
          </w:tcPr>
          <w:p w14:paraId="09B0BCC0"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240" w:type="dxa"/>
            <w:tcBorders>
              <w:top w:val="nil"/>
              <w:left w:val="nil"/>
              <w:bottom w:val="nil"/>
              <w:right w:val="nil"/>
            </w:tcBorders>
            <w:shd w:val="clear" w:color="000000" w:fill="BFBFBF"/>
            <w:vAlign w:val="bottom"/>
            <w:hideMark/>
          </w:tcPr>
          <w:p w14:paraId="5C45D9FB"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240" w:type="dxa"/>
            <w:tcBorders>
              <w:top w:val="nil"/>
              <w:left w:val="nil"/>
              <w:bottom w:val="nil"/>
              <w:right w:val="nil"/>
            </w:tcBorders>
            <w:shd w:val="clear" w:color="000000" w:fill="BFBFBF"/>
            <w:vAlign w:val="bottom"/>
            <w:hideMark/>
          </w:tcPr>
          <w:p w14:paraId="7EC84FEA"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240" w:type="dxa"/>
            <w:vMerge/>
            <w:tcBorders>
              <w:top w:val="single" w:sz="8" w:space="0" w:color="auto"/>
              <w:left w:val="nil"/>
              <w:bottom w:val="single" w:sz="8" w:space="0" w:color="000000"/>
              <w:right w:val="single" w:sz="8" w:space="0" w:color="FFFFFF"/>
            </w:tcBorders>
            <w:vAlign w:val="center"/>
            <w:hideMark/>
          </w:tcPr>
          <w:p w14:paraId="65AECD20" w14:textId="77777777" w:rsidR="00C91B7C" w:rsidRPr="00C153F7" w:rsidRDefault="00C91B7C" w:rsidP="00C91B7C">
            <w:pPr>
              <w:spacing w:after="0" w:line="240" w:lineRule="auto"/>
              <w:jc w:val="left"/>
              <w:rPr>
                <w:rFonts w:asciiTheme="minorHAnsi" w:eastAsia="Times New Roman" w:hAnsiTheme="minorHAnsi" w:cstheme="minorHAnsi"/>
                <w:b/>
                <w:bCs/>
                <w:color w:val="000000"/>
                <w:sz w:val="24"/>
                <w:szCs w:val="24"/>
                <w:lang w:eastAsia="es-CR"/>
              </w:rPr>
            </w:pPr>
          </w:p>
        </w:tc>
        <w:tc>
          <w:tcPr>
            <w:tcW w:w="1120" w:type="dxa"/>
            <w:vMerge/>
            <w:tcBorders>
              <w:top w:val="single" w:sz="8" w:space="0" w:color="auto"/>
              <w:left w:val="single" w:sz="8" w:space="0" w:color="FFFFFF"/>
              <w:bottom w:val="single" w:sz="8" w:space="0" w:color="000000"/>
              <w:right w:val="single" w:sz="8" w:space="0" w:color="auto"/>
            </w:tcBorders>
            <w:vAlign w:val="center"/>
            <w:hideMark/>
          </w:tcPr>
          <w:p w14:paraId="7E002E0C" w14:textId="77777777" w:rsidR="00C91B7C" w:rsidRPr="00C153F7" w:rsidRDefault="00C91B7C" w:rsidP="00C91B7C">
            <w:pPr>
              <w:spacing w:after="0" w:line="240" w:lineRule="auto"/>
              <w:jc w:val="left"/>
              <w:rPr>
                <w:rFonts w:asciiTheme="minorHAnsi" w:eastAsia="Times New Roman" w:hAnsiTheme="minorHAnsi" w:cstheme="minorHAnsi"/>
                <w:b/>
                <w:bCs/>
                <w:color w:val="000000"/>
                <w:sz w:val="24"/>
                <w:szCs w:val="24"/>
                <w:lang w:eastAsia="es-CR"/>
              </w:rPr>
            </w:pPr>
          </w:p>
        </w:tc>
      </w:tr>
      <w:tr w:rsidR="00C91B7C" w:rsidRPr="00C153F7" w14:paraId="6EB7E46F" w14:textId="77777777" w:rsidTr="00C91B7C">
        <w:trPr>
          <w:trHeight w:val="540"/>
        </w:trPr>
        <w:tc>
          <w:tcPr>
            <w:tcW w:w="3260" w:type="dxa"/>
            <w:tcBorders>
              <w:top w:val="nil"/>
              <w:left w:val="single" w:sz="8" w:space="0" w:color="auto"/>
              <w:bottom w:val="single" w:sz="8" w:space="0" w:color="404040"/>
              <w:right w:val="single" w:sz="4" w:space="0" w:color="auto"/>
            </w:tcBorders>
            <w:vAlign w:val="center"/>
            <w:hideMark/>
          </w:tcPr>
          <w:p w14:paraId="01695CB8" w14:textId="77777777" w:rsidR="00C91B7C" w:rsidRPr="00C153F7" w:rsidRDefault="00C91B7C" w:rsidP="00C91B7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Excedente antes de participaciones y reservas</w:t>
            </w:r>
          </w:p>
        </w:tc>
        <w:tc>
          <w:tcPr>
            <w:tcW w:w="1240" w:type="dxa"/>
            <w:tcBorders>
              <w:top w:val="nil"/>
              <w:left w:val="nil"/>
              <w:bottom w:val="single" w:sz="8" w:space="0" w:color="404040"/>
              <w:right w:val="single" w:sz="4" w:space="0" w:color="auto"/>
            </w:tcBorders>
            <w:noWrap/>
            <w:vAlign w:val="center"/>
            <w:hideMark/>
          </w:tcPr>
          <w:p w14:paraId="4216B5D7"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9,087</w:t>
            </w:r>
          </w:p>
        </w:tc>
        <w:tc>
          <w:tcPr>
            <w:tcW w:w="1240" w:type="dxa"/>
            <w:tcBorders>
              <w:top w:val="nil"/>
              <w:left w:val="nil"/>
              <w:bottom w:val="single" w:sz="8" w:space="0" w:color="404040"/>
              <w:right w:val="single" w:sz="4" w:space="0" w:color="auto"/>
            </w:tcBorders>
            <w:noWrap/>
            <w:vAlign w:val="center"/>
            <w:hideMark/>
          </w:tcPr>
          <w:p w14:paraId="7C4ADF61"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13,048</w:t>
            </w:r>
          </w:p>
        </w:tc>
        <w:tc>
          <w:tcPr>
            <w:tcW w:w="1240" w:type="dxa"/>
            <w:tcBorders>
              <w:top w:val="nil"/>
              <w:left w:val="nil"/>
              <w:bottom w:val="single" w:sz="8" w:space="0" w:color="404040"/>
              <w:right w:val="single" w:sz="4" w:space="0" w:color="auto"/>
            </w:tcBorders>
            <w:noWrap/>
            <w:vAlign w:val="center"/>
            <w:hideMark/>
          </w:tcPr>
          <w:p w14:paraId="5F689595"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13,779</w:t>
            </w:r>
          </w:p>
        </w:tc>
        <w:tc>
          <w:tcPr>
            <w:tcW w:w="1240" w:type="dxa"/>
            <w:tcBorders>
              <w:top w:val="nil"/>
              <w:left w:val="nil"/>
              <w:bottom w:val="single" w:sz="8" w:space="0" w:color="404040"/>
              <w:right w:val="single" w:sz="4" w:space="0" w:color="auto"/>
            </w:tcBorders>
            <w:noWrap/>
            <w:vAlign w:val="center"/>
            <w:hideMark/>
          </w:tcPr>
          <w:p w14:paraId="4A3F4D05"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731</w:t>
            </w:r>
          </w:p>
        </w:tc>
        <w:tc>
          <w:tcPr>
            <w:tcW w:w="1120" w:type="dxa"/>
            <w:tcBorders>
              <w:top w:val="nil"/>
              <w:left w:val="nil"/>
              <w:bottom w:val="single" w:sz="8" w:space="0" w:color="404040"/>
              <w:right w:val="single" w:sz="8" w:space="0" w:color="auto"/>
            </w:tcBorders>
            <w:noWrap/>
            <w:vAlign w:val="center"/>
            <w:hideMark/>
          </w:tcPr>
          <w:p w14:paraId="797A9520" w14:textId="77777777" w:rsidR="00C91B7C" w:rsidRPr="00C153F7" w:rsidRDefault="00C91B7C" w:rsidP="00C91B7C">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5.60%</w:t>
            </w:r>
          </w:p>
        </w:tc>
      </w:tr>
      <w:tr w:rsidR="00C91B7C" w:rsidRPr="00C153F7" w14:paraId="7BBB6277" w14:textId="77777777" w:rsidTr="00C91B7C">
        <w:trPr>
          <w:trHeight w:val="288"/>
        </w:trPr>
        <w:tc>
          <w:tcPr>
            <w:tcW w:w="3260" w:type="dxa"/>
            <w:tcBorders>
              <w:top w:val="nil"/>
              <w:left w:val="single" w:sz="8" w:space="0" w:color="auto"/>
              <w:bottom w:val="nil"/>
              <w:right w:val="single" w:sz="4" w:space="0" w:color="auto"/>
            </w:tcBorders>
            <w:vAlign w:val="center"/>
            <w:hideMark/>
          </w:tcPr>
          <w:p w14:paraId="1FC36140" w14:textId="77777777" w:rsidR="00C91B7C" w:rsidRPr="00C153F7" w:rsidRDefault="00C91B7C" w:rsidP="00C91B7C">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Rédito para el desarrollo</w:t>
            </w:r>
          </w:p>
        </w:tc>
        <w:tc>
          <w:tcPr>
            <w:tcW w:w="1240" w:type="dxa"/>
            <w:tcBorders>
              <w:top w:val="nil"/>
              <w:left w:val="nil"/>
              <w:bottom w:val="nil"/>
              <w:right w:val="single" w:sz="4" w:space="0" w:color="auto"/>
            </w:tcBorders>
            <w:noWrap/>
            <w:vAlign w:val="center"/>
            <w:hideMark/>
          </w:tcPr>
          <w:p w14:paraId="25768F85"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-5,567</w:t>
            </w:r>
          </w:p>
        </w:tc>
        <w:tc>
          <w:tcPr>
            <w:tcW w:w="1240" w:type="dxa"/>
            <w:tcBorders>
              <w:top w:val="nil"/>
              <w:left w:val="nil"/>
              <w:bottom w:val="nil"/>
              <w:right w:val="single" w:sz="4" w:space="0" w:color="auto"/>
            </w:tcBorders>
            <w:noWrap/>
            <w:vAlign w:val="center"/>
            <w:hideMark/>
          </w:tcPr>
          <w:p w14:paraId="506CAECB"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-8,225</w:t>
            </w:r>
          </w:p>
        </w:tc>
        <w:tc>
          <w:tcPr>
            <w:tcW w:w="1240" w:type="dxa"/>
            <w:tcBorders>
              <w:top w:val="nil"/>
              <w:left w:val="nil"/>
              <w:bottom w:val="nil"/>
              <w:right w:val="single" w:sz="4" w:space="0" w:color="auto"/>
            </w:tcBorders>
            <w:noWrap/>
            <w:vAlign w:val="center"/>
            <w:hideMark/>
          </w:tcPr>
          <w:p w14:paraId="747A748A"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-8,997</w:t>
            </w:r>
          </w:p>
        </w:tc>
        <w:tc>
          <w:tcPr>
            <w:tcW w:w="1240" w:type="dxa"/>
            <w:tcBorders>
              <w:top w:val="nil"/>
              <w:left w:val="nil"/>
              <w:bottom w:val="nil"/>
              <w:right w:val="single" w:sz="4" w:space="0" w:color="auto"/>
            </w:tcBorders>
            <w:noWrap/>
            <w:vAlign w:val="center"/>
            <w:hideMark/>
          </w:tcPr>
          <w:p w14:paraId="18D5C753"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-772</w:t>
            </w:r>
          </w:p>
        </w:tc>
        <w:tc>
          <w:tcPr>
            <w:tcW w:w="1120" w:type="dxa"/>
            <w:tcBorders>
              <w:top w:val="nil"/>
              <w:left w:val="nil"/>
              <w:bottom w:val="nil"/>
              <w:right w:val="single" w:sz="8" w:space="0" w:color="auto"/>
            </w:tcBorders>
            <w:noWrap/>
            <w:vAlign w:val="center"/>
            <w:hideMark/>
          </w:tcPr>
          <w:p w14:paraId="5C4C71EC" w14:textId="77777777" w:rsidR="00C91B7C" w:rsidRPr="00C153F7" w:rsidRDefault="00C91B7C" w:rsidP="00C91B7C">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9.39%</w:t>
            </w:r>
          </w:p>
        </w:tc>
      </w:tr>
      <w:tr w:rsidR="00C91B7C" w:rsidRPr="00C153F7" w14:paraId="64CAF1B0" w14:textId="77777777" w:rsidTr="00C91B7C">
        <w:trPr>
          <w:trHeight w:val="540"/>
        </w:trPr>
        <w:tc>
          <w:tcPr>
            <w:tcW w:w="3260" w:type="dxa"/>
            <w:tcBorders>
              <w:top w:val="nil"/>
              <w:left w:val="single" w:sz="8" w:space="0" w:color="auto"/>
              <w:bottom w:val="nil"/>
              <w:right w:val="single" w:sz="4" w:space="0" w:color="auto"/>
            </w:tcBorders>
            <w:vAlign w:val="center"/>
            <w:hideMark/>
          </w:tcPr>
          <w:p w14:paraId="5EBD7979" w14:textId="77777777" w:rsidR="00C91B7C" w:rsidRPr="00C153F7" w:rsidRDefault="00C91B7C" w:rsidP="00C91B7C">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Ajuste por participación Coneléctricas, R.L.</w:t>
            </w:r>
          </w:p>
        </w:tc>
        <w:tc>
          <w:tcPr>
            <w:tcW w:w="1240" w:type="dxa"/>
            <w:tcBorders>
              <w:top w:val="nil"/>
              <w:left w:val="nil"/>
              <w:bottom w:val="nil"/>
              <w:right w:val="single" w:sz="4" w:space="0" w:color="auto"/>
            </w:tcBorders>
            <w:noWrap/>
            <w:vAlign w:val="center"/>
            <w:hideMark/>
          </w:tcPr>
          <w:p w14:paraId="25E9F5BE"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-28</w:t>
            </w:r>
          </w:p>
        </w:tc>
        <w:tc>
          <w:tcPr>
            <w:tcW w:w="1240" w:type="dxa"/>
            <w:tcBorders>
              <w:top w:val="nil"/>
              <w:left w:val="nil"/>
              <w:bottom w:val="nil"/>
              <w:right w:val="single" w:sz="4" w:space="0" w:color="auto"/>
            </w:tcBorders>
            <w:noWrap/>
            <w:vAlign w:val="center"/>
            <w:hideMark/>
          </w:tcPr>
          <w:p w14:paraId="1B854B40"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-515</w:t>
            </w:r>
          </w:p>
        </w:tc>
        <w:tc>
          <w:tcPr>
            <w:tcW w:w="1240" w:type="dxa"/>
            <w:tcBorders>
              <w:top w:val="nil"/>
              <w:left w:val="nil"/>
              <w:bottom w:val="nil"/>
              <w:right w:val="single" w:sz="4" w:space="0" w:color="auto"/>
            </w:tcBorders>
            <w:noWrap/>
            <w:vAlign w:val="center"/>
            <w:hideMark/>
          </w:tcPr>
          <w:p w14:paraId="63A485D4"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-742</w:t>
            </w:r>
          </w:p>
        </w:tc>
        <w:tc>
          <w:tcPr>
            <w:tcW w:w="1240" w:type="dxa"/>
            <w:tcBorders>
              <w:top w:val="nil"/>
              <w:left w:val="nil"/>
              <w:bottom w:val="nil"/>
              <w:right w:val="single" w:sz="4" w:space="0" w:color="auto"/>
            </w:tcBorders>
            <w:noWrap/>
            <w:vAlign w:val="center"/>
            <w:hideMark/>
          </w:tcPr>
          <w:p w14:paraId="39AEFCF8"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-227</w:t>
            </w:r>
          </w:p>
        </w:tc>
        <w:tc>
          <w:tcPr>
            <w:tcW w:w="1120" w:type="dxa"/>
            <w:tcBorders>
              <w:top w:val="nil"/>
              <w:left w:val="nil"/>
              <w:bottom w:val="nil"/>
              <w:right w:val="single" w:sz="8" w:space="0" w:color="auto"/>
            </w:tcBorders>
            <w:noWrap/>
            <w:vAlign w:val="center"/>
            <w:hideMark/>
          </w:tcPr>
          <w:p w14:paraId="092B7F9A" w14:textId="77777777" w:rsidR="00C91B7C" w:rsidRPr="00C153F7" w:rsidRDefault="00C91B7C" w:rsidP="00C91B7C">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44.07%</w:t>
            </w:r>
          </w:p>
        </w:tc>
      </w:tr>
      <w:tr w:rsidR="00C91B7C" w:rsidRPr="00C153F7" w14:paraId="2FDD41CF" w14:textId="77777777" w:rsidTr="00C91B7C">
        <w:trPr>
          <w:trHeight w:val="300"/>
        </w:trPr>
        <w:tc>
          <w:tcPr>
            <w:tcW w:w="3260" w:type="dxa"/>
            <w:tcBorders>
              <w:top w:val="single" w:sz="8" w:space="0" w:color="404040"/>
              <w:left w:val="single" w:sz="8" w:space="0" w:color="auto"/>
              <w:bottom w:val="single" w:sz="8" w:space="0" w:color="404040"/>
              <w:right w:val="single" w:sz="4" w:space="0" w:color="auto"/>
            </w:tcBorders>
            <w:vAlign w:val="center"/>
            <w:hideMark/>
          </w:tcPr>
          <w:p w14:paraId="58A6D65C" w14:textId="77777777" w:rsidR="00C91B7C" w:rsidRPr="00C153F7" w:rsidRDefault="00C91B7C" w:rsidP="00C91B7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Excedente antes de traslados</w:t>
            </w:r>
          </w:p>
        </w:tc>
        <w:tc>
          <w:tcPr>
            <w:tcW w:w="1240" w:type="dxa"/>
            <w:tcBorders>
              <w:top w:val="single" w:sz="8" w:space="0" w:color="404040"/>
              <w:left w:val="nil"/>
              <w:bottom w:val="single" w:sz="8" w:space="0" w:color="404040"/>
              <w:right w:val="single" w:sz="4" w:space="0" w:color="auto"/>
            </w:tcBorders>
            <w:noWrap/>
            <w:vAlign w:val="center"/>
            <w:hideMark/>
          </w:tcPr>
          <w:p w14:paraId="137A7711"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3,492</w:t>
            </w:r>
          </w:p>
        </w:tc>
        <w:tc>
          <w:tcPr>
            <w:tcW w:w="1240" w:type="dxa"/>
            <w:tcBorders>
              <w:top w:val="single" w:sz="8" w:space="0" w:color="404040"/>
              <w:left w:val="nil"/>
              <w:bottom w:val="single" w:sz="8" w:space="0" w:color="404040"/>
              <w:right w:val="single" w:sz="4" w:space="0" w:color="auto"/>
            </w:tcBorders>
            <w:noWrap/>
            <w:vAlign w:val="center"/>
            <w:hideMark/>
          </w:tcPr>
          <w:p w14:paraId="5C369360"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4,308</w:t>
            </w:r>
          </w:p>
        </w:tc>
        <w:tc>
          <w:tcPr>
            <w:tcW w:w="1240" w:type="dxa"/>
            <w:tcBorders>
              <w:top w:val="single" w:sz="8" w:space="0" w:color="404040"/>
              <w:left w:val="nil"/>
              <w:bottom w:val="single" w:sz="8" w:space="0" w:color="404040"/>
              <w:right w:val="single" w:sz="4" w:space="0" w:color="auto"/>
            </w:tcBorders>
            <w:noWrap/>
            <w:vAlign w:val="center"/>
            <w:hideMark/>
          </w:tcPr>
          <w:p w14:paraId="34C0BFAA"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4,040</w:t>
            </w:r>
          </w:p>
        </w:tc>
        <w:tc>
          <w:tcPr>
            <w:tcW w:w="1240" w:type="dxa"/>
            <w:tcBorders>
              <w:top w:val="single" w:sz="8" w:space="0" w:color="404040"/>
              <w:left w:val="nil"/>
              <w:bottom w:val="single" w:sz="8" w:space="0" w:color="404040"/>
              <w:right w:val="single" w:sz="4" w:space="0" w:color="auto"/>
            </w:tcBorders>
            <w:noWrap/>
            <w:vAlign w:val="center"/>
            <w:hideMark/>
          </w:tcPr>
          <w:p w14:paraId="6185A4E9"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-268</w:t>
            </w:r>
          </w:p>
        </w:tc>
        <w:tc>
          <w:tcPr>
            <w:tcW w:w="1120" w:type="dxa"/>
            <w:tcBorders>
              <w:top w:val="single" w:sz="8" w:space="0" w:color="404040"/>
              <w:left w:val="nil"/>
              <w:bottom w:val="single" w:sz="8" w:space="0" w:color="404040"/>
              <w:right w:val="single" w:sz="8" w:space="0" w:color="auto"/>
            </w:tcBorders>
            <w:noWrap/>
            <w:vAlign w:val="center"/>
            <w:hideMark/>
          </w:tcPr>
          <w:p w14:paraId="5F147BC6" w14:textId="77777777" w:rsidR="00C91B7C" w:rsidRPr="00C153F7" w:rsidRDefault="00C91B7C" w:rsidP="00C91B7C">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-6.22%</w:t>
            </w:r>
          </w:p>
        </w:tc>
      </w:tr>
      <w:tr w:rsidR="00C91B7C" w:rsidRPr="00C153F7" w14:paraId="7E85D52F" w14:textId="77777777" w:rsidTr="00C91B7C">
        <w:trPr>
          <w:trHeight w:val="288"/>
        </w:trPr>
        <w:tc>
          <w:tcPr>
            <w:tcW w:w="3260" w:type="dxa"/>
            <w:tcBorders>
              <w:top w:val="nil"/>
              <w:left w:val="single" w:sz="8" w:space="0" w:color="auto"/>
              <w:bottom w:val="nil"/>
              <w:right w:val="single" w:sz="4" w:space="0" w:color="auto"/>
            </w:tcBorders>
            <w:vAlign w:val="center"/>
            <w:hideMark/>
          </w:tcPr>
          <w:p w14:paraId="563264BC" w14:textId="77777777" w:rsidR="00C91B7C" w:rsidRPr="00C153F7" w:rsidRDefault="00C91B7C" w:rsidP="00C91B7C">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Reservas de ley</w:t>
            </w:r>
          </w:p>
        </w:tc>
        <w:tc>
          <w:tcPr>
            <w:tcW w:w="1240" w:type="dxa"/>
            <w:tcBorders>
              <w:top w:val="nil"/>
              <w:left w:val="nil"/>
              <w:bottom w:val="nil"/>
              <w:right w:val="single" w:sz="4" w:space="0" w:color="auto"/>
            </w:tcBorders>
            <w:noWrap/>
            <w:vAlign w:val="center"/>
            <w:hideMark/>
          </w:tcPr>
          <w:p w14:paraId="664F6586"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-990</w:t>
            </w:r>
          </w:p>
        </w:tc>
        <w:tc>
          <w:tcPr>
            <w:tcW w:w="1240" w:type="dxa"/>
            <w:tcBorders>
              <w:top w:val="nil"/>
              <w:left w:val="nil"/>
              <w:bottom w:val="nil"/>
              <w:right w:val="single" w:sz="4" w:space="0" w:color="auto"/>
            </w:tcBorders>
            <w:noWrap/>
            <w:vAlign w:val="center"/>
            <w:hideMark/>
          </w:tcPr>
          <w:p w14:paraId="0EF6AEBC"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-1,229</w:t>
            </w:r>
          </w:p>
        </w:tc>
        <w:tc>
          <w:tcPr>
            <w:tcW w:w="1240" w:type="dxa"/>
            <w:tcBorders>
              <w:top w:val="nil"/>
              <w:left w:val="nil"/>
              <w:bottom w:val="nil"/>
              <w:right w:val="single" w:sz="4" w:space="0" w:color="auto"/>
            </w:tcBorders>
            <w:noWrap/>
            <w:vAlign w:val="center"/>
            <w:hideMark/>
          </w:tcPr>
          <w:p w14:paraId="289A08BD"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-1,349</w:t>
            </w:r>
          </w:p>
        </w:tc>
        <w:tc>
          <w:tcPr>
            <w:tcW w:w="1240" w:type="dxa"/>
            <w:tcBorders>
              <w:top w:val="nil"/>
              <w:left w:val="nil"/>
              <w:bottom w:val="nil"/>
              <w:right w:val="single" w:sz="4" w:space="0" w:color="auto"/>
            </w:tcBorders>
            <w:noWrap/>
            <w:vAlign w:val="center"/>
            <w:hideMark/>
          </w:tcPr>
          <w:p w14:paraId="384DF51B"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120</w:t>
            </w:r>
          </w:p>
        </w:tc>
        <w:tc>
          <w:tcPr>
            <w:tcW w:w="1120" w:type="dxa"/>
            <w:tcBorders>
              <w:top w:val="nil"/>
              <w:left w:val="nil"/>
              <w:bottom w:val="nil"/>
              <w:right w:val="single" w:sz="8" w:space="0" w:color="auto"/>
            </w:tcBorders>
            <w:noWrap/>
            <w:vAlign w:val="center"/>
            <w:hideMark/>
          </w:tcPr>
          <w:p w14:paraId="21C0DA5D" w14:textId="77777777" w:rsidR="00C91B7C" w:rsidRPr="00C153F7" w:rsidRDefault="00C91B7C" w:rsidP="00C91B7C">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9.80%</w:t>
            </w:r>
          </w:p>
        </w:tc>
      </w:tr>
      <w:tr w:rsidR="00C91B7C" w:rsidRPr="00C153F7" w14:paraId="6B7E1674" w14:textId="77777777" w:rsidTr="00C91B7C">
        <w:trPr>
          <w:trHeight w:val="528"/>
        </w:trPr>
        <w:tc>
          <w:tcPr>
            <w:tcW w:w="3260" w:type="dxa"/>
            <w:tcBorders>
              <w:top w:val="nil"/>
              <w:left w:val="single" w:sz="8" w:space="0" w:color="auto"/>
              <w:bottom w:val="nil"/>
              <w:right w:val="single" w:sz="4" w:space="0" w:color="auto"/>
            </w:tcBorders>
            <w:vAlign w:val="center"/>
            <w:hideMark/>
          </w:tcPr>
          <w:p w14:paraId="6F505D23" w14:textId="77777777" w:rsidR="00C91B7C" w:rsidRPr="00C153F7" w:rsidRDefault="00C91B7C" w:rsidP="00C91B7C">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Aportación al fondo de mutualidad (20%)</w:t>
            </w:r>
          </w:p>
        </w:tc>
        <w:tc>
          <w:tcPr>
            <w:tcW w:w="1240" w:type="dxa"/>
            <w:tcBorders>
              <w:top w:val="nil"/>
              <w:left w:val="nil"/>
              <w:bottom w:val="nil"/>
              <w:right w:val="single" w:sz="4" w:space="0" w:color="auto"/>
            </w:tcBorders>
            <w:noWrap/>
            <w:vAlign w:val="center"/>
            <w:hideMark/>
          </w:tcPr>
          <w:p w14:paraId="79120BA9"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-375</w:t>
            </w:r>
          </w:p>
        </w:tc>
        <w:tc>
          <w:tcPr>
            <w:tcW w:w="1240" w:type="dxa"/>
            <w:tcBorders>
              <w:top w:val="nil"/>
              <w:left w:val="nil"/>
              <w:bottom w:val="nil"/>
              <w:right w:val="single" w:sz="4" w:space="0" w:color="auto"/>
            </w:tcBorders>
            <w:noWrap/>
            <w:vAlign w:val="center"/>
            <w:hideMark/>
          </w:tcPr>
          <w:p w14:paraId="44564DA7"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-465</w:t>
            </w:r>
          </w:p>
        </w:tc>
        <w:tc>
          <w:tcPr>
            <w:tcW w:w="1240" w:type="dxa"/>
            <w:tcBorders>
              <w:top w:val="nil"/>
              <w:left w:val="nil"/>
              <w:bottom w:val="nil"/>
              <w:right w:val="single" w:sz="4" w:space="0" w:color="auto"/>
            </w:tcBorders>
            <w:noWrap/>
            <w:vAlign w:val="center"/>
            <w:hideMark/>
          </w:tcPr>
          <w:p w14:paraId="3DEDD1DD"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-544</w:t>
            </w:r>
          </w:p>
        </w:tc>
        <w:tc>
          <w:tcPr>
            <w:tcW w:w="1240" w:type="dxa"/>
            <w:tcBorders>
              <w:top w:val="nil"/>
              <w:left w:val="nil"/>
              <w:bottom w:val="nil"/>
              <w:right w:val="single" w:sz="4" w:space="0" w:color="auto"/>
            </w:tcBorders>
            <w:noWrap/>
            <w:vAlign w:val="center"/>
            <w:hideMark/>
          </w:tcPr>
          <w:p w14:paraId="6798EF16"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79</w:t>
            </w:r>
          </w:p>
        </w:tc>
        <w:tc>
          <w:tcPr>
            <w:tcW w:w="1120" w:type="dxa"/>
            <w:tcBorders>
              <w:top w:val="nil"/>
              <w:left w:val="nil"/>
              <w:bottom w:val="nil"/>
              <w:right w:val="single" w:sz="8" w:space="0" w:color="auto"/>
            </w:tcBorders>
            <w:noWrap/>
            <w:vAlign w:val="center"/>
            <w:hideMark/>
          </w:tcPr>
          <w:p w14:paraId="71191D18" w14:textId="77777777" w:rsidR="00C91B7C" w:rsidRPr="00C153F7" w:rsidRDefault="00C91B7C" w:rsidP="00C91B7C">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16.96%</w:t>
            </w:r>
          </w:p>
        </w:tc>
      </w:tr>
      <w:tr w:rsidR="00C91B7C" w:rsidRPr="00C153F7" w14:paraId="3BF233BF" w14:textId="77777777" w:rsidTr="00C91B7C">
        <w:trPr>
          <w:trHeight w:val="540"/>
        </w:trPr>
        <w:tc>
          <w:tcPr>
            <w:tcW w:w="3260" w:type="dxa"/>
            <w:tcBorders>
              <w:top w:val="nil"/>
              <w:left w:val="single" w:sz="8" w:space="0" w:color="auto"/>
              <w:bottom w:val="nil"/>
              <w:right w:val="single" w:sz="4" w:space="0" w:color="auto"/>
            </w:tcBorders>
            <w:vAlign w:val="center"/>
            <w:hideMark/>
          </w:tcPr>
          <w:p w14:paraId="5F306057" w14:textId="77777777" w:rsidR="00C91B7C" w:rsidRPr="00C153F7" w:rsidRDefault="00C91B7C" w:rsidP="00C91B7C">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Reserva para inversiones nuevos negocios</w:t>
            </w:r>
          </w:p>
        </w:tc>
        <w:tc>
          <w:tcPr>
            <w:tcW w:w="1240" w:type="dxa"/>
            <w:tcBorders>
              <w:top w:val="nil"/>
              <w:left w:val="nil"/>
              <w:bottom w:val="nil"/>
              <w:right w:val="single" w:sz="4" w:space="0" w:color="auto"/>
            </w:tcBorders>
            <w:noWrap/>
            <w:vAlign w:val="center"/>
            <w:hideMark/>
          </w:tcPr>
          <w:p w14:paraId="5DECE1B7"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w:t>
            </w:r>
          </w:p>
        </w:tc>
        <w:tc>
          <w:tcPr>
            <w:tcW w:w="1240" w:type="dxa"/>
            <w:tcBorders>
              <w:top w:val="nil"/>
              <w:left w:val="nil"/>
              <w:bottom w:val="nil"/>
              <w:right w:val="single" w:sz="4" w:space="0" w:color="auto"/>
            </w:tcBorders>
            <w:noWrap/>
            <w:vAlign w:val="center"/>
            <w:hideMark/>
          </w:tcPr>
          <w:p w14:paraId="639C09D6"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w:t>
            </w:r>
          </w:p>
        </w:tc>
        <w:tc>
          <w:tcPr>
            <w:tcW w:w="1240" w:type="dxa"/>
            <w:tcBorders>
              <w:top w:val="nil"/>
              <w:left w:val="nil"/>
              <w:bottom w:val="nil"/>
              <w:right w:val="single" w:sz="4" w:space="0" w:color="auto"/>
            </w:tcBorders>
            <w:noWrap/>
            <w:vAlign w:val="center"/>
            <w:hideMark/>
          </w:tcPr>
          <w:p w14:paraId="74324735"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-218</w:t>
            </w:r>
          </w:p>
        </w:tc>
        <w:tc>
          <w:tcPr>
            <w:tcW w:w="1240" w:type="dxa"/>
            <w:tcBorders>
              <w:top w:val="nil"/>
              <w:left w:val="nil"/>
              <w:bottom w:val="nil"/>
              <w:right w:val="single" w:sz="4" w:space="0" w:color="auto"/>
            </w:tcBorders>
            <w:noWrap/>
            <w:vAlign w:val="center"/>
            <w:hideMark/>
          </w:tcPr>
          <w:p w14:paraId="47E2AEBF" w14:textId="77777777" w:rsidR="00C91B7C" w:rsidRPr="00C153F7" w:rsidRDefault="00C91B7C" w:rsidP="00C91B7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218</w:t>
            </w:r>
          </w:p>
        </w:tc>
        <w:tc>
          <w:tcPr>
            <w:tcW w:w="1120" w:type="dxa"/>
            <w:tcBorders>
              <w:top w:val="nil"/>
              <w:left w:val="nil"/>
              <w:bottom w:val="nil"/>
              <w:right w:val="single" w:sz="8" w:space="0" w:color="auto"/>
            </w:tcBorders>
            <w:noWrap/>
            <w:vAlign w:val="center"/>
            <w:hideMark/>
          </w:tcPr>
          <w:p w14:paraId="5E569DD7" w14:textId="77777777" w:rsidR="00C91B7C" w:rsidRPr="00C153F7" w:rsidRDefault="00C91B7C" w:rsidP="00C91B7C">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100.00%</w:t>
            </w:r>
          </w:p>
        </w:tc>
      </w:tr>
      <w:tr w:rsidR="00C91B7C" w:rsidRPr="00C153F7" w14:paraId="1FEE7A97" w14:textId="77777777" w:rsidTr="00C91B7C">
        <w:trPr>
          <w:trHeight w:val="300"/>
        </w:trPr>
        <w:tc>
          <w:tcPr>
            <w:tcW w:w="3260" w:type="dxa"/>
            <w:tcBorders>
              <w:top w:val="single" w:sz="8" w:space="0" w:color="404040"/>
              <w:left w:val="single" w:sz="8" w:space="0" w:color="auto"/>
              <w:bottom w:val="single" w:sz="8" w:space="0" w:color="auto"/>
              <w:right w:val="single" w:sz="4" w:space="0" w:color="auto"/>
            </w:tcBorders>
            <w:vAlign w:val="center"/>
            <w:hideMark/>
          </w:tcPr>
          <w:p w14:paraId="55B7FCC7" w14:textId="77777777" w:rsidR="00C91B7C" w:rsidRPr="00C153F7" w:rsidRDefault="00C91B7C" w:rsidP="00C91B7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Excedente del periodo</w:t>
            </w:r>
          </w:p>
        </w:tc>
        <w:tc>
          <w:tcPr>
            <w:tcW w:w="1240" w:type="dxa"/>
            <w:tcBorders>
              <w:top w:val="single" w:sz="8" w:space="0" w:color="404040"/>
              <w:left w:val="nil"/>
              <w:bottom w:val="single" w:sz="8" w:space="0" w:color="auto"/>
              <w:right w:val="single" w:sz="4" w:space="0" w:color="auto"/>
            </w:tcBorders>
            <w:noWrap/>
            <w:vAlign w:val="center"/>
            <w:hideMark/>
          </w:tcPr>
          <w:p w14:paraId="0E6948B2"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2,127</w:t>
            </w:r>
          </w:p>
        </w:tc>
        <w:tc>
          <w:tcPr>
            <w:tcW w:w="1240" w:type="dxa"/>
            <w:tcBorders>
              <w:top w:val="single" w:sz="8" w:space="0" w:color="404040"/>
              <w:left w:val="nil"/>
              <w:bottom w:val="single" w:sz="8" w:space="0" w:color="auto"/>
              <w:right w:val="single" w:sz="4" w:space="0" w:color="auto"/>
            </w:tcBorders>
            <w:noWrap/>
            <w:vAlign w:val="center"/>
            <w:hideMark/>
          </w:tcPr>
          <w:p w14:paraId="78168570"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2,614</w:t>
            </w:r>
          </w:p>
        </w:tc>
        <w:tc>
          <w:tcPr>
            <w:tcW w:w="1240" w:type="dxa"/>
            <w:tcBorders>
              <w:top w:val="single" w:sz="8" w:space="0" w:color="404040"/>
              <w:left w:val="nil"/>
              <w:bottom w:val="single" w:sz="8" w:space="0" w:color="auto"/>
              <w:right w:val="single" w:sz="4" w:space="0" w:color="auto"/>
            </w:tcBorders>
            <w:noWrap/>
            <w:vAlign w:val="center"/>
            <w:hideMark/>
          </w:tcPr>
          <w:p w14:paraId="130A2369"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1,929</w:t>
            </w:r>
          </w:p>
        </w:tc>
        <w:tc>
          <w:tcPr>
            <w:tcW w:w="1240" w:type="dxa"/>
            <w:tcBorders>
              <w:top w:val="single" w:sz="8" w:space="0" w:color="404040"/>
              <w:left w:val="nil"/>
              <w:bottom w:val="single" w:sz="8" w:space="0" w:color="auto"/>
              <w:right w:val="single" w:sz="4" w:space="0" w:color="auto"/>
            </w:tcBorders>
            <w:noWrap/>
            <w:vAlign w:val="center"/>
            <w:hideMark/>
          </w:tcPr>
          <w:p w14:paraId="06FD213B" w14:textId="77777777" w:rsidR="00C91B7C" w:rsidRPr="00C153F7" w:rsidRDefault="00C91B7C" w:rsidP="00C91B7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-685</w:t>
            </w:r>
          </w:p>
        </w:tc>
        <w:tc>
          <w:tcPr>
            <w:tcW w:w="1120" w:type="dxa"/>
            <w:tcBorders>
              <w:top w:val="single" w:sz="8" w:space="0" w:color="404040"/>
              <w:left w:val="nil"/>
              <w:bottom w:val="single" w:sz="8" w:space="0" w:color="auto"/>
              <w:right w:val="single" w:sz="8" w:space="0" w:color="auto"/>
            </w:tcBorders>
            <w:noWrap/>
            <w:vAlign w:val="center"/>
            <w:hideMark/>
          </w:tcPr>
          <w:p w14:paraId="37F07CBF" w14:textId="77777777" w:rsidR="00C91B7C" w:rsidRPr="00C153F7" w:rsidRDefault="00C91B7C" w:rsidP="00C91B7C">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-26.20%</w:t>
            </w:r>
          </w:p>
        </w:tc>
      </w:tr>
    </w:tbl>
    <w:p w14:paraId="394EA588" w14:textId="77777777" w:rsidR="00112E12" w:rsidRPr="00C153F7" w:rsidRDefault="00112E12" w:rsidP="00D56537">
      <w:pPr>
        <w:rPr>
          <w:rFonts w:asciiTheme="minorHAnsi" w:hAnsiTheme="minorHAnsi" w:cstheme="minorHAnsi"/>
          <w:sz w:val="24"/>
          <w:szCs w:val="24"/>
        </w:rPr>
      </w:pPr>
    </w:p>
    <w:p w14:paraId="7B405F5C" w14:textId="60597271"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Para el año 202</w:t>
      </w:r>
      <w:r w:rsidR="000B06E7" w:rsidRPr="00C153F7">
        <w:rPr>
          <w:rFonts w:asciiTheme="minorHAnsi" w:hAnsiTheme="minorHAnsi" w:cstheme="minorHAnsi"/>
          <w:sz w:val="24"/>
          <w:szCs w:val="24"/>
        </w:rPr>
        <w:t>5</w:t>
      </w:r>
      <w:r w:rsidRPr="00C153F7">
        <w:rPr>
          <w:rFonts w:asciiTheme="minorHAnsi" w:hAnsiTheme="minorHAnsi" w:cstheme="minorHAnsi"/>
          <w:sz w:val="24"/>
          <w:szCs w:val="24"/>
        </w:rPr>
        <w:t xml:space="preserve"> se tuvo un</w:t>
      </w:r>
      <w:r w:rsidR="005E1D94" w:rsidRPr="00C153F7">
        <w:rPr>
          <w:rFonts w:asciiTheme="minorHAnsi" w:hAnsiTheme="minorHAnsi" w:cstheme="minorHAnsi"/>
          <w:sz w:val="24"/>
          <w:szCs w:val="24"/>
        </w:rPr>
        <w:t xml:space="preserve"> incremento del </w:t>
      </w:r>
      <w:r w:rsidR="00DA2D66" w:rsidRPr="00C153F7">
        <w:rPr>
          <w:rFonts w:asciiTheme="minorHAnsi" w:hAnsiTheme="minorHAnsi" w:cstheme="minorHAnsi"/>
          <w:sz w:val="24"/>
          <w:szCs w:val="24"/>
        </w:rPr>
        <w:t>9.39</w:t>
      </w:r>
      <w:r w:rsidRPr="00C153F7">
        <w:rPr>
          <w:rFonts w:asciiTheme="minorHAnsi" w:hAnsiTheme="minorHAnsi" w:cstheme="minorHAnsi"/>
          <w:sz w:val="24"/>
          <w:szCs w:val="24"/>
        </w:rPr>
        <w:t>% del Rédito para el desarrollo, fondos que son utilizados para enfrentar los costos y gastos de las actividades reguladas, dinero que son restados para obtener los excedentes de las actividades comerciales, dich</w:t>
      </w:r>
      <w:r w:rsidR="00251C10" w:rsidRPr="00C153F7">
        <w:rPr>
          <w:rFonts w:asciiTheme="minorHAnsi" w:hAnsiTheme="minorHAnsi" w:cstheme="minorHAnsi"/>
          <w:sz w:val="24"/>
          <w:szCs w:val="24"/>
        </w:rPr>
        <w:t>o</w:t>
      </w:r>
      <w:r w:rsidRPr="00C153F7">
        <w:rPr>
          <w:rFonts w:asciiTheme="minorHAnsi" w:hAnsiTheme="minorHAnsi" w:cstheme="minorHAnsi"/>
          <w:sz w:val="24"/>
          <w:szCs w:val="24"/>
        </w:rPr>
        <w:t xml:space="preserve"> aumento tiene como fundamento un incremento en la demanda de energía</w:t>
      </w:r>
      <w:r w:rsidR="009F25F8" w:rsidRPr="00C153F7">
        <w:rPr>
          <w:rFonts w:asciiTheme="minorHAnsi" w:hAnsiTheme="minorHAnsi" w:cstheme="minorHAnsi"/>
          <w:sz w:val="24"/>
          <w:szCs w:val="24"/>
        </w:rPr>
        <w:t xml:space="preserve">. </w:t>
      </w:r>
      <w:r w:rsidRPr="00C153F7">
        <w:rPr>
          <w:rFonts w:asciiTheme="minorHAnsi" w:hAnsiTheme="minorHAnsi" w:cstheme="minorHAnsi"/>
          <w:sz w:val="24"/>
          <w:szCs w:val="24"/>
        </w:rPr>
        <w:t>A su vez</w:t>
      </w:r>
      <w:r w:rsidR="00084273" w:rsidRPr="00C153F7">
        <w:rPr>
          <w:rFonts w:asciiTheme="minorHAnsi" w:hAnsiTheme="minorHAnsi" w:cstheme="minorHAnsi"/>
          <w:sz w:val="24"/>
          <w:szCs w:val="24"/>
        </w:rPr>
        <w:t>,</w:t>
      </w:r>
      <w:r w:rsidRPr="00C153F7">
        <w:rPr>
          <w:rFonts w:asciiTheme="minorHAnsi" w:hAnsiTheme="minorHAnsi" w:cstheme="minorHAnsi"/>
          <w:sz w:val="24"/>
          <w:szCs w:val="24"/>
        </w:rPr>
        <w:t xml:space="preserve"> se obtiene un incremento del </w:t>
      </w:r>
      <w:r w:rsidR="00956855" w:rsidRPr="00C153F7">
        <w:rPr>
          <w:rFonts w:asciiTheme="minorHAnsi" w:hAnsiTheme="minorHAnsi" w:cstheme="minorHAnsi"/>
          <w:sz w:val="24"/>
          <w:szCs w:val="24"/>
        </w:rPr>
        <w:t>5.60</w:t>
      </w:r>
      <w:r w:rsidRPr="00C153F7">
        <w:rPr>
          <w:rFonts w:asciiTheme="minorHAnsi" w:hAnsiTheme="minorHAnsi" w:cstheme="minorHAnsi"/>
          <w:sz w:val="24"/>
          <w:szCs w:val="24"/>
        </w:rPr>
        <w:t>% en el Excedente antes de participaciones y reservas y un</w:t>
      </w:r>
      <w:r w:rsidR="00956855" w:rsidRPr="00C153F7">
        <w:rPr>
          <w:rFonts w:asciiTheme="minorHAnsi" w:hAnsiTheme="minorHAnsi" w:cstheme="minorHAnsi"/>
          <w:sz w:val="24"/>
          <w:szCs w:val="24"/>
        </w:rPr>
        <w:t>a disminución 26.20</w:t>
      </w:r>
      <w:r w:rsidRPr="00C153F7">
        <w:rPr>
          <w:rFonts w:asciiTheme="minorHAnsi" w:hAnsiTheme="minorHAnsi" w:cstheme="minorHAnsi"/>
          <w:sz w:val="24"/>
          <w:szCs w:val="24"/>
        </w:rPr>
        <w:t>% en los Excedentes del periodo.</w:t>
      </w:r>
      <w:r w:rsidR="008D0D82" w:rsidRPr="00C153F7">
        <w:rPr>
          <w:rFonts w:asciiTheme="minorHAnsi" w:hAnsiTheme="minorHAnsi" w:cstheme="minorHAnsi"/>
          <w:sz w:val="24"/>
          <w:szCs w:val="24"/>
        </w:rPr>
        <w:t xml:space="preserve"> Una explicación de esta disminución se deb</w:t>
      </w:r>
      <w:r w:rsidR="008575F2" w:rsidRPr="00C153F7">
        <w:rPr>
          <w:rFonts w:asciiTheme="minorHAnsi" w:hAnsiTheme="minorHAnsi" w:cstheme="minorHAnsi"/>
          <w:sz w:val="24"/>
          <w:szCs w:val="24"/>
        </w:rPr>
        <w:t>e</w:t>
      </w:r>
      <w:r w:rsidR="008D0D82" w:rsidRPr="00C153F7">
        <w:rPr>
          <w:rFonts w:asciiTheme="minorHAnsi" w:hAnsiTheme="minorHAnsi" w:cstheme="minorHAnsi"/>
          <w:sz w:val="24"/>
          <w:szCs w:val="24"/>
        </w:rPr>
        <w:t xml:space="preserve"> </w:t>
      </w:r>
      <w:r w:rsidR="008575F2" w:rsidRPr="00C153F7">
        <w:rPr>
          <w:rFonts w:asciiTheme="minorHAnsi" w:hAnsiTheme="minorHAnsi" w:cstheme="minorHAnsi"/>
          <w:sz w:val="24"/>
          <w:szCs w:val="24"/>
        </w:rPr>
        <w:t>a un</w:t>
      </w:r>
      <w:r w:rsidR="008D0D82" w:rsidRPr="00C153F7">
        <w:rPr>
          <w:rFonts w:asciiTheme="minorHAnsi" w:hAnsiTheme="minorHAnsi" w:cstheme="minorHAnsi"/>
          <w:sz w:val="24"/>
          <w:szCs w:val="24"/>
        </w:rPr>
        <w:t xml:space="preserve"> aumento </w:t>
      </w:r>
      <w:r w:rsidR="006E68BA" w:rsidRPr="00C153F7">
        <w:rPr>
          <w:rFonts w:asciiTheme="minorHAnsi" w:hAnsiTheme="minorHAnsi" w:cstheme="minorHAnsi"/>
          <w:sz w:val="24"/>
          <w:szCs w:val="24"/>
        </w:rPr>
        <w:t xml:space="preserve">de la reserva de educación que paso del 5% al 10%, el aporte del fondo de mutualidad del 15% al 20%, y </w:t>
      </w:r>
      <w:r w:rsidR="00CD7680" w:rsidRPr="00C153F7">
        <w:rPr>
          <w:rFonts w:asciiTheme="minorHAnsi" w:hAnsiTheme="minorHAnsi" w:cstheme="minorHAnsi"/>
          <w:sz w:val="24"/>
          <w:szCs w:val="24"/>
        </w:rPr>
        <w:t>la creación de una nueva reserva para inversiones de nuevos negocios del 10%.</w:t>
      </w:r>
    </w:p>
    <w:p w14:paraId="513D245E" w14:textId="7B2F427D" w:rsidR="00EF0D69" w:rsidRPr="00C153F7" w:rsidRDefault="00EF0D69" w:rsidP="00D56537">
      <w:pPr>
        <w:rPr>
          <w:rFonts w:asciiTheme="minorHAnsi" w:hAnsiTheme="minorHAnsi" w:cstheme="minorHAnsi"/>
          <w:sz w:val="24"/>
          <w:szCs w:val="24"/>
        </w:rPr>
      </w:pPr>
      <w:r w:rsidRPr="00C153F7">
        <w:rPr>
          <w:rFonts w:asciiTheme="minorHAnsi" w:hAnsiTheme="minorHAnsi" w:cstheme="minorHAnsi"/>
          <w:sz w:val="24"/>
          <w:szCs w:val="24"/>
        </w:rPr>
        <w:t xml:space="preserve">Se debe mencionar que para el año 2025, las tarifas eléctricas tuvieron una disminución del </w:t>
      </w:r>
      <w:r w:rsidR="00C83C19" w:rsidRPr="00C153F7">
        <w:rPr>
          <w:rFonts w:asciiTheme="minorHAnsi" w:hAnsiTheme="minorHAnsi" w:cstheme="minorHAnsi"/>
          <w:sz w:val="24"/>
          <w:szCs w:val="24"/>
        </w:rPr>
        <w:t>7.59%</w:t>
      </w:r>
    </w:p>
    <w:p w14:paraId="6F973FCF" w14:textId="77777777" w:rsidR="00D56537" w:rsidRPr="00C153F7" w:rsidRDefault="00D56537" w:rsidP="00D56537">
      <w:pPr>
        <w:rPr>
          <w:rFonts w:asciiTheme="minorHAnsi" w:hAnsiTheme="minorHAnsi" w:cstheme="minorHAnsi"/>
          <w:sz w:val="24"/>
          <w:szCs w:val="24"/>
          <w:lang w:eastAsia="es-CR"/>
        </w:rPr>
      </w:pPr>
      <w:r w:rsidRPr="00C153F7">
        <w:rPr>
          <w:rFonts w:asciiTheme="minorHAnsi" w:hAnsiTheme="minorHAnsi" w:cstheme="minorHAnsi"/>
          <w:sz w:val="24"/>
          <w:szCs w:val="24"/>
          <w:lang w:eastAsia="es-CR"/>
        </w:rPr>
        <w:t>Se debe de considerar que en el 2019 se empieza a aplicar el rédito para el desarrollo, ya que según la ARESEP este no puede ser considerado como excedente, por lo cual se resta y suma en la reserva redito para el desarrollo, la cual es para cubrir costos e inversiones de la actividad regulada por ARESEP.</w:t>
      </w:r>
    </w:p>
    <w:p w14:paraId="1877DDEA" w14:textId="77777777" w:rsidR="00D56537" w:rsidRPr="00C153F7" w:rsidRDefault="00D56537" w:rsidP="00D56537">
      <w:pPr>
        <w:pStyle w:val="Ttulo4"/>
        <w:rPr>
          <w:rFonts w:asciiTheme="minorHAnsi" w:hAnsiTheme="minorHAnsi" w:cstheme="minorHAnsi"/>
          <w:szCs w:val="24"/>
        </w:rPr>
      </w:pPr>
      <w:bookmarkStart w:id="317" w:name="_Toc95847194"/>
      <w:bookmarkStart w:id="318" w:name="_Toc96967493"/>
      <w:bookmarkStart w:id="319" w:name="_Toc97035776"/>
      <w:bookmarkStart w:id="320" w:name="_Toc97035987"/>
      <w:bookmarkStart w:id="321" w:name="_Toc130464163"/>
      <w:bookmarkStart w:id="322" w:name="_Toc240277752"/>
      <w:bookmarkEnd w:id="317"/>
      <w:bookmarkEnd w:id="318"/>
      <w:bookmarkEnd w:id="319"/>
      <w:bookmarkEnd w:id="320"/>
      <w:r w:rsidRPr="00C153F7">
        <w:rPr>
          <w:rFonts w:asciiTheme="minorHAnsi" w:hAnsiTheme="minorHAnsi" w:cstheme="minorHAnsi"/>
          <w:szCs w:val="24"/>
        </w:rPr>
        <w:lastRenderedPageBreak/>
        <w:t>Excedente Neto sobre Activos.</w:t>
      </w:r>
      <w:bookmarkEnd w:id="321"/>
      <w:bookmarkEnd w:id="322"/>
    </w:p>
    <w:p w14:paraId="49891B45" w14:textId="77777777" w:rsidR="00D5653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Indica el monto de excedentes que se generan por cada colón de activo invertido, se presenta el cálculo utilizando el excedente antes de participaciones y reservas y los excedentes netos del año.</w:t>
      </w:r>
    </w:p>
    <w:p w14:paraId="2BE807ED" w14:textId="7ABE7742" w:rsidR="00D56537" w:rsidRPr="008B29A2" w:rsidRDefault="00D56537" w:rsidP="00D56537">
      <w:pPr>
        <w:pStyle w:val="Descripcin"/>
        <w:keepNext/>
        <w:jc w:val="center"/>
        <w:rPr>
          <w:rFonts w:asciiTheme="minorHAnsi" w:hAnsiTheme="minorHAnsi" w:cstheme="minorHAnsi"/>
          <w:color w:val="auto"/>
          <w:sz w:val="24"/>
          <w:szCs w:val="24"/>
        </w:rPr>
      </w:pPr>
      <w:bookmarkStart w:id="323" w:name="_Toc99364172"/>
      <w:bookmarkStart w:id="324" w:name="_Toc227832412"/>
      <w:bookmarkStart w:id="325" w:name="_Toc240277894"/>
      <w:r w:rsidRPr="008B29A2">
        <w:rPr>
          <w:rFonts w:asciiTheme="minorHAnsi" w:hAnsiTheme="minorHAnsi" w:cstheme="minorHAnsi"/>
          <w:color w:val="auto"/>
          <w:sz w:val="24"/>
          <w:szCs w:val="24"/>
        </w:rPr>
        <w:t xml:space="preserve">Tabla </w:t>
      </w:r>
      <w:r w:rsidRPr="008B29A2">
        <w:rPr>
          <w:rFonts w:asciiTheme="minorHAnsi" w:hAnsiTheme="minorHAnsi" w:cstheme="minorHAnsi"/>
          <w:noProof/>
          <w:color w:val="auto"/>
          <w:sz w:val="24"/>
          <w:szCs w:val="24"/>
        </w:rPr>
        <w:fldChar w:fldCharType="begin"/>
      </w:r>
      <w:r w:rsidRPr="008B29A2">
        <w:rPr>
          <w:rFonts w:asciiTheme="minorHAnsi" w:hAnsiTheme="minorHAnsi" w:cstheme="minorHAnsi"/>
          <w:noProof/>
          <w:color w:val="auto"/>
          <w:sz w:val="24"/>
          <w:szCs w:val="24"/>
        </w:rPr>
        <w:instrText xml:space="preserve"> SEQ Tabla \* ARABIC </w:instrText>
      </w:r>
      <w:r w:rsidRPr="008B29A2">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21</w:t>
      </w:r>
      <w:r w:rsidRPr="008B29A2">
        <w:rPr>
          <w:rFonts w:asciiTheme="minorHAnsi" w:hAnsiTheme="minorHAnsi" w:cstheme="minorHAnsi"/>
          <w:noProof/>
          <w:color w:val="auto"/>
          <w:sz w:val="24"/>
          <w:szCs w:val="24"/>
        </w:rPr>
        <w:fldChar w:fldCharType="end"/>
      </w:r>
      <w:r w:rsidRPr="008B29A2">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8B29A2">
        <w:rPr>
          <w:rFonts w:asciiTheme="minorHAnsi" w:hAnsiTheme="minorHAnsi" w:cstheme="minorHAnsi"/>
          <w:color w:val="auto"/>
          <w:sz w:val="24"/>
          <w:szCs w:val="24"/>
        </w:rPr>
        <w:t>Consolidados: Rentabilidad sobre Activos. Datos en millones de colones</w:t>
      </w:r>
      <w:bookmarkEnd w:id="323"/>
      <w:bookmarkEnd w:id="324"/>
      <w:bookmarkEnd w:id="325"/>
    </w:p>
    <w:tbl>
      <w:tblPr>
        <w:tblW w:w="8600" w:type="dxa"/>
        <w:tblCellMar>
          <w:left w:w="70" w:type="dxa"/>
          <w:right w:w="70" w:type="dxa"/>
        </w:tblCellMar>
        <w:tblLook w:val="04A0" w:firstRow="1" w:lastRow="0" w:firstColumn="1" w:lastColumn="0" w:noHBand="0" w:noVBand="1"/>
      </w:tblPr>
      <w:tblGrid>
        <w:gridCol w:w="3260"/>
        <w:gridCol w:w="1180"/>
        <w:gridCol w:w="1100"/>
        <w:gridCol w:w="930"/>
        <w:gridCol w:w="1081"/>
        <w:gridCol w:w="1222"/>
      </w:tblGrid>
      <w:tr w:rsidR="00091D84" w:rsidRPr="00C153F7" w14:paraId="5B2B9880" w14:textId="77777777" w:rsidTr="00091D84">
        <w:trPr>
          <w:trHeight w:val="288"/>
        </w:trPr>
        <w:tc>
          <w:tcPr>
            <w:tcW w:w="3260" w:type="dxa"/>
            <w:vMerge w:val="restart"/>
            <w:tcBorders>
              <w:top w:val="nil"/>
              <w:left w:val="nil"/>
              <w:bottom w:val="nil"/>
              <w:right w:val="single" w:sz="8" w:space="0" w:color="FFFFFF"/>
            </w:tcBorders>
            <w:shd w:val="clear" w:color="000000" w:fill="BFBFBF"/>
            <w:vAlign w:val="center"/>
            <w:hideMark/>
          </w:tcPr>
          <w:p w14:paraId="7539728E" w14:textId="77777777" w:rsidR="00091D84" w:rsidRPr="00C153F7" w:rsidRDefault="00091D84" w:rsidP="00091D8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ROA</w:t>
            </w:r>
          </w:p>
        </w:tc>
        <w:tc>
          <w:tcPr>
            <w:tcW w:w="3200" w:type="dxa"/>
            <w:gridSpan w:val="3"/>
            <w:tcBorders>
              <w:top w:val="nil"/>
              <w:left w:val="nil"/>
              <w:bottom w:val="nil"/>
              <w:right w:val="nil"/>
            </w:tcBorders>
            <w:shd w:val="clear" w:color="000000" w:fill="BFBFBF"/>
            <w:noWrap/>
            <w:vAlign w:val="center"/>
            <w:hideMark/>
          </w:tcPr>
          <w:p w14:paraId="37EC9DDC" w14:textId="77777777" w:rsidR="00091D84" w:rsidRPr="00C153F7" w:rsidRDefault="00091D84" w:rsidP="00091D8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000" w:type="dxa"/>
            <w:vMerge w:val="restart"/>
            <w:tcBorders>
              <w:top w:val="nil"/>
              <w:left w:val="nil"/>
              <w:bottom w:val="nil"/>
              <w:right w:val="single" w:sz="8" w:space="0" w:color="FFFFFF"/>
            </w:tcBorders>
            <w:shd w:val="clear" w:color="000000" w:fill="BFBFBF"/>
            <w:vAlign w:val="center"/>
            <w:hideMark/>
          </w:tcPr>
          <w:p w14:paraId="0B70C689" w14:textId="77777777" w:rsidR="00091D84" w:rsidRPr="00C153F7" w:rsidRDefault="00091D84" w:rsidP="00091D8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140" w:type="dxa"/>
            <w:vMerge w:val="restart"/>
            <w:tcBorders>
              <w:top w:val="nil"/>
              <w:left w:val="single" w:sz="8" w:space="0" w:color="FFFFFF"/>
              <w:bottom w:val="nil"/>
              <w:right w:val="nil"/>
            </w:tcBorders>
            <w:shd w:val="clear" w:color="000000" w:fill="BFBFBF"/>
            <w:vAlign w:val="center"/>
            <w:hideMark/>
          </w:tcPr>
          <w:p w14:paraId="007D1F6F" w14:textId="77777777" w:rsidR="00091D84" w:rsidRPr="00C153F7" w:rsidRDefault="00091D84" w:rsidP="00091D8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091D84" w:rsidRPr="00C153F7" w14:paraId="1D0A4238" w14:textId="77777777" w:rsidTr="00091D84">
        <w:trPr>
          <w:trHeight w:val="288"/>
        </w:trPr>
        <w:tc>
          <w:tcPr>
            <w:tcW w:w="3260" w:type="dxa"/>
            <w:vMerge/>
            <w:tcBorders>
              <w:top w:val="nil"/>
              <w:left w:val="nil"/>
              <w:bottom w:val="nil"/>
              <w:right w:val="single" w:sz="8" w:space="0" w:color="FFFFFF"/>
            </w:tcBorders>
            <w:vAlign w:val="center"/>
            <w:hideMark/>
          </w:tcPr>
          <w:p w14:paraId="328642AA" w14:textId="77777777" w:rsidR="00091D84" w:rsidRPr="00C153F7" w:rsidRDefault="00091D84" w:rsidP="00091D84">
            <w:pPr>
              <w:spacing w:after="0" w:line="240" w:lineRule="auto"/>
              <w:jc w:val="left"/>
              <w:rPr>
                <w:rFonts w:asciiTheme="minorHAnsi" w:eastAsia="Times New Roman" w:hAnsiTheme="minorHAnsi" w:cstheme="minorHAnsi"/>
                <w:b/>
                <w:bCs/>
                <w:color w:val="000000"/>
                <w:sz w:val="24"/>
                <w:szCs w:val="24"/>
                <w:lang w:eastAsia="es-CR"/>
              </w:rPr>
            </w:pPr>
          </w:p>
        </w:tc>
        <w:tc>
          <w:tcPr>
            <w:tcW w:w="1180" w:type="dxa"/>
            <w:tcBorders>
              <w:top w:val="nil"/>
              <w:left w:val="nil"/>
              <w:bottom w:val="nil"/>
              <w:right w:val="nil"/>
            </w:tcBorders>
            <w:shd w:val="clear" w:color="000000" w:fill="BFBFBF"/>
            <w:vAlign w:val="bottom"/>
            <w:hideMark/>
          </w:tcPr>
          <w:p w14:paraId="63B842BB" w14:textId="77777777" w:rsidR="00091D84" w:rsidRPr="00C153F7" w:rsidRDefault="00091D84" w:rsidP="00091D8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100" w:type="dxa"/>
            <w:tcBorders>
              <w:top w:val="nil"/>
              <w:left w:val="nil"/>
              <w:bottom w:val="nil"/>
              <w:right w:val="nil"/>
            </w:tcBorders>
            <w:shd w:val="clear" w:color="000000" w:fill="BFBFBF"/>
            <w:vAlign w:val="bottom"/>
            <w:hideMark/>
          </w:tcPr>
          <w:p w14:paraId="2EE4EB02" w14:textId="77777777" w:rsidR="00091D84" w:rsidRPr="00C153F7" w:rsidRDefault="00091D84" w:rsidP="00091D8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920" w:type="dxa"/>
            <w:tcBorders>
              <w:top w:val="nil"/>
              <w:left w:val="nil"/>
              <w:bottom w:val="nil"/>
              <w:right w:val="nil"/>
            </w:tcBorders>
            <w:shd w:val="clear" w:color="000000" w:fill="BFBFBF"/>
            <w:vAlign w:val="bottom"/>
            <w:hideMark/>
          </w:tcPr>
          <w:p w14:paraId="1F1874DC" w14:textId="77777777" w:rsidR="00091D84" w:rsidRPr="00C153F7" w:rsidRDefault="00091D84" w:rsidP="00E353CC">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000" w:type="dxa"/>
            <w:vMerge/>
            <w:tcBorders>
              <w:top w:val="nil"/>
              <w:left w:val="nil"/>
              <w:bottom w:val="nil"/>
              <w:right w:val="single" w:sz="8" w:space="0" w:color="FFFFFF"/>
            </w:tcBorders>
            <w:vAlign w:val="center"/>
            <w:hideMark/>
          </w:tcPr>
          <w:p w14:paraId="0847DA31" w14:textId="77777777" w:rsidR="00091D84" w:rsidRPr="00C153F7" w:rsidRDefault="00091D84" w:rsidP="00091D84">
            <w:pPr>
              <w:spacing w:after="0" w:line="240" w:lineRule="auto"/>
              <w:jc w:val="left"/>
              <w:rPr>
                <w:rFonts w:asciiTheme="minorHAnsi" w:eastAsia="Times New Roman" w:hAnsiTheme="minorHAnsi" w:cstheme="minorHAnsi"/>
                <w:b/>
                <w:bCs/>
                <w:color w:val="000000"/>
                <w:sz w:val="24"/>
                <w:szCs w:val="24"/>
                <w:lang w:eastAsia="es-CR"/>
              </w:rPr>
            </w:pPr>
          </w:p>
        </w:tc>
        <w:tc>
          <w:tcPr>
            <w:tcW w:w="1140" w:type="dxa"/>
            <w:vMerge/>
            <w:tcBorders>
              <w:top w:val="nil"/>
              <w:left w:val="single" w:sz="8" w:space="0" w:color="FFFFFF"/>
              <w:bottom w:val="nil"/>
              <w:right w:val="nil"/>
            </w:tcBorders>
            <w:vAlign w:val="center"/>
            <w:hideMark/>
          </w:tcPr>
          <w:p w14:paraId="478A3B1A" w14:textId="77777777" w:rsidR="00091D84" w:rsidRPr="00C153F7" w:rsidRDefault="00091D84" w:rsidP="00091D84">
            <w:pPr>
              <w:spacing w:after="0" w:line="240" w:lineRule="auto"/>
              <w:jc w:val="left"/>
              <w:rPr>
                <w:rFonts w:asciiTheme="minorHAnsi" w:eastAsia="Times New Roman" w:hAnsiTheme="minorHAnsi" w:cstheme="minorHAnsi"/>
                <w:b/>
                <w:bCs/>
                <w:color w:val="000000"/>
                <w:sz w:val="24"/>
                <w:szCs w:val="24"/>
                <w:lang w:eastAsia="es-CR"/>
              </w:rPr>
            </w:pPr>
          </w:p>
        </w:tc>
      </w:tr>
      <w:tr w:rsidR="00091D84" w:rsidRPr="00C153F7" w14:paraId="33D82E04" w14:textId="77777777" w:rsidTr="00091D84">
        <w:trPr>
          <w:trHeight w:val="528"/>
        </w:trPr>
        <w:tc>
          <w:tcPr>
            <w:tcW w:w="3260" w:type="dxa"/>
            <w:tcBorders>
              <w:top w:val="nil"/>
              <w:left w:val="nil"/>
              <w:bottom w:val="nil"/>
              <w:right w:val="nil"/>
            </w:tcBorders>
            <w:vAlign w:val="center"/>
            <w:hideMark/>
          </w:tcPr>
          <w:p w14:paraId="2D9B15CB" w14:textId="77777777" w:rsidR="00091D84" w:rsidRPr="00C153F7" w:rsidRDefault="00091D84" w:rsidP="00091D84">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Excedente antes de participaciones y reservas (A)</w:t>
            </w:r>
          </w:p>
        </w:tc>
        <w:tc>
          <w:tcPr>
            <w:tcW w:w="1180" w:type="dxa"/>
            <w:tcBorders>
              <w:top w:val="nil"/>
              <w:left w:val="single" w:sz="8" w:space="0" w:color="FFFFFF"/>
              <w:bottom w:val="nil"/>
              <w:right w:val="nil"/>
            </w:tcBorders>
            <w:noWrap/>
            <w:vAlign w:val="center"/>
            <w:hideMark/>
          </w:tcPr>
          <w:p w14:paraId="319FD01C" w14:textId="77777777" w:rsidR="00091D84" w:rsidRPr="00C153F7" w:rsidRDefault="00091D84" w:rsidP="00091D8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9,087</w:t>
            </w:r>
          </w:p>
        </w:tc>
        <w:tc>
          <w:tcPr>
            <w:tcW w:w="1100" w:type="dxa"/>
            <w:tcBorders>
              <w:top w:val="nil"/>
              <w:left w:val="single" w:sz="8" w:space="0" w:color="FFFFFF"/>
              <w:bottom w:val="nil"/>
              <w:right w:val="nil"/>
            </w:tcBorders>
            <w:noWrap/>
            <w:vAlign w:val="center"/>
            <w:hideMark/>
          </w:tcPr>
          <w:p w14:paraId="5AFF80F6" w14:textId="77777777" w:rsidR="00091D84" w:rsidRPr="00C153F7" w:rsidRDefault="00091D84" w:rsidP="00091D8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13,048</w:t>
            </w:r>
          </w:p>
        </w:tc>
        <w:tc>
          <w:tcPr>
            <w:tcW w:w="920" w:type="dxa"/>
            <w:tcBorders>
              <w:top w:val="nil"/>
              <w:left w:val="single" w:sz="8" w:space="0" w:color="FFFFFF"/>
              <w:bottom w:val="nil"/>
              <w:right w:val="nil"/>
            </w:tcBorders>
            <w:noWrap/>
            <w:vAlign w:val="center"/>
            <w:hideMark/>
          </w:tcPr>
          <w:p w14:paraId="17033F73" w14:textId="77777777" w:rsidR="00091D84" w:rsidRPr="00C153F7" w:rsidRDefault="00091D84" w:rsidP="00091D8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13,779</w:t>
            </w:r>
          </w:p>
        </w:tc>
        <w:tc>
          <w:tcPr>
            <w:tcW w:w="1000" w:type="dxa"/>
            <w:tcBorders>
              <w:top w:val="nil"/>
              <w:left w:val="nil"/>
              <w:bottom w:val="nil"/>
              <w:right w:val="single" w:sz="8" w:space="0" w:color="FFFFFF"/>
            </w:tcBorders>
            <w:noWrap/>
            <w:vAlign w:val="center"/>
            <w:hideMark/>
          </w:tcPr>
          <w:p w14:paraId="72A5EFB2" w14:textId="77777777" w:rsidR="00091D84" w:rsidRPr="00C153F7" w:rsidRDefault="00091D84" w:rsidP="00091D8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731</w:t>
            </w:r>
          </w:p>
        </w:tc>
        <w:tc>
          <w:tcPr>
            <w:tcW w:w="1140" w:type="dxa"/>
            <w:tcBorders>
              <w:top w:val="nil"/>
              <w:left w:val="nil"/>
              <w:bottom w:val="nil"/>
              <w:right w:val="nil"/>
            </w:tcBorders>
            <w:noWrap/>
            <w:vAlign w:val="center"/>
            <w:hideMark/>
          </w:tcPr>
          <w:p w14:paraId="62E98675" w14:textId="77777777" w:rsidR="00091D84" w:rsidRPr="00C153F7" w:rsidRDefault="00091D84" w:rsidP="00091D84">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5.60%</w:t>
            </w:r>
          </w:p>
        </w:tc>
      </w:tr>
      <w:tr w:rsidR="00091D84" w:rsidRPr="00C153F7" w14:paraId="27F42A40" w14:textId="77777777" w:rsidTr="00091D84">
        <w:trPr>
          <w:trHeight w:val="288"/>
        </w:trPr>
        <w:tc>
          <w:tcPr>
            <w:tcW w:w="3260" w:type="dxa"/>
            <w:tcBorders>
              <w:top w:val="nil"/>
              <w:left w:val="nil"/>
              <w:bottom w:val="nil"/>
              <w:right w:val="nil"/>
            </w:tcBorders>
            <w:noWrap/>
            <w:vAlign w:val="center"/>
            <w:hideMark/>
          </w:tcPr>
          <w:p w14:paraId="076A1E6E" w14:textId="77777777" w:rsidR="00091D84" w:rsidRPr="00C153F7" w:rsidRDefault="00091D84" w:rsidP="00091D84">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Excedentes netos del año (C)</w:t>
            </w:r>
          </w:p>
        </w:tc>
        <w:tc>
          <w:tcPr>
            <w:tcW w:w="1180" w:type="dxa"/>
            <w:tcBorders>
              <w:top w:val="nil"/>
              <w:left w:val="single" w:sz="8" w:space="0" w:color="FFFFFF"/>
              <w:bottom w:val="nil"/>
              <w:right w:val="nil"/>
            </w:tcBorders>
            <w:noWrap/>
            <w:vAlign w:val="center"/>
            <w:hideMark/>
          </w:tcPr>
          <w:p w14:paraId="0D1E26AC" w14:textId="77777777" w:rsidR="00091D84" w:rsidRPr="00C153F7" w:rsidRDefault="00091D84" w:rsidP="00091D8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2,127</w:t>
            </w:r>
          </w:p>
        </w:tc>
        <w:tc>
          <w:tcPr>
            <w:tcW w:w="1100" w:type="dxa"/>
            <w:tcBorders>
              <w:top w:val="nil"/>
              <w:left w:val="single" w:sz="8" w:space="0" w:color="FFFFFF"/>
              <w:bottom w:val="nil"/>
              <w:right w:val="nil"/>
            </w:tcBorders>
            <w:noWrap/>
            <w:vAlign w:val="center"/>
            <w:hideMark/>
          </w:tcPr>
          <w:p w14:paraId="58BE5D9D" w14:textId="77777777" w:rsidR="00091D84" w:rsidRPr="00C153F7" w:rsidRDefault="00091D84" w:rsidP="00091D8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2,614</w:t>
            </w:r>
          </w:p>
        </w:tc>
        <w:tc>
          <w:tcPr>
            <w:tcW w:w="920" w:type="dxa"/>
            <w:tcBorders>
              <w:top w:val="nil"/>
              <w:left w:val="single" w:sz="8" w:space="0" w:color="FFFFFF"/>
              <w:bottom w:val="nil"/>
              <w:right w:val="nil"/>
            </w:tcBorders>
            <w:noWrap/>
            <w:vAlign w:val="center"/>
            <w:hideMark/>
          </w:tcPr>
          <w:p w14:paraId="1A1A34AB" w14:textId="77777777" w:rsidR="00091D84" w:rsidRPr="00C153F7" w:rsidRDefault="00091D84" w:rsidP="00091D8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1,929</w:t>
            </w:r>
          </w:p>
        </w:tc>
        <w:tc>
          <w:tcPr>
            <w:tcW w:w="1000" w:type="dxa"/>
            <w:tcBorders>
              <w:top w:val="nil"/>
              <w:left w:val="nil"/>
              <w:bottom w:val="nil"/>
              <w:right w:val="single" w:sz="8" w:space="0" w:color="FFFFFF"/>
            </w:tcBorders>
            <w:noWrap/>
            <w:vAlign w:val="center"/>
            <w:hideMark/>
          </w:tcPr>
          <w:p w14:paraId="7A63356C" w14:textId="77777777" w:rsidR="00091D84" w:rsidRPr="00C153F7" w:rsidRDefault="00091D84" w:rsidP="00091D8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-685</w:t>
            </w:r>
          </w:p>
        </w:tc>
        <w:tc>
          <w:tcPr>
            <w:tcW w:w="1140" w:type="dxa"/>
            <w:tcBorders>
              <w:top w:val="nil"/>
              <w:left w:val="nil"/>
              <w:bottom w:val="nil"/>
              <w:right w:val="nil"/>
            </w:tcBorders>
            <w:noWrap/>
            <w:vAlign w:val="center"/>
            <w:hideMark/>
          </w:tcPr>
          <w:p w14:paraId="4B055E01" w14:textId="77777777" w:rsidR="00091D84" w:rsidRPr="00C153F7" w:rsidRDefault="00091D84" w:rsidP="00091D84">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-26.20%</w:t>
            </w:r>
          </w:p>
        </w:tc>
      </w:tr>
      <w:tr w:rsidR="00091D84" w:rsidRPr="00C153F7" w14:paraId="2A563F69" w14:textId="77777777" w:rsidTr="00091D84">
        <w:trPr>
          <w:trHeight w:val="288"/>
        </w:trPr>
        <w:tc>
          <w:tcPr>
            <w:tcW w:w="3260" w:type="dxa"/>
            <w:tcBorders>
              <w:top w:val="nil"/>
              <w:left w:val="nil"/>
              <w:bottom w:val="nil"/>
              <w:right w:val="nil"/>
            </w:tcBorders>
            <w:noWrap/>
            <w:vAlign w:val="center"/>
            <w:hideMark/>
          </w:tcPr>
          <w:p w14:paraId="5D05A394" w14:textId="77777777" w:rsidR="00091D84" w:rsidRPr="00C153F7" w:rsidRDefault="00091D84" w:rsidP="00091D84">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Activo Total Promedio (B)</w:t>
            </w:r>
          </w:p>
        </w:tc>
        <w:tc>
          <w:tcPr>
            <w:tcW w:w="1180" w:type="dxa"/>
            <w:tcBorders>
              <w:top w:val="nil"/>
              <w:left w:val="single" w:sz="8" w:space="0" w:color="FFFFFF"/>
              <w:bottom w:val="nil"/>
              <w:right w:val="nil"/>
            </w:tcBorders>
            <w:noWrap/>
            <w:vAlign w:val="center"/>
            <w:hideMark/>
          </w:tcPr>
          <w:p w14:paraId="3C6145CC" w14:textId="77777777" w:rsidR="00091D84" w:rsidRPr="00C153F7" w:rsidRDefault="00091D84" w:rsidP="00091D8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231,713</w:t>
            </w:r>
          </w:p>
        </w:tc>
        <w:tc>
          <w:tcPr>
            <w:tcW w:w="1100" w:type="dxa"/>
            <w:tcBorders>
              <w:top w:val="nil"/>
              <w:left w:val="single" w:sz="8" w:space="0" w:color="FFFFFF"/>
              <w:bottom w:val="nil"/>
              <w:right w:val="nil"/>
            </w:tcBorders>
            <w:noWrap/>
            <w:vAlign w:val="center"/>
            <w:hideMark/>
          </w:tcPr>
          <w:p w14:paraId="7ABF8590" w14:textId="77777777" w:rsidR="00091D84" w:rsidRPr="00C153F7" w:rsidRDefault="00091D84" w:rsidP="00091D8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264,106</w:t>
            </w:r>
          </w:p>
        </w:tc>
        <w:tc>
          <w:tcPr>
            <w:tcW w:w="920" w:type="dxa"/>
            <w:tcBorders>
              <w:top w:val="nil"/>
              <w:left w:val="single" w:sz="8" w:space="0" w:color="FFFFFF"/>
              <w:bottom w:val="nil"/>
              <w:right w:val="nil"/>
            </w:tcBorders>
            <w:noWrap/>
            <w:vAlign w:val="center"/>
            <w:hideMark/>
          </w:tcPr>
          <w:p w14:paraId="2073D914" w14:textId="77777777" w:rsidR="00091D84" w:rsidRPr="00C153F7" w:rsidRDefault="00091D84" w:rsidP="00091D8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295,789</w:t>
            </w:r>
          </w:p>
        </w:tc>
        <w:tc>
          <w:tcPr>
            <w:tcW w:w="1000" w:type="dxa"/>
            <w:tcBorders>
              <w:top w:val="nil"/>
              <w:left w:val="nil"/>
              <w:bottom w:val="nil"/>
              <w:right w:val="single" w:sz="8" w:space="0" w:color="FFFFFF"/>
            </w:tcBorders>
            <w:noWrap/>
            <w:vAlign w:val="center"/>
            <w:hideMark/>
          </w:tcPr>
          <w:p w14:paraId="175BA02C" w14:textId="77777777" w:rsidR="00091D84" w:rsidRPr="00C153F7" w:rsidRDefault="00091D84" w:rsidP="00091D8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31,683</w:t>
            </w:r>
          </w:p>
        </w:tc>
        <w:tc>
          <w:tcPr>
            <w:tcW w:w="1140" w:type="dxa"/>
            <w:tcBorders>
              <w:top w:val="nil"/>
              <w:left w:val="nil"/>
              <w:bottom w:val="nil"/>
              <w:right w:val="nil"/>
            </w:tcBorders>
            <w:noWrap/>
            <w:vAlign w:val="center"/>
            <w:hideMark/>
          </w:tcPr>
          <w:p w14:paraId="311C6B89" w14:textId="77777777" w:rsidR="00091D84" w:rsidRPr="00C153F7" w:rsidRDefault="00091D84" w:rsidP="00091D84">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12.00%</w:t>
            </w:r>
          </w:p>
        </w:tc>
      </w:tr>
      <w:tr w:rsidR="00091D84" w:rsidRPr="00C153F7" w14:paraId="09FE8F2E" w14:textId="77777777" w:rsidTr="00091D84">
        <w:trPr>
          <w:trHeight w:val="804"/>
        </w:trPr>
        <w:tc>
          <w:tcPr>
            <w:tcW w:w="3260" w:type="dxa"/>
            <w:tcBorders>
              <w:top w:val="nil"/>
              <w:left w:val="nil"/>
              <w:bottom w:val="single" w:sz="8" w:space="0" w:color="FFFFFF"/>
              <w:right w:val="nil"/>
            </w:tcBorders>
            <w:shd w:val="clear" w:color="000000" w:fill="BFBFBF"/>
            <w:vAlign w:val="center"/>
            <w:hideMark/>
          </w:tcPr>
          <w:p w14:paraId="49CB746A" w14:textId="77777777" w:rsidR="00091D84" w:rsidRPr="00C153F7" w:rsidRDefault="00091D84" w:rsidP="00091D8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Excedente antes de participaciones y reservas a Activo Total (A/B)</w:t>
            </w:r>
          </w:p>
        </w:tc>
        <w:tc>
          <w:tcPr>
            <w:tcW w:w="1180" w:type="dxa"/>
            <w:tcBorders>
              <w:top w:val="nil"/>
              <w:left w:val="single" w:sz="8" w:space="0" w:color="FFFFFF"/>
              <w:bottom w:val="single" w:sz="8" w:space="0" w:color="FFFFFF"/>
              <w:right w:val="single" w:sz="8" w:space="0" w:color="FFFFFF"/>
            </w:tcBorders>
            <w:shd w:val="clear" w:color="000000" w:fill="BFBFBF"/>
            <w:noWrap/>
            <w:vAlign w:val="center"/>
            <w:hideMark/>
          </w:tcPr>
          <w:p w14:paraId="1D3DD51C" w14:textId="77777777" w:rsidR="00091D84" w:rsidRPr="00C153F7" w:rsidRDefault="00091D84" w:rsidP="00091D8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3.92%</w:t>
            </w:r>
          </w:p>
        </w:tc>
        <w:tc>
          <w:tcPr>
            <w:tcW w:w="1100" w:type="dxa"/>
            <w:tcBorders>
              <w:top w:val="nil"/>
              <w:left w:val="nil"/>
              <w:bottom w:val="single" w:sz="8" w:space="0" w:color="FFFFFF"/>
              <w:right w:val="single" w:sz="8" w:space="0" w:color="FFFFFF"/>
            </w:tcBorders>
            <w:shd w:val="clear" w:color="000000" w:fill="BFBFBF"/>
            <w:noWrap/>
            <w:vAlign w:val="center"/>
            <w:hideMark/>
          </w:tcPr>
          <w:p w14:paraId="68255B67" w14:textId="77777777" w:rsidR="00091D84" w:rsidRPr="00C153F7" w:rsidRDefault="00091D84" w:rsidP="00091D8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4.94%</w:t>
            </w:r>
          </w:p>
        </w:tc>
        <w:tc>
          <w:tcPr>
            <w:tcW w:w="920" w:type="dxa"/>
            <w:tcBorders>
              <w:top w:val="nil"/>
              <w:left w:val="nil"/>
              <w:bottom w:val="single" w:sz="8" w:space="0" w:color="FFFFFF"/>
              <w:right w:val="single" w:sz="8" w:space="0" w:color="FFFFFF"/>
            </w:tcBorders>
            <w:shd w:val="clear" w:color="000000" w:fill="BFBFBF"/>
            <w:noWrap/>
            <w:vAlign w:val="center"/>
            <w:hideMark/>
          </w:tcPr>
          <w:p w14:paraId="7C305C26" w14:textId="77777777" w:rsidR="00091D84" w:rsidRPr="00C153F7" w:rsidRDefault="00091D84" w:rsidP="00091D8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4.66%</w:t>
            </w:r>
          </w:p>
        </w:tc>
        <w:tc>
          <w:tcPr>
            <w:tcW w:w="1000" w:type="dxa"/>
            <w:tcBorders>
              <w:top w:val="nil"/>
              <w:left w:val="nil"/>
              <w:bottom w:val="single" w:sz="8" w:space="0" w:color="FFFFFF"/>
              <w:right w:val="single" w:sz="8" w:space="0" w:color="FFFFFF"/>
            </w:tcBorders>
            <w:shd w:val="clear" w:color="000000" w:fill="BFBFBF"/>
            <w:noWrap/>
            <w:vAlign w:val="center"/>
            <w:hideMark/>
          </w:tcPr>
          <w:p w14:paraId="664C26EC" w14:textId="77777777" w:rsidR="00091D84" w:rsidRPr="00C153F7" w:rsidRDefault="00091D84" w:rsidP="00091D8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-0.28%</w:t>
            </w:r>
          </w:p>
        </w:tc>
        <w:tc>
          <w:tcPr>
            <w:tcW w:w="1140" w:type="dxa"/>
            <w:tcBorders>
              <w:top w:val="nil"/>
              <w:left w:val="nil"/>
              <w:bottom w:val="single" w:sz="8" w:space="0" w:color="FFFFFF"/>
              <w:right w:val="nil"/>
            </w:tcBorders>
            <w:shd w:val="clear" w:color="000000" w:fill="BFBFBF"/>
            <w:noWrap/>
            <w:vAlign w:val="center"/>
            <w:hideMark/>
          </w:tcPr>
          <w:p w14:paraId="127E1529" w14:textId="77777777" w:rsidR="00091D84" w:rsidRPr="00C153F7" w:rsidRDefault="00091D84" w:rsidP="00091D8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-5.71%</w:t>
            </w:r>
          </w:p>
        </w:tc>
      </w:tr>
      <w:tr w:rsidR="00091D84" w:rsidRPr="00C153F7" w14:paraId="6C98E3B1" w14:textId="77777777" w:rsidTr="00091D84">
        <w:trPr>
          <w:trHeight w:val="528"/>
        </w:trPr>
        <w:tc>
          <w:tcPr>
            <w:tcW w:w="3260" w:type="dxa"/>
            <w:tcBorders>
              <w:top w:val="nil"/>
              <w:left w:val="nil"/>
              <w:bottom w:val="nil"/>
              <w:right w:val="nil"/>
            </w:tcBorders>
            <w:shd w:val="clear" w:color="000000" w:fill="BFBFBF"/>
            <w:vAlign w:val="center"/>
            <w:hideMark/>
          </w:tcPr>
          <w:p w14:paraId="05C77D8E" w14:textId="77777777" w:rsidR="00091D84" w:rsidRPr="00C153F7" w:rsidRDefault="00091D84" w:rsidP="00091D8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Excedentes netos a Activo Total (C/B)</w:t>
            </w:r>
          </w:p>
        </w:tc>
        <w:tc>
          <w:tcPr>
            <w:tcW w:w="1180" w:type="dxa"/>
            <w:tcBorders>
              <w:top w:val="nil"/>
              <w:left w:val="single" w:sz="8" w:space="0" w:color="FFFFFF"/>
              <w:bottom w:val="nil"/>
              <w:right w:val="single" w:sz="8" w:space="0" w:color="FFFFFF"/>
            </w:tcBorders>
            <w:shd w:val="clear" w:color="000000" w:fill="BFBFBF"/>
            <w:noWrap/>
            <w:vAlign w:val="center"/>
            <w:hideMark/>
          </w:tcPr>
          <w:p w14:paraId="512859A5" w14:textId="77777777" w:rsidR="00091D84" w:rsidRPr="00C153F7" w:rsidRDefault="00091D84" w:rsidP="00091D8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0.92%</w:t>
            </w:r>
          </w:p>
        </w:tc>
        <w:tc>
          <w:tcPr>
            <w:tcW w:w="1100" w:type="dxa"/>
            <w:tcBorders>
              <w:top w:val="nil"/>
              <w:left w:val="nil"/>
              <w:bottom w:val="nil"/>
              <w:right w:val="single" w:sz="8" w:space="0" w:color="FFFFFF"/>
            </w:tcBorders>
            <w:shd w:val="clear" w:color="000000" w:fill="BFBFBF"/>
            <w:noWrap/>
            <w:vAlign w:val="center"/>
            <w:hideMark/>
          </w:tcPr>
          <w:p w14:paraId="1403FD77" w14:textId="77777777" w:rsidR="00091D84" w:rsidRPr="00C153F7" w:rsidRDefault="00091D84" w:rsidP="00091D8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0.99%</w:t>
            </w:r>
          </w:p>
        </w:tc>
        <w:tc>
          <w:tcPr>
            <w:tcW w:w="920" w:type="dxa"/>
            <w:tcBorders>
              <w:top w:val="nil"/>
              <w:left w:val="nil"/>
              <w:bottom w:val="nil"/>
              <w:right w:val="single" w:sz="8" w:space="0" w:color="FFFFFF"/>
            </w:tcBorders>
            <w:shd w:val="clear" w:color="000000" w:fill="BFBFBF"/>
            <w:noWrap/>
            <w:vAlign w:val="center"/>
            <w:hideMark/>
          </w:tcPr>
          <w:p w14:paraId="781F6EA2" w14:textId="77777777" w:rsidR="00091D84" w:rsidRPr="00C153F7" w:rsidRDefault="00091D84" w:rsidP="00091D8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0.65%</w:t>
            </w:r>
          </w:p>
        </w:tc>
        <w:tc>
          <w:tcPr>
            <w:tcW w:w="1000" w:type="dxa"/>
            <w:tcBorders>
              <w:top w:val="nil"/>
              <w:left w:val="nil"/>
              <w:bottom w:val="nil"/>
              <w:right w:val="single" w:sz="8" w:space="0" w:color="FFFFFF"/>
            </w:tcBorders>
            <w:shd w:val="clear" w:color="000000" w:fill="BFBFBF"/>
            <w:noWrap/>
            <w:vAlign w:val="center"/>
            <w:hideMark/>
          </w:tcPr>
          <w:p w14:paraId="68E423BA" w14:textId="77777777" w:rsidR="00091D84" w:rsidRPr="00C153F7" w:rsidRDefault="00091D84" w:rsidP="00091D8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-0.34%</w:t>
            </w:r>
          </w:p>
        </w:tc>
        <w:tc>
          <w:tcPr>
            <w:tcW w:w="1140" w:type="dxa"/>
            <w:tcBorders>
              <w:top w:val="nil"/>
              <w:left w:val="nil"/>
              <w:bottom w:val="nil"/>
              <w:right w:val="nil"/>
            </w:tcBorders>
            <w:shd w:val="clear" w:color="000000" w:fill="BFBFBF"/>
            <w:noWrap/>
            <w:vAlign w:val="center"/>
            <w:hideMark/>
          </w:tcPr>
          <w:p w14:paraId="133B7F8C" w14:textId="77777777" w:rsidR="00091D84" w:rsidRPr="00C153F7" w:rsidRDefault="00091D84" w:rsidP="00091D8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-34.11%</w:t>
            </w:r>
          </w:p>
        </w:tc>
      </w:tr>
    </w:tbl>
    <w:p w14:paraId="6BFC302E" w14:textId="77777777" w:rsidR="00D56537" w:rsidRPr="00C153F7" w:rsidRDefault="00D56537" w:rsidP="00D56537">
      <w:pPr>
        <w:rPr>
          <w:rFonts w:asciiTheme="minorHAnsi" w:hAnsiTheme="minorHAnsi" w:cstheme="minorHAnsi"/>
          <w:sz w:val="24"/>
          <w:szCs w:val="24"/>
        </w:rPr>
      </w:pPr>
    </w:p>
    <w:p w14:paraId="44D135F8" w14:textId="56754C59" w:rsidR="00D56537" w:rsidRPr="00C153F7" w:rsidRDefault="00D56537" w:rsidP="00D56537">
      <w:pPr>
        <w:rPr>
          <w:rFonts w:asciiTheme="minorHAnsi" w:hAnsiTheme="minorHAnsi" w:cstheme="minorHAnsi"/>
          <w:sz w:val="24"/>
          <w:szCs w:val="24"/>
          <w:lang w:eastAsia="es-CR"/>
        </w:rPr>
      </w:pPr>
      <w:r w:rsidRPr="00C153F7">
        <w:rPr>
          <w:rFonts w:asciiTheme="minorHAnsi" w:hAnsiTheme="minorHAnsi" w:cstheme="minorHAnsi"/>
          <w:sz w:val="24"/>
          <w:szCs w:val="24"/>
        </w:rPr>
        <w:t>Para el 202</w:t>
      </w:r>
      <w:r w:rsidR="00091D84" w:rsidRPr="00C153F7">
        <w:rPr>
          <w:rFonts w:asciiTheme="minorHAnsi" w:hAnsiTheme="minorHAnsi" w:cstheme="minorHAnsi"/>
          <w:sz w:val="24"/>
          <w:szCs w:val="24"/>
        </w:rPr>
        <w:t>5</w:t>
      </w:r>
      <w:r w:rsidRPr="00C153F7">
        <w:rPr>
          <w:rFonts w:asciiTheme="minorHAnsi" w:hAnsiTheme="minorHAnsi" w:cstheme="minorHAnsi"/>
          <w:sz w:val="24"/>
          <w:szCs w:val="24"/>
        </w:rPr>
        <w:t xml:space="preserve"> el </w:t>
      </w:r>
      <w:r w:rsidRPr="00C153F7">
        <w:rPr>
          <w:rFonts w:asciiTheme="minorHAnsi" w:hAnsiTheme="minorHAnsi" w:cstheme="minorHAnsi"/>
          <w:sz w:val="24"/>
          <w:szCs w:val="24"/>
          <w:lang w:eastAsia="es-CR"/>
        </w:rPr>
        <w:t xml:space="preserve">excedente neto del año </w:t>
      </w:r>
      <w:r w:rsidR="003B24CF" w:rsidRPr="00C153F7">
        <w:rPr>
          <w:rFonts w:asciiTheme="minorHAnsi" w:hAnsiTheme="minorHAnsi" w:cstheme="minorHAnsi"/>
          <w:sz w:val="24"/>
          <w:szCs w:val="24"/>
          <w:lang w:eastAsia="es-CR"/>
        </w:rPr>
        <w:t>disminuyó en 26.20</w:t>
      </w:r>
      <w:r w:rsidRPr="00C153F7">
        <w:rPr>
          <w:rFonts w:asciiTheme="minorHAnsi" w:hAnsiTheme="minorHAnsi" w:cstheme="minorHAnsi"/>
          <w:sz w:val="24"/>
          <w:szCs w:val="24"/>
          <w:lang w:eastAsia="es-CR"/>
        </w:rPr>
        <w:t xml:space="preserve">%, </w:t>
      </w:r>
      <w:r w:rsidR="00BD7A34" w:rsidRPr="00C153F7">
        <w:rPr>
          <w:rFonts w:asciiTheme="minorHAnsi" w:hAnsiTheme="minorHAnsi" w:cstheme="minorHAnsi"/>
          <w:sz w:val="24"/>
          <w:szCs w:val="24"/>
          <w:lang w:eastAsia="es-CR"/>
        </w:rPr>
        <w:t>además</w:t>
      </w:r>
      <w:r w:rsidRPr="00C153F7">
        <w:rPr>
          <w:rFonts w:asciiTheme="minorHAnsi" w:hAnsiTheme="minorHAnsi" w:cstheme="minorHAnsi"/>
          <w:sz w:val="24"/>
          <w:szCs w:val="24"/>
          <w:lang w:eastAsia="es-CR"/>
        </w:rPr>
        <w:t xml:space="preserve"> se muestra en el activo total promedio con un incremento de un </w:t>
      </w:r>
      <w:r w:rsidR="00A92713" w:rsidRPr="00C153F7">
        <w:rPr>
          <w:rFonts w:asciiTheme="minorHAnsi" w:hAnsiTheme="minorHAnsi" w:cstheme="minorHAnsi"/>
          <w:sz w:val="24"/>
          <w:szCs w:val="24"/>
          <w:lang w:eastAsia="es-CR"/>
        </w:rPr>
        <w:t>12.00</w:t>
      </w:r>
      <w:r w:rsidRPr="00C153F7">
        <w:rPr>
          <w:rFonts w:asciiTheme="minorHAnsi" w:hAnsiTheme="minorHAnsi" w:cstheme="minorHAnsi"/>
          <w:sz w:val="24"/>
          <w:szCs w:val="24"/>
          <w:lang w:eastAsia="es-CR"/>
        </w:rPr>
        <w:t xml:space="preserve">%, lo que produjo que el indicador de Excedentes Netos a Activo Total promedio </w:t>
      </w:r>
      <w:r w:rsidR="00122355" w:rsidRPr="00C153F7">
        <w:rPr>
          <w:rFonts w:asciiTheme="minorHAnsi" w:hAnsiTheme="minorHAnsi" w:cstheme="minorHAnsi"/>
          <w:sz w:val="24"/>
          <w:szCs w:val="24"/>
          <w:lang w:eastAsia="es-CR"/>
        </w:rPr>
        <w:t>disminuyera en un 34.11%</w:t>
      </w:r>
      <w:r w:rsidRPr="00C153F7">
        <w:rPr>
          <w:rFonts w:asciiTheme="minorHAnsi" w:hAnsiTheme="minorHAnsi" w:cstheme="minorHAnsi"/>
          <w:sz w:val="24"/>
          <w:szCs w:val="24"/>
          <w:lang w:eastAsia="es-CR"/>
        </w:rPr>
        <w:t xml:space="preserve"> en el 202</w:t>
      </w:r>
      <w:r w:rsidR="00122355" w:rsidRPr="00C153F7">
        <w:rPr>
          <w:rFonts w:asciiTheme="minorHAnsi" w:hAnsiTheme="minorHAnsi" w:cstheme="minorHAnsi"/>
          <w:sz w:val="24"/>
          <w:szCs w:val="24"/>
          <w:lang w:eastAsia="es-CR"/>
        </w:rPr>
        <w:t>5</w:t>
      </w:r>
      <w:r w:rsidRPr="00C153F7">
        <w:rPr>
          <w:rFonts w:asciiTheme="minorHAnsi" w:hAnsiTheme="minorHAnsi" w:cstheme="minorHAnsi"/>
          <w:sz w:val="24"/>
          <w:szCs w:val="24"/>
          <w:lang w:eastAsia="es-CR"/>
        </w:rPr>
        <w:t xml:space="preserve">. Calculando el indicador con el excedente antes de participaciones y reservas, se obtiene el mismo comportamiento, una </w:t>
      </w:r>
      <w:r w:rsidR="003068A7" w:rsidRPr="00C153F7">
        <w:rPr>
          <w:rFonts w:asciiTheme="minorHAnsi" w:hAnsiTheme="minorHAnsi" w:cstheme="minorHAnsi"/>
          <w:sz w:val="24"/>
          <w:szCs w:val="24"/>
          <w:lang w:eastAsia="es-CR"/>
        </w:rPr>
        <w:t>disminución</w:t>
      </w:r>
      <w:r w:rsidRPr="00C153F7">
        <w:rPr>
          <w:rFonts w:asciiTheme="minorHAnsi" w:hAnsiTheme="minorHAnsi" w:cstheme="minorHAnsi"/>
          <w:sz w:val="24"/>
          <w:szCs w:val="24"/>
          <w:lang w:eastAsia="es-CR"/>
        </w:rPr>
        <w:t xml:space="preserve"> con respecto a 20</w:t>
      </w:r>
      <w:r w:rsidR="00F11F50" w:rsidRPr="00C153F7">
        <w:rPr>
          <w:rFonts w:asciiTheme="minorHAnsi" w:hAnsiTheme="minorHAnsi" w:cstheme="minorHAnsi"/>
          <w:sz w:val="24"/>
          <w:szCs w:val="24"/>
          <w:lang w:eastAsia="es-CR"/>
        </w:rPr>
        <w:t>24</w:t>
      </w:r>
      <w:r w:rsidRPr="00C153F7">
        <w:rPr>
          <w:rFonts w:asciiTheme="minorHAnsi" w:hAnsiTheme="minorHAnsi" w:cstheme="minorHAnsi"/>
          <w:sz w:val="24"/>
          <w:szCs w:val="24"/>
          <w:lang w:eastAsia="es-CR"/>
        </w:rPr>
        <w:t xml:space="preserve"> producto de</w:t>
      </w:r>
      <w:r w:rsidR="00F11F50" w:rsidRPr="00C153F7">
        <w:rPr>
          <w:rFonts w:asciiTheme="minorHAnsi" w:hAnsiTheme="minorHAnsi" w:cstheme="minorHAnsi"/>
          <w:sz w:val="24"/>
          <w:szCs w:val="24"/>
          <w:lang w:eastAsia="es-CR"/>
        </w:rPr>
        <w:t xml:space="preserve"> una disminución </w:t>
      </w:r>
      <w:r w:rsidRPr="00C153F7">
        <w:rPr>
          <w:rFonts w:asciiTheme="minorHAnsi" w:hAnsiTheme="minorHAnsi" w:cstheme="minorHAnsi"/>
          <w:sz w:val="24"/>
          <w:szCs w:val="24"/>
          <w:lang w:eastAsia="es-CR"/>
        </w:rPr>
        <w:t xml:space="preserve">en el Excedente antes de participaciones y reservas de un </w:t>
      </w:r>
      <w:r w:rsidR="00EF0D69" w:rsidRPr="00C153F7">
        <w:rPr>
          <w:rFonts w:asciiTheme="minorHAnsi" w:hAnsiTheme="minorHAnsi" w:cstheme="minorHAnsi"/>
          <w:sz w:val="24"/>
          <w:szCs w:val="24"/>
          <w:lang w:eastAsia="es-CR"/>
        </w:rPr>
        <w:t>5.71%</w:t>
      </w:r>
      <w:r w:rsidRPr="00C153F7">
        <w:rPr>
          <w:rFonts w:asciiTheme="minorHAnsi" w:hAnsiTheme="minorHAnsi" w:cstheme="minorHAnsi"/>
          <w:sz w:val="24"/>
          <w:szCs w:val="24"/>
          <w:lang w:eastAsia="es-CR"/>
        </w:rPr>
        <w:t>.</w:t>
      </w:r>
    </w:p>
    <w:p w14:paraId="1F148302" w14:textId="1B318CDB" w:rsidR="00C83C19" w:rsidRPr="00C153F7" w:rsidRDefault="00C83C19" w:rsidP="00C83C19">
      <w:pPr>
        <w:rPr>
          <w:rFonts w:asciiTheme="minorHAnsi" w:hAnsiTheme="minorHAnsi" w:cstheme="minorHAnsi"/>
          <w:sz w:val="24"/>
          <w:szCs w:val="24"/>
        </w:rPr>
      </w:pPr>
      <w:r w:rsidRPr="00C153F7">
        <w:rPr>
          <w:rFonts w:asciiTheme="minorHAnsi" w:hAnsiTheme="minorHAnsi" w:cstheme="minorHAnsi"/>
          <w:sz w:val="24"/>
          <w:szCs w:val="24"/>
        </w:rPr>
        <w:t>Una explicación de esta disminución se deba a un aumento de la reserva de educación que paso del 5% al 10%, y el aporte del fondo de mutualidad del 15% al 20%, y la creación de una nueva reserva para inversiones de nuevos negocios del 10%.</w:t>
      </w:r>
    </w:p>
    <w:p w14:paraId="29103C3E" w14:textId="03686566" w:rsidR="00D56537" w:rsidRPr="00C153F7" w:rsidRDefault="00C83C19" w:rsidP="00D56537">
      <w:pPr>
        <w:rPr>
          <w:rFonts w:asciiTheme="minorHAnsi" w:hAnsiTheme="minorHAnsi" w:cstheme="minorHAnsi"/>
          <w:sz w:val="24"/>
          <w:szCs w:val="24"/>
        </w:rPr>
      </w:pPr>
      <w:r w:rsidRPr="00C153F7">
        <w:rPr>
          <w:rFonts w:asciiTheme="minorHAnsi" w:hAnsiTheme="minorHAnsi" w:cstheme="minorHAnsi"/>
          <w:sz w:val="24"/>
          <w:szCs w:val="24"/>
        </w:rPr>
        <w:t>Se debe mencionar que para el año 2025, las tarifas eléctricas tuvieron una disminución del 7.59%</w:t>
      </w:r>
    </w:p>
    <w:p w14:paraId="6EE3E57F" w14:textId="77777777" w:rsidR="00D56537" w:rsidRPr="00C153F7" w:rsidRDefault="00D56537" w:rsidP="00D56537">
      <w:pPr>
        <w:pStyle w:val="Ttulo4"/>
        <w:rPr>
          <w:rFonts w:asciiTheme="minorHAnsi" w:hAnsiTheme="minorHAnsi" w:cstheme="minorHAnsi"/>
          <w:szCs w:val="24"/>
        </w:rPr>
      </w:pPr>
      <w:bookmarkStart w:id="326" w:name="_Toc96967495"/>
      <w:bookmarkStart w:id="327" w:name="_Toc97035778"/>
      <w:bookmarkStart w:id="328" w:name="_Toc97035989"/>
      <w:bookmarkStart w:id="329" w:name="_Toc95847196"/>
      <w:bookmarkStart w:id="330" w:name="_Toc96967496"/>
      <w:bookmarkStart w:id="331" w:name="_Toc97035779"/>
      <w:bookmarkStart w:id="332" w:name="_Toc97035990"/>
      <w:bookmarkStart w:id="333" w:name="_Toc95847197"/>
      <w:bookmarkStart w:id="334" w:name="_Toc96967497"/>
      <w:bookmarkStart w:id="335" w:name="_Toc97035780"/>
      <w:bookmarkStart w:id="336" w:name="_Toc97035991"/>
      <w:bookmarkStart w:id="337" w:name="_Toc95847198"/>
      <w:bookmarkStart w:id="338" w:name="_Toc96967498"/>
      <w:bookmarkStart w:id="339" w:name="_Toc97035781"/>
      <w:bookmarkStart w:id="340" w:name="_Toc97035992"/>
      <w:bookmarkStart w:id="341" w:name="_Toc95847199"/>
      <w:bookmarkStart w:id="342" w:name="_Toc96967499"/>
      <w:bookmarkStart w:id="343" w:name="_Toc97035782"/>
      <w:bookmarkStart w:id="344" w:name="_Toc97035993"/>
      <w:bookmarkStart w:id="345" w:name="_Toc130464164"/>
      <w:bookmarkStart w:id="346" w:name="_Toc240277753"/>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sidRPr="00C153F7">
        <w:rPr>
          <w:rFonts w:asciiTheme="minorHAnsi" w:hAnsiTheme="minorHAnsi" w:cstheme="minorHAnsi"/>
          <w:szCs w:val="24"/>
        </w:rPr>
        <w:lastRenderedPageBreak/>
        <w:t>Excedente Neto sobre Patrimonio.</w:t>
      </w:r>
      <w:bookmarkEnd w:id="345"/>
      <w:bookmarkEnd w:id="346"/>
    </w:p>
    <w:p w14:paraId="37E82436" w14:textId="77777777"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Este índice mide el retorno sobre el patrimonio de los asociados. Es una medida de la eficacia con la que la administración utiliza los activos de una empresa para generar excedentes.</w:t>
      </w:r>
    </w:p>
    <w:p w14:paraId="5FC1F4D2" w14:textId="3F362E31" w:rsidR="00D56537" w:rsidRPr="00160A6E" w:rsidRDefault="00D56537" w:rsidP="00D56537">
      <w:pPr>
        <w:pStyle w:val="Descripcin"/>
        <w:keepNext/>
        <w:jc w:val="center"/>
        <w:rPr>
          <w:rFonts w:asciiTheme="minorHAnsi" w:hAnsiTheme="minorHAnsi" w:cstheme="minorHAnsi"/>
          <w:color w:val="auto"/>
          <w:sz w:val="24"/>
          <w:szCs w:val="24"/>
        </w:rPr>
      </w:pPr>
      <w:bookmarkStart w:id="347" w:name="_Toc99364173"/>
      <w:bookmarkStart w:id="348" w:name="_Toc227832413"/>
      <w:bookmarkStart w:id="349" w:name="_Toc240277895"/>
      <w:r w:rsidRPr="00160A6E">
        <w:rPr>
          <w:rFonts w:asciiTheme="minorHAnsi" w:hAnsiTheme="minorHAnsi" w:cstheme="minorHAnsi"/>
          <w:color w:val="auto"/>
          <w:sz w:val="24"/>
          <w:szCs w:val="24"/>
        </w:rPr>
        <w:t xml:space="preserve">Tabla </w:t>
      </w:r>
      <w:r w:rsidRPr="00160A6E">
        <w:rPr>
          <w:rFonts w:asciiTheme="minorHAnsi" w:hAnsiTheme="minorHAnsi" w:cstheme="minorHAnsi"/>
          <w:noProof/>
          <w:color w:val="auto"/>
          <w:sz w:val="24"/>
          <w:szCs w:val="24"/>
        </w:rPr>
        <w:fldChar w:fldCharType="begin"/>
      </w:r>
      <w:r w:rsidRPr="00160A6E">
        <w:rPr>
          <w:rFonts w:asciiTheme="minorHAnsi" w:hAnsiTheme="minorHAnsi" w:cstheme="minorHAnsi"/>
          <w:noProof/>
          <w:color w:val="auto"/>
          <w:sz w:val="24"/>
          <w:szCs w:val="24"/>
        </w:rPr>
        <w:instrText xml:space="preserve"> SEQ Tabla \* ARABIC </w:instrText>
      </w:r>
      <w:r w:rsidRPr="00160A6E">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22</w:t>
      </w:r>
      <w:r w:rsidRPr="00160A6E">
        <w:rPr>
          <w:rFonts w:asciiTheme="minorHAnsi" w:hAnsiTheme="minorHAnsi" w:cstheme="minorHAnsi"/>
          <w:noProof/>
          <w:color w:val="auto"/>
          <w:sz w:val="24"/>
          <w:szCs w:val="24"/>
        </w:rPr>
        <w:fldChar w:fldCharType="end"/>
      </w:r>
      <w:r w:rsidRPr="00160A6E">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160A6E">
        <w:rPr>
          <w:rFonts w:asciiTheme="minorHAnsi" w:hAnsiTheme="minorHAnsi" w:cstheme="minorHAnsi"/>
          <w:color w:val="auto"/>
          <w:sz w:val="24"/>
          <w:szCs w:val="24"/>
        </w:rPr>
        <w:t>Consolidados: Rentabilidad sobre el Patrimonio. Datos en millones de colones</w:t>
      </w:r>
      <w:bookmarkEnd w:id="347"/>
      <w:bookmarkEnd w:id="348"/>
      <w:bookmarkEnd w:id="349"/>
    </w:p>
    <w:tbl>
      <w:tblPr>
        <w:tblW w:w="9740" w:type="dxa"/>
        <w:tblCellMar>
          <w:left w:w="70" w:type="dxa"/>
          <w:right w:w="70" w:type="dxa"/>
        </w:tblCellMar>
        <w:tblLook w:val="04A0" w:firstRow="1" w:lastRow="0" w:firstColumn="1" w:lastColumn="0" w:noHBand="0" w:noVBand="1"/>
      </w:tblPr>
      <w:tblGrid>
        <w:gridCol w:w="3440"/>
        <w:gridCol w:w="1060"/>
        <w:gridCol w:w="1060"/>
        <w:gridCol w:w="1060"/>
        <w:gridCol w:w="1880"/>
        <w:gridCol w:w="1240"/>
      </w:tblGrid>
      <w:tr w:rsidR="00312144" w:rsidRPr="00C153F7" w14:paraId="52379324" w14:textId="77777777" w:rsidTr="00312144">
        <w:trPr>
          <w:trHeight w:val="288"/>
        </w:trPr>
        <w:tc>
          <w:tcPr>
            <w:tcW w:w="3440" w:type="dxa"/>
            <w:vMerge w:val="restart"/>
            <w:tcBorders>
              <w:top w:val="nil"/>
              <w:left w:val="nil"/>
              <w:bottom w:val="nil"/>
              <w:right w:val="single" w:sz="8" w:space="0" w:color="FFFFFF"/>
            </w:tcBorders>
            <w:shd w:val="clear" w:color="000000" w:fill="BFBFBF"/>
            <w:vAlign w:val="center"/>
            <w:hideMark/>
          </w:tcPr>
          <w:p w14:paraId="5BAC767F" w14:textId="77777777" w:rsidR="00312144" w:rsidRPr="00C153F7" w:rsidRDefault="00312144" w:rsidP="0031214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ROE</w:t>
            </w:r>
          </w:p>
        </w:tc>
        <w:tc>
          <w:tcPr>
            <w:tcW w:w="3180" w:type="dxa"/>
            <w:gridSpan w:val="3"/>
            <w:tcBorders>
              <w:top w:val="nil"/>
              <w:left w:val="nil"/>
              <w:bottom w:val="nil"/>
              <w:right w:val="nil"/>
            </w:tcBorders>
            <w:shd w:val="clear" w:color="000000" w:fill="BFBFBF"/>
            <w:noWrap/>
            <w:vAlign w:val="center"/>
            <w:hideMark/>
          </w:tcPr>
          <w:p w14:paraId="024AD1F6" w14:textId="77777777" w:rsidR="00312144" w:rsidRPr="00C153F7" w:rsidRDefault="00312144" w:rsidP="0031214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880" w:type="dxa"/>
            <w:vMerge w:val="restart"/>
            <w:tcBorders>
              <w:top w:val="nil"/>
              <w:left w:val="nil"/>
              <w:bottom w:val="nil"/>
              <w:right w:val="single" w:sz="8" w:space="0" w:color="FFFFFF"/>
            </w:tcBorders>
            <w:shd w:val="clear" w:color="000000" w:fill="BFBFBF"/>
            <w:vAlign w:val="center"/>
            <w:hideMark/>
          </w:tcPr>
          <w:p w14:paraId="0B658C75" w14:textId="77777777" w:rsidR="00312144" w:rsidRPr="00C153F7" w:rsidRDefault="00312144" w:rsidP="0031214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240" w:type="dxa"/>
            <w:vMerge w:val="restart"/>
            <w:tcBorders>
              <w:top w:val="nil"/>
              <w:left w:val="single" w:sz="8" w:space="0" w:color="FFFFFF"/>
              <w:bottom w:val="nil"/>
              <w:right w:val="nil"/>
            </w:tcBorders>
            <w:shd w:val="clear" w:color="000000" w:fill="BFBFBF"/>
            <w:vAlign w:val="center"/>
            <w:hideMark/>
          </w:tcPr>
          <w:p w14:paraId="51CA1FEC" w14:textId="77777777" w:rsidR="00312144" w:rsidRPr="00C153F7" w:rsidRDefault="00312144" w:rsidP="0031214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312144" w:rsidRPr="00C153F7" w14:paraId="3EA2D376" w14:textId="77777777" w:rsidTr="00312144">
        <w:trPr>
          <w:trHeight w:val="288"/>
        </w:trPr>
        <w:tc>
          <w:tcPr>
            <w:tcW w:w="3440" w:type="dxa"/>
            <w:vMerge/>
            <w:tcBorders>
              <w:top w:val="nil"/>
              <w:left w:val="nil"/>
              <w:bottom w:val="nil"/>
              <w:right w:val="single" w:sz="8" w:space="0" w:color="FFFFFF"/>
            </w:tcBorders>
            <w:vAlign w:val="center"/>
            <w:hideMark/>
          </w:tcPr>
          <w:p w14:paraId="3914A4A5" w14:textId="77777777" w:rsidR="00312144" w:rsidRPr="00C153F7" w:rsidRDefault="00312144" w:rsidP="00312144">
            <w:pPr>
              <w:spacing w:after="0" w:line="240" w:lineRule="auto"/>
              <w:jc w:val="left"/>
              <w:rPr>
                <w:rFonts w:asciiTheme="minorHAnsi" w:eastAsia="Times New Roman" w:hAnsiTheme="minorHAnsi" w:cstheme="minorHAnsi"/>
                <w:b/>
                <w:bCs/>
                <w:color w:val="000000"/>
                <w:sz w:val="24"/>
                <w:szCs w:val="24"/>
                <w:lang w:eastAsia="es-CR"/>
              </w:rPr>
            </w:pPr>
          </w:p>
        </w:tc>
        <w:tc>
          <w:tcPr>
            <w:tcW w:w="1060" w:type="dxa"/>
            <w:tcBorders>
              <w:top w:val="nil"/>
              <w:left w:val="nil"/>
              <w:bottom w:val="nil"/>
              <w:right w:val="nil"/>
            </w:tcBorders>
            <w:shd w:val="clear" w:color="000000" w:fill="BFBFBF"/>
            <w:vAlign w:val="bottom"/>
            <w:hideMark/>
          </w:tcPr>
          <w:p w14:paraId="67FD1C3D" w14:textId="77777777" w:rsidR="00312144" w:rsidRPr="00C153F7" w:rsidRDefault="00312144" w:rsidP="0031214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060" w:type="dxa"/>
            <w:tcBorders>
              <w:top w:val="nil"/>
              <w:left w:val="nil"/>
              <w:bottom w:val="nil"/>
              <w:right w:val="nil"/>
            </w:tcBorders>
            <w:shd w:val="clear" w:color="000000" w:fill="BFBFBF"/>
            <w:vAlign w:val="bottom"/>
            <w:hideMark/>
          </w:tcPr>
          <w:p w14:paraId="7431493E" w14:textId="77777777" w:rsidR="00312144" w:rsidRPr="00C153F7" w:rsidRDefault="00312144" w:rsidP="0031214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060" w:type="dxa"/>
            <w:tcBorders>
              <w:top w:val="nil"/>
              <w:left w:val="nil"/>
              <w:bottom w:val="nil"/>
              <w:right w:val="nil"/>
            </w:tcBorders>
            <w:shd w:val="clear" w:color="000000" w:fill="BFBFBF"/>
            <w:vAlign w:val="bottom"/>
            <w:hideMark/>
          </w:tcPr>
          <w:p w14:paraId="21D3BDBF" w14:textId="77777777" w:rsidR="00312144" w:rsidRPr="00C153F7" w:rsidRDefault="00312144" w:rsidP="0031214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880" w:type="dxa"/>
            <w:vMerge/>
            <w:tcBorders>
              <w:top w:val="nil"/>
              <w:left w:val="nil"/>
              <w:bottom w:val="nil"/>
              <w:right w:val="single" w:sz="8" w:space="0" w:color="FFFFFF"/>
            </w:tcBorders>
            <w:vAlign w:val="center"/>
            <w:hideMark/>
          </w:tcPr>
          <w:p w14:paraId="5323035B" w14:textId="77777777" w:rsidR="00312144" w:rsidRPr="00C153F7" w:rsidRDefault="00312144" w:rsidP="00312144">
            <w:pPr>
              <w:spacing w:after="0" w:line="240" w:lineRule="auto"/>
              <w:jc w:val="left"/>
              <w:rPr>
                <w:rFonts w:asciiTheme="minorHAnsi" w:eastAsia="Times New Roman" w:hAnsiTheme="minorHAnsi" w:cstheme="minorHAnsi"/>
                <w:b/>
                <w:bCs/>
                <w:color w:val="000000"/>
                <w:sz w:val="24"/>
                <w:szCs w:val="24"/>
                <w:lang w:eastAsia="es-CR"/>
              </w:rPr>
            </w:pPr>
          </w:p>
        </w:tc>
        <w:tc>
          <w:tcPr>
            <w:tcW w:w="1240" w:type="dxa"/>
            <w:vMerge/>
            <w:tcBorders>
              <w:top w:val="nil"/>
              <w:left w:val="single" w:sz="8" w:space="0" w:color="FFFFFF"/>
              <w:bottom w:val="nil"/>
              <w:right w:val="nil"/>
            </w:tcBorders>
            <w:vAlign w:val="center"/>
            <w:hideMark/>
          </w:tcPr>
          <w:p w14:paraId="01449207" w14:textId="77777777" w:rsidR="00312144" w:rsidRPr="00C153F7" w:rsidRDefault="00312144" w:rsidP="00312144">
            <w:pPr>
              <w:spacing w:after="0" w:line="240" w:lineRule="auto"/>
              <w:jc w:val="left"/>
              <w:rPr>
                <w:rFonts w:asciiTheme="minorHAnsi" w:eastAsia="Times New Roman" w:hAnsiTheme="minorHAnsi" w:cstheme="minorHAnsi"/>
                <w:b/>
                <w:bCs/>
                <w:color w:val="000000"/>
                <w:sz w:val="24"/>
                <w:szCs w:val="24"/>
                <w:lang w:eastAsia="es-CR"/>
              </w:rPr>
            </w:pPr>
          </w:p>
        </w:tc>
      </w:tr>
      <w:tr w:rsidR="00312144" w:rsidRPr="00C153F7" w14:paraId="3FF763D0" w14:textId="77777777" w:rsidTr="00312144">
        <w:trPr>
          <w:trHeight w:val="528"/>
        </w:trPr>
        <w:tc>
          <w:tcPr>
            <w:tcW w:w="3440" w:type="dxa"/>
            <w:tcBorders>
              <w:top w:val="nil"/>
              <w:left w:val="nil"/>
              <w:bottom w:val="nil"/>
              <w:right w:val="nil"/>
            </w:tcBorders>
            <w:vAlign w:val="center"/>
            <w:hideMark/>
          </w:tcPr>
          <w:p w14:paraId="07972333" w14:textId="77777777" w:rsidR="00312144" w:rsidRPr="00C153F7" w:rsidRDefault="00312144" w:rsidP="00312144">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Excedente antes de participaciones y reservas (A)</w:t>
            </w:r>
          </w:p>
        </w:tc>
        <w:tc>
          <w:tcPr>
            <w:tcW w:w="1060" w:type="dxa"/>
            <w:tcBorders>
              <w:top w:val="nil"/>
              <w:left w:val="nil"/>
              <w:bottom w:val="nil"/>
              <w:right w:val="nil"/>
            </w:tcBorders>
            <w:vAlign w:val="center"/>
            <w:hideMark/>
          </w:tcPr>
          <w:p w14:paraId="4C2E057D"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9,087</w:t>
            </w:r>
          </w:p>
        </w:tc>
        <w:tc>
          <w:tcPr>
            <w:tcW w:w="1060" w:type="dxa"/>
            <w:tcBorders>
              <w:top w:val="nil"/>
              <w:left w:val="nil"/>
              <w:bottom w:val="nil"/>
              <w:right w:val="nil"/>
            </w:tcBorders>
            <w:vAlign w:val="center"/>
            <w:hideMark/>
          </w:tcPr>
          <w:p w14:paraId="1C955B76"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13,048</w:t>
            </w:r>
          </w:p>
        </w:tc>
        <w:tc>
          <w:tcPr>
            <w:tcW w:w="1060" w:type="dxa"/>
            <w:tcBorders>
              <w:top w:val="nil"/>
              <w:left w:val="nil"/>
              <w:bottom w:val="nil"/>
              <w:right w:val="nil"/>
            </w:tcBorders>
            <w:vAlign w:val="center"/>
            <w:hideMark/>
          </w:tcPr>
          <w:p w14:paraId="28E2898C"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13,779</w:t>
            </w:r>
          </w:p>
        </w:tc>
        <w:tc>
          <w:tcPr>
            <w:tcW w:w="1880" w:type="dxa"/>
            <w:tcBorders>
              <w:top w:val="nil"/>
              <w:left w:val="nil"/>
              <w:bottom w:val="nil"/>
              <w:right w:val="single" w:sz="8" w:space="0" w:color="FFFFFF"/>
            </w:tcBorders>
            <w:noWrap/>
            <w:vAlign w:val="center"/>
            <w:hideMark/>
          </w:tcPr>
          <w:p w14:paraId="15C384DF"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731</w:t>
            </w:r>
          </w:p>
        </w:tc>
        <w:tc>
          <w:tcPr>
            <w:tcW w:w="1240" w:type="dxa"/>
            <w:tcBorders>
              <w:top w:val="nil"/>
              <w:left w:val="nil"/>
              <w:bottom w:val="nil"/>
              <w:right w:val="nil"/>
            </w:tcBorders>
            <w:noWrap/>
            <w:vAlign w:val="center"/>
            <w:hideMark/>
          </w:tcPr>
          <w:p w14:paraId="08CD1DA8"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5.60%</w:t>
            </w:r>
          </w:p>
        </w:tc>
      </w:tr>
      <w:tr w:rsidR="00312144" w:rsidRPr="00C153F7" w14:paraId="2B6A06CF" w14:textId="77777777" w:rsidTr="00312144">
        <w:trPr>
          <w:trHeight w:val="288"/>
        </w:trPr>
        <w:tc>
          <w:tcPr>
            <w:tcW w:w="3440" w:type="dxa"/>
            <w:tcBorders>
              <w:top w:val="nil"/>
              <w:left w:val="nil"/>
              <w:bottom w:val="nil"/>
              <w:right w:val="nil"/>
            </w:tcBorders>
            <w:vAlign w:val="center"/>
            <w:hideMark/>
          </w:tcPr>
          <w:p w14:paraId="10BCFBBB" w14:textId="77777777" w:rsidR="00312144" w:rsidRPr="00C153F7" w:rsidRDefault="00312144" w:rsidP="00312144">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Excedentes netos del año (C)</w:t>
            </w:r>
          </w:p>
        </w:tc>
        <w:tc>
          <w:tcPr>
            <w:tcW w:w="1060" w:type="dxa"/>
            <w:tcBorders>
              <w:top w:val="nil"/>
              <w:left w:val="nil"/>
              <w:bottom w:val="nil"/>
              <w:right w:val="nil"/>
            </w:tcBorders>
            <w:vAlign w:val="center"/>
            <w:hideMark/>
          </w:tcPr>
          <w:p w14:paraId="3D11EE41"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2,127</w:t>
            </w:r>
          </w:p>
        </w:tc>
        <w:tc>
          <w:tcPr>
            <w:tcW w:w="1060" w:type="dxa"/>
            <w:tcBorders>
              <w:top w:val="nil"/>
              <w:left w:val="nil"/>
              <w:bottom w:val="nil"/>
              <w:right w:val="nil"/>
            </w:tcBorders>
            <w:vAlign w:val="center"/>
            <w:hideMark/>
          </w:tcPr>
          <w:p w14:paraId="73EE0BBA"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2,614</w:t>
            </w:r>
          </w:p>
        </w:tc>
        <w:tc>
          <w:tcPr>
            <w:tcW w:w="1060" w:type="dxa"/>
            <w:tcBorders>
              <w:top w:val="nil"/>
              <w:left w:val="nil"/>
              <w:bottom w:val="nil"/>
              <w:right w:val="nil"/>
            </w:tcBorders>
            <w:vAlign w:val="center"/>
            <w:hideMark/>
          </w:tcPr>
          <w:p w14:paraId="0E44CFCA"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1,929</w:t>
            </w:r>
          </w:p>
        </w:tc>
        <w:tc>
          <w:tcPr>
            <w:tcW w:w="1880" w:type="dxa"/>
            <w:tcBorders>
              <w:top w:val="nil"/>
              <w:left w:val="nil"/>
              <w:bottom w:val="nil"/>
              <w:right w:val="single" w:sz="8" w:space="0" w:color="FFFFFF"/>
            </w:tcBorders>
            <w:noWrap/>
            <w:vAlign w:val="center"/>
            <w:hideMark/>
          </w:tcPr>
          <w:p w14:paraId="00E43D8C"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-685</w:t>
            </w:r>
          </w:p>
        </w:tc>
        <w:tc>
          <w:tcPr>
            <w:tcW w:w="1240" w:type="dxa"/>
            <w:tcBorders>
              <w:top w:val="nil"/>
              <w:left w:val="nil"/>
              <w:bottom w:val="nil"/>
              <w:right w:val="nil"/>
            </w:tcBorders>
            <w:noWrap/>
            <w:vAlign w:val="center"/>
            <w:hideMark/>
          </w:tcPr>
          <w:p w14:paraId="4F19CA12"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-26.20%</w:t>
            </w:r>
          </w:p>
        </w:tc>
      </w:tr>
      <w:tr w:rsidR="00312144" w:rsidRPr="00C153F7" w14:paraId="790DB6EC" w14:textId="77777777" w:rsidTr="00312144">
        <w:trPr>
          <w:trHeight w:val="288"/>
        </w:trPr>
        <w:tc>
          <w:tcPr>
            <w:tcW w:w="3440" w:type="dxa"/>
            <w:tcBorders>
              <w:top w:val="nil"/>
              <w:left w:val="nil"/>
              <w:bottom w:val="nil"/>
              <w:right w:val="nil"/>
            </w:tcBorders>
            <w:vAlign w:val="center"/>
            <w:hideMark/>
          </w:tcPr>
          <w:p w14:paraId="1D93F237" w14:textId="77777777" w:rsidR="00312144" w:rsidRPr="00C153F7" w:rsidRDefault="00312144" w:rsidP="00312144">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Patrimonio Promedio (B)</w:t>
            </w:r>
          </w:p>
        </w:tc>
        <w:tc>
          <w:tcPr>
            <w:tcW w:w="1060" w:type="dxa"/>
            <w:tcBorders>
              <w:top w:val="nil"/>
              <w:left w:val="nil"/>
              <w:bottom w:val="nil"/>
              <w:right w:val="nil"/>
            </w:tcBorders>
            <w:vAlign w:val="center"/>
            <w:hideMark/>
          </w:tcPr>
          <w:p w14:paraId="4FBFF89A"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128,399</w:t>
            </w:r>
          </w:p>
        </w:tc>
        <w:tc>
          <w:tcPr>
            <w:tcW w:w="1060" w:type="dxa"/>
            <w:tcBorders>
              <w:top w:val="nil"/>
              <w:left w:val="nil"/>
              <w:bottom w:val="nil"/>
              <w:right w:val="nil"/>
            </w:tcBorders>
            <w:vAlign w:val="center"/>
            <w:hideMark/>
          </w:tcPr>
          <w:p w14:paraId="12B116DF"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147,457</w:t>
            </w:r>
          </w:p>
        </w:tc>
        <w:tc>
          <w:tcPr>
            <w:tcW w:w="1060" w:type="dxa"/>
            <w:tcBorders>
              <w:top w:val="nil"/>
              <w:left w:val="nil"/>
              <w:bottom w:val="nil"/>
              <w:right w:val="nil"/>
            </w:tcBorders>
            <w:vAlign w:val="center"/>
            <w:hideMark/>
          </w:tcPr>
          <w:p w14:paraId="2EC72435"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168,191</w:t>
            </w:r>
          </w:p>
        </w:tc>
        <w:tc>
          <w:tcPr>
            <w:tcW w:w="1880" w:type="dxa"/>
            <w:tcBorders>
              <w:top w:val="nil"/>
              <w:left w:val="nil"/>
              <w:bottom w:val="nil"/>
              <w:right w:val="single" w:sz="8" w:space="0" w:color="FFFFFF"/>
            </w:tcBorders>
            <w:noWrap/>
            <w:vAlign w:val="center"/>
            <w:hideMark/>
          </w:tcPr>
          <w:p w14:paraId="28C4CBC3"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20,734</w:t>
            </w:r>
          </w:p>
        </w:tc>
        <w:tc>
          <w:tcPr>
            <w:tcW w:w="1240" w:type="dxa"/>
            <w:tcBorders>
              <w:top w:val="nil"/>
              <w:left w:val="nil"/>
              <w:bottom w:val="nil"/>
              <w:right w:val="nil"/>
            </w:tcBorders>
            <w:noWrap/>
            <w:vAlign w:val="center"/>
            <w:hideMark/>
          </w:tcPr>
          <w:p w14:paraId="20C9CEC2" w14:textId="77777777" w:rsidR="00312144" w:rsidRPr="00C153F7" w:rsidRDefault="00312144" w:rsidP="0031214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14.06%</w:t>
            </w:r>
          </w:p>
        </w:tc>
      </w:tr>
      <w:tr w:rsidR="00312144" w:rsidRPr="00C153F7" w14:paraId="164F4051" w14:textId="77777777" w:rsidTr="00312144">
        <w:trPr>
          <w:trHeight w:val="804"/>
        </w:trPr>
        <w:tc>
          <w:tcPr>
            <w:tcW w:w="3440" w:type="dxa"/>
            <w:tcBorders>
              <w:top w:val="nil"/>
              <w:left w:val="nil"/>
              <w:bottom w:val="single" w:sz="8" w:space="0" w:color="FFFFFF"/>
              <w:right w:val="nil"/>
            </w:tcBorders>
            <w:shd w:val="clear" w:color="000000" w:fill="BFBFBF"/>
            <w:vAlign w:val="center"/>
            <w:hideMark/>
          </w:tcPr>
          <w:p w14:paraId="1E2F82C2" w14:textId="77777777" w:rsidR="00312144" w:rsidRPr="00C153F7" w:rsidRDefault="00312144" w:rsidP="0031214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Excedente antes de participaciones y reservas a Patrimonio (A/B)</w:t>
            </w:r>
          </w:p>
        </w:tc>
        <w:tc>
          <w:tcPr>
            <w:tcW w:w="1060" w:type="dxa"/>
            <w:tcBorders>
              <w:top w:val="nil"/>
              <w:left w:val="single" w:sz="8" w:space="0" w:color="FFFFFF"/>
              <w:bottom w:val="single" w:sz="8" w:space="0" w:color="FFFFFF"/>
              <w:right w:val="single" w:sz="8" w:space="0" w:color="FFFFFF"/>
            </w:tcBorders>
            <w:shd w:val="clear" w:color="000000" w:fill="BFBFBF"/>
            <w:noWrap/>
            <w:vAlign w:val="center"/>
            <w:hideMark/>
          </w:tcPr>
          <w:p w14:paraId="1FB80C3E" w14:textId="77777777" w:rsidR="00312144" w:rsidRPr="00C153F7" w:rsidRDefault="00312144" w:rsidP="0031214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7.08%</w:t>
            </w:r>
          </w:p>
        </w:tc>
        <w:tc>
          <w:tcPr>
            <w:tcW w:w="1060" w:type="dxa"/>
            <w:tcBorders>
              <w:top w:val="nil"/>
              <w:left w:val="nil"/>
              <w:bottom w:val="single" w:sz="8" w:space="0" w:color="FFFFFF"/>
              <w:right w:val="single" w:sz="8" w:space="0" w:color="FFFFFF"/>
            </w:tcBorders>
            <w:shd w:val="clear" w:color="000000" w:fill="BFBFBF"/>
            <w:noWrap/>
            <w:vAlign w:val="center"/>
            <w:hideMark/>
          </w:tcPr>
          <w:p w14:paraId="72BA701A" w14:textId="77777777" w:rsidR="00312144" w:rsidRPr="00C153F7" w:rsidRDefault="00312144" w:rsidP="0031214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8.85%</w:t>
            </w:r>
          </w:p>
        </w:tc>
        <w:tc>
          <w:tcPr>
            <w:tcW w:w="1060" w:type="dxa"/>
            <w:tcBorders>
              <w:top w:val="nil"/>
              <w:left w:val="nil"/>
              <w:bottom w:val="single" w:sz="8" w:space="0" w:color="FFFFFF"/>
              <w:right w:val="single" w:sz="8" w:space="0" w:color="FFFFFF"/>
            </w:tcBorders>
            <w:shd w:val="clear" w:color="000000" w:fill="BFBFBF"/>
            <w:noWrap/>
            <w:vAlign w:val="center"/>
            <w:hideMark/>
          </w:tcPr>
          <w:p w14:paraId="756B7D85" w14:textId="77777777" w:rsidR="00312144" w:rsidRPr="00C153F7" w:rsidRDefault="00312144" w:rsidP="0031214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8.19%</w:t>
            </w:r>
          </w:p>
        </w:tc>
        <w:tc>
          <w:tcPr>
            <w:tcW w:w="1880" w:type="dxa"/>
            <w:tcBorders>
              <w:top w:val="nil"/>
              <w:left w:val="nil"/>
              <w:bottom w:val="single" w:sz="8" w:space="0" w:color="FFFFFF"/>
              <w:right w:val="single" w:sz="8" w:space="0" w:color="FFFFFF"/>
            </w:tcBorders>
            <w:shd w:val="clear" w:color="000000" w:fill="BFBFBF"/>
            <w:noWrap/>
            <w:vAlign w:val="center"/>
            <w:hideMark/>
          </w:tcPr>
          <w:p w14:paraId="37BB3CB2" w14:textId="77777777" w:rsidR="00312144" w:rsidRPr="00C153F7" w:rsidRDefault="00312144" w:rsidP="0031214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-0.66%</w:t>
            </w:r>
          </w:p>
        </w:tc>
        <w:tc>
          <w:tcPr>
            <w:tcW w:w="1240" w:type="dxa"/>
            <w:tcBorders>
              <w:top w:val="nil"/>
              <w:left w:val="nil"/>
              <w:bottom w:val="single" w:sz="8" w:space="0" w:color="FFFFFF"/>
              <w:right w:val="single" w:sz="8" w:space="0" w:color="FFFFFF"/>
            </w:tcBorders>
            <w:shd w:val="clear" w:color="000000" w:fill="BFBFBF"/>
            <w:noWrap/>
            <w:vAlign w:val="center"/>
            <w:hideMark/>
          </w:tcPr>
          <w:p w14:paraId="2514495D" w14:textId="77777777" w:rsidR="00312144" w:rsidRPr="00C153F7" w:rsidRDefault="00312144" w:rsidP="0031214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-7.41%</w:t>
            </w:r>
          </w:p>
        </w:tc>
      </w:tr>
      <w:tr w:rsidR="00312144" w:rsidRPr="00C153F7" w14:paraId="24478AD4" w14:textId="77777777" w:rsidTr="00312144">
        <w:trPr>
          <w:trHeight w:val="288"/>
        </w:trPr>
        <w:tc>
          <w:tcPr>
            <w:tcW w:w="3440" w:type="dxa"/>
            <w:tcBorders>
              <w:top w:val="nil"/>
              <w:left w:val="nil"/>
              <w:bottom w:val="nil"/>
              <w:right w:val="nil"/>
            </w:tcBorders>
            <w:shd w:val="clear" w:color="000000" w:fill="BFBFBF"/>
            <w:noWrap/>
            <w:vAlign w:val="center"/>
            <w:hideMark/>
          </w:tcPr>
          <w:p w14:paraId="79631A7F" w14:textId="77777777" w:rsidR="00312144" w:rsidRPr="00C153F7" w:rsidRDefault="00312144" w:rsidP="0031214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Excedente neto a Patrimonio (C/B)</w:t>
            </w:r>
          </w:p>
        </w:tc>
        <w:tc>
          <w:tcPr>
            <w:tcW w:w="1060" w:type="dxa"/>
            <w:tcBorders>
              <w:top w:val="nil"/>
              <w:left w:val="single" w:sz="8" w:space="0" w:color="FFFFFF"/>
              <w:bottom w:val="nil"/>
              <w:right w:val="single" w:sz="8" w:space="0" w:color="FFFFFF"/>
            </w:tcBorders>
            <w:shd w:val="clear" w:color="000000" w:fill="BFBFBF"/>
            <w:noWrap/>
            <w:vAlign w:val="center"/>
            <w:hideMark/>
          </w:tcPr>
          <w:p w14:paraId="69FC6761" w14:textId="77777777" w:rsidR="00312144" w:rsidRPr="00C153F7" w:rsidRDefault="00312144" w:rsidP="0031214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1.66%</w:t>
            </w:r>
          </w:p>
        </w:tc>
        <w:tc>
          <w:tcPr>
            <w:tcW w:w="1060" w:type="dxa"/>
            <w:tcBorders>
              <w:top w:val="nil"/>
              <w:left w:val="nil"/>
              <w:bottom w:val="nil"/>
              <w:right w:val="single" w:sz="8" w:space="0" w:color="FFFFFF"/>
            </w:tcBorders>
            <w:shd w:val="clear" w:color="000000" w:fill="BFBFBF"/>
            <w:noWrap/>
            <w:vAlign w:val="center"/>
            <w:hideMark/>
          </w:tcPr>
          <w:p w14:paraId="1316EE26" w14:textId="77777777" w:rsidR="00312144" w:rsidRPr="00C153F7" w:rsidRDefault="00312144" w:rsidP="0031214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1.77%</w:t>
            </w:r>
          </w:p>
        </w:tc>
        <w:tc>
          <w:tcPr>
            <w:tcW w:w="1060" w:type="dxa"/>
            <w:tcBorders>
              <w:top w:val="nil"/>
              <w:left w:val="nil"/>
              <w:bottom w:val="nil"/>
              <w:right w:val="single" w:sz="8" w:space="0" w:color="FFFFFF"/>
            </w:tcBorders>
            <w:shd w:val="clear" w:color="000000" w:fill="BFBFBF"/>
            <w:noWrap/>
            <w:vAlign w:val="center"/>
            <w:hideMark/>
          </w:tcPr>
          <w:p w14:paraId="71BAEF95" w14:textId="77777777" w:rsidR="00312144" w:rsidRPr="00C153F7" w:rsidRDefault="00312144" w:rsidP="0031214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1.15%</w:t>
            </w:r>
          </w:p>
        </w:tc>
        <w:tc>
          <w:tcPr>
            <w:tcW w:w="1880" w:type="dxa"/>
            <w:tcBorders>
              <w:top w:val="nil"/>
              <w:left w:val="nil"/>
              <w:bottom w:val="nil"/>
              <w:right w:val="single" w:sz="8" w:space="0" w:color="FFFFFF"/>
            </w:tcBorders>
            <w:shd w:val="clear" w:color="000000" w:fill="BFBFBF"/>
            <w:noWrap/>
            <w:vAlign w:val="center"/>
            <w:hideMark/>
          </w:tcPr>
          <w:p w14:paraId="2B8627C8" w14:textId="77777777" w:rsidR="00312144" w:rsidRPr="00C153F7" w:rsidRDefault="00312144" w:rsidP="0031214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-0.63%</w:t>
            </w:r>
          </w:p>
        </w:tc>
        <w:tc>
          <w:tcPr>
            <w:tcW w:w="1240" w:type="dxa"/>
            <w:tcBorders>
              <w:top w:val="nil"/>
              <w:left w:val="nil"/>
              <w:bottom w:val="nil"/>
              <w:right w:val="single" w:sz="8" w:space="0" w:color="FFFFFF"/>
            </w:tcBorders>
            <w:shd w:val="clear" w:color="000000" w:fill="BFBFBF"/>
            <w:noWrap/>
            <w:vAlign w:val="center"/>
            <w:hideMark/>
          </w:tcPr>
          <w:p w14:paraId="54B0F8D9" w14:textId="77777777" w:rsidR="00312144" w:rsidRPr="00C153F7" w:rsidRDefault="00312144" w:rsidP="0031214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-35.30%</w:t>
            </w:r>
          </w:p>
        </w:tc>
      </w:tr>
    </w:tbl>
    <w:p w14:paraId="61F27882" w14:textId="0F2AFD59" w:rsidR="00D56537" w:rsidRPr="00C153F7" w:rsidRDefault="00D629A9" w:rsidP="00D56537">
      <w:pPr>
        <w:rPr>
          <w:rFonts w:asciiTheme="minorHAnsi" w:hAnsiTheme="minorHAnsi" w:cstheme="minorHAnsi"/>
          <w:sz w:val="24"/>
          <w:szCs w:val="24"/>
        </w:rPr>
      </w:pPr>
      <w:r w:rsidRPr="00C153F7">
        <w:rPr>
          <w:rFonts w:asciiTheme="minorHAnsi" w:hAnsiTheme="minorHAnsi" w:cstheme="minorHAnsi"/>
          <w:sz w:val="24"/>
          <w:szCs w:val="24"/>
        </w:rPr>
        <w:tab/>
      </w:r>
    </w:p>
    <w:p w14:paraId="2E05ED5E" w14:textId="10DC7CD0" w:rsidR="00D56537" w:rsidRPr="00C153F7" w:rsidRDefault="00D56537" w:rsidP="00D56537">
      <w:pPr>
        <w:rPr>
          <w:rFonts w:asciiTheme="minorHAnsi" w:hAnsiTheme="minorHAnsi" w:cstheme="minorHAnsi"/>
          <w:sz w:val="24"/>
          <w:szCs w:val="24"/>
          <w:lang w:eastAsia="es-CR"/>
        </w:rPr>
      </w:pPr>
      <w:r w:rsidRPr="00C153F7">
        <w:rPr>
          <w:rFonts w:asciiTheme="minorHAnsi" w:hAnsiTheme="minorHAnsi" w:cstheme="minorHAnsi"/>
          <w:sz w:val="24"/>
          <w:szCs w:val="24"/>
        </w:rPr>
        <w:t>Para el 202</w:t>
      </w:r>
      <w:r w:rsidR="00312144" w:rsidRPr="00C153F7">
        <w:rPr>
          <w:rFonts w:asciiTheme="minorHAnsi" w:hAnsiTheme="minorHAnsi" w:cstheme="minorHAnsi"/>
          <w:sz w:val="24"/>
          <w:szCs w:val="24"/>
        </w:rPr>
        <w:t>5</w:t>
      </w:r>
      <w:r w:rsidRPr="00C153F7">
        <w:rPr>
          <w:rFonts w:asciiTheme="minorHAnsi" w:hAnsiTheme="minorHAnsi" w:cstheme="minorHAnsi"/>
          <w:sz w:val="24"/>
          <w:szCs w:val="24"/>
        </w:rPr>
        <w:t xml:space="preserve"> el patrimonio</w:t>
      </w:r>
      <w:r w:rsidRPr="00C153F7">
        <w:rPr>
          <w:rFonts w:asciiTheme="minorHAnsi" w:hAnsiTheme="minorHAnsi" w:cstheme="minorHAnsi"/>
          <w:sz w:val="24"/>
          <w:szCs w:val="24"/>
          <w:lang w:eastAsia="es-CR"/>
        </w:rPr>
        <w:t xml:space="preserve"> promedio incrementó en un </w:t>
      </w:r>
      <w:r w:rsidR="0011754B" w:rsidRPr="00C153F7">
        <w:rPr>
          <w:rFonts w:asciiTheme="minorHAnsi" w:hAnsiTheme="minorHAnsi" w:cstheme="minorHAnsi"/>
          <w:sz w:val="24"/>
          <w:szCs w:val="24"/>
          <w:lang w:eastAsia="es-CR"/>
        </w:rPr>
        <w:t>14.06</w:t>
      </w:r>
      <w:r w:rsidRPr="00C153F7">
        <w:rPr>
          <w:rFonts w:asciiTheme="minorHAnsi" w:hAnsiTheme="minorHAnsi" w:cstheme="minorHAnsi"/>
          <w:sz w:val="24"/>
          <w:szCs w:val="24"/>
          <w:lang w:eastAsia="es-CR"/>
        </w:rPr>
        <w:t>%, lo que produjo que la medida de Rentabilidad sobre el Patrimonio Promedio pasara de un 1.</w:t>
      </w:r>
      <w:r w:rsidR="008D4BF6" w:rsidRPr="00C153F7">
        <w:rPr>
          <w:rFonts w:asciiTheme="minorHAnsi" w:hAnsiTheme="minorHAnsi" w:cstheme="minorHAnsi"/>
          <w:sz w:val="24"/>
          <w:szCs w:val="24"/>
          <w:lang w:eastAsia="es-CR"/>
        </w:rPr>
        <w:t>77</w:t>
      </w:r>
      <w:r w:rsidRPr="00C153F7">
        <w:rPr>
          <w:rFonts w:asciiTheme="minorHAnsi" w:hAnsiTheme="minorHAnsi" w:cstheme="minorHAnsi"/>
          <w:sz w:val="24"/>
          <w:szCs w:val="24"/>
          <w:lang w:eastAsia="es-CR"/>
        </w:rPr>
        <w:t>% en el 202</w:t>
      </w:r>
      <w:r w:rsidR="008D4BF6" w:rsidRPr="00C153F7">
        <w:rPr>
          <w:rFonts w:asciiTheme="minorHAnsi" w:hAnsiTheme="minorHAnsi" w:cstheme="minorHAnsi"/>
          <w:sz w:val="24"/>
          <w:szCs w:val="24"/>
          <w:lang w:eastAsia="es-CR"/>
        </w:rPr>
        <w:t>4</w:t>
      </w:r>
      <w:r w:rsidRPr="00C153F7">
        <w:rPr>
          <w:rFonts w:asciiTheme="minorHAnsi" w:hAnsiTheme="minorHAnsi" w:cstheme="minorHAnsi"/>
          <w:sz w:val="24"/>
          <w:szCs w:val="24"/>
          <w:lang w:eastAsia="es-CR"/>
        </w:rPr>
        <w:t xml:space="preserve"> a un 1.</w:t>
      </w:r>
      <w:r w:rsidR="008D4BF6" w:rsidRPr="00C153F7">
        <w:rPr>
          <w:rFonts w:asciiTheme="minorHAnsi" w:hAnsiTheme="minorHAnsi" w:cstheme="minorHAnsi"/>
          <w:sz w:val="24"/>
          <w:szCs w:val="24"/>
          <w:lang w:eastAsia="es-CR"/>
        </w:rPr>
        <w:t>15</w:t>
      </w:r>
      <w:r w:rsidRPr="00C153F7">
        <w:rPr>
          <w:rFonts w:asciiTheme="minorHAnsi" w:hAnsiTheme="minorHAnsi" w:cstheme="minorHAnsi"/>
          <w:sz w:val="24"/>
          <w:szCs w:val="24"/>
          <w:lang w:eastAsia="es-CR"/>
        </w:rPr>
        <w:t>% en el 202</w:t>
      </w:r>
      <w:r w:rsidR="008D4BF6" w:rsidRPr="00C153F7">
        <w:rPr>
          <w:rFonts w:asciiTheme="minorHAnsi" w:hAnsiTheme="minorHAnsi" w:cstheme="minorHAnsi"/>
          <w:sz w:val="24"/>
          <w:szCs w:val="24"/>
          <w:lang w:eastAsia="es-CR"/>
        </w:rPr>
        <w:t>5</w:t>
      </w:r>
      <w:r w:rsidRPr="00C153F7">
        <w:rPr>
          <w:rFonts w:asciiTheme="minorHAnsi" w:hAnsiTheme="minorHAnsi" w:cstheme="minorHAnsi"/>
          <w:sz w:val="24"/>
          <w:szCs w:val="24"/>
          <w:lang w:eastAsia="es-CR"/>
        </w:rPr>
        <w:t>.</w:t>
      </w:r>
    </w:p>
    <w:p w14:paraId="346FF655" w14:textId="0079A9D7" w:rsidR="00D56537" w:rsidRPr="00C153F7" w:rsidRDefault="00D56537" w:rsidP="00D56537">
      <w:pPr>
        <w:rPr>
          <w:rFonts w:asciiTheme="minorHAnsi" w:hAnsiTheme="minorHAnsi" w:cstheme="minorHAnsi"/>
          <w:sz w:val="24"/>
          <w:szCs w:val="24"/>
          <w:lang w:eastAsia="es-CR"/>
        </w:rPr>
      </w:pPr>
      <w:r w:rsidRPr="00C153F7">
        <w:rPr>
          <w:rFonts w:asciiTheme="minorHAnsi" w:hAnsiTheme="minorHAnsi" w:cstheme="minorHAnsi"/>
          <w:sz w:val="24"/>
          <w:szCs w:val="24"/>
          <w:lang w:eastAsia="es-CR"/>
        </w:rPr>
        <w:t xml:space="preserve">Si se calcula la Rentabilidad sobre el Patrimonio utilizando los Excedente Neto a Patrimonio, se observa una </w:t>
      </w:r>
      <w:r w:rsidR="007D5357" w:rsidRPr="00C153F7">
        <w:rPr>
          <w:rFonts w:asciiTheme="minorHAnsi" w:hAnsiTheme="minorHAnsi" w:cstheme="minorHAnsi"/>
          <w:sz w:val="24"/>
          <w:szCs w:val="24"/>
          <w:lang w:eastAsia="es-CR"/>
        </w:rPr>
        <w:t>disminución</w:t>
      </w:r>
      <w:r w:rsidRPr="00C153F7">
        <w:rPr>
          <w:rFonts w:asciiTheme="minorHAnsi" w:hAnsiTheme="minorHAnsi" w:cstheme="minorHAnsi"/>
          <w:sz w:val="24"/>
          <w:szCs w:val="24"/>
          <w:lang w:eastAsia="es-CR"/>
        </w:rPr>
        <w:t xml:space="preserve"> cerrando en 0.</w:t>
      </w:r>
      <w:r w:rsidR="007D5357" w:rsidRPr="00C153F7">
        <w:rPr>
          <w:rFonts w:asciiTheme="minorHAnsi" w:hAnsiTheme="minorHAnsi" w:cstheme="minorHAnsi"/>
          <w:sz w:val="24"/>
          <w:szCs w:val="24"/>
          <w:lang w:eastAsia="es-CR"/>
        </w:rPr>
        <w:t>63%</w:t>
      </w:r>
      <w:r w:rsidRPr="00C153F7">
        <w:rPr>
          <w:rFonts w:asciiTheme="minorHAnsi" w:hAnsiTheme="minorHAnsi" w:cstheme="minorHAnsi"/>
          <w:sz w:val="24"/>
          <w:szCs w:val="24"/>
          <w:lang w:eastAsia="es-CR"/>
        </w:rPr>
        <w:t>.</w:t>
      </w:r>
    </w:p>
    <w:p w14:paraId="0CE6072A" w14:textId="343B519A" w:rsidR="00C83C19" w:rsidRPr="00C153F7" w:rsidRDefault="00C83C19" w:rsidP="00C83C19">
      <w:pPr>
        <w:rPr>
          <w:rFonts w:asciiTheme="minorHAnsi" w:hAnsiTheme="minorHAnsi" w:cstheme="minorHAnsi"/>
          <w:sz w:val="24"/>
          <w:szCs w:val="24"/>
        </w:rPr>
      </w:pPr>
      <w:r w:rsidRPr="00C153F7">
        <w:rPr>
          <w:rFonts w:asciiTheme="minorHAnsi" w:hAnsiTheme="minorHAnsi" w:cstheme="minorHAnsi"/>
          <w:sz w:val="24"/>
          <w:szCs w:val="24"/>
        </w:rPr>
        <w:t>Una explicación de esta disminución se deb</w:t>
      </w:r>
      <w:r w:rsidR="00B82619" w:rsidRPr="00C153F7">
        <w:rPr>
          <w:rFonts w:asciiTheme="minorHAnsi" w:hAnsiTheme="minorHAnsi" w:cstheme="minorHAnsi"/>
          <w:sz w:val="24"/>
          <w:szCs w:val="24"/>
        </w:rPr>
        <w:t>e</w:t>
      </w:r>
      <w:r w:rsidRPr="00C153F7">
        <w:rPr>
          <w:rFonts w:asciiTheme="minorHAnsi" w:hAnsiTheme="minorHAnsi" w:cstheme="minorHAnsi"/>
          <w:sz w:val="24"/>
          <w:szCs w:val="24"/>
        </w:rPr>
        <w:t xml:space="preserve"> a</w:t>
      </w:r>
      <w:r w:rsidR="00B82619" w:rsidRPr="00C153F7">
        <w:rPr>
          <w:rFonts w:asciiTheme="minorHAnsi" w:hAnsiTheme="minorHAnsi" w:cstheme="minorHAnsi"/>
          <w:sz w:val="24"/>
          <w:szCs w:val="24"/>
        </w:rPr>
        <w:t xml:space="preserve"> </w:t>
      </w:r>
      <w:r w:rsidRPr="00C153F7">
        <w:rPr>
          <w:rFonts w:asciiTheme="minorHAnsi" w:hAnsiTheme="minorHAnsi" w:cstheme="minorHAnsi"/>
          <w:sz w:val="24"/>
          <w:szCs w:val="24"/>
        </w:rPr>
        <w:t>un aumento de la reserva de educación que paso del 5% al 10%, y el aporte del fondo de mutualidad del 15% al 20%, y la creación de una nueva reserva para inversiones de nuevos negocios del 10%.</w:t>
      </w:r>
    </w:p>
    <w:p w14:paraId="1F4A9FED" w14:textId="5706B6D2" w:rsidR="00C83C19" w:rsidRPr="00C153F7" w:rsidRDefault="00C83C19" w:rsidP="00D56537">
      <w:pPr>
        <w:rPr>
          <w:rFonts w:asciiTheme="minorHAnsi" w:hAnsiTheme="minorHAnsi" w:cstheme="minorHAnsi"/>
          <w:sz w:val="24"/>
          <w:szCs w:val="24"/>
        </w:rPr>
      </w:pPr>
      <w:r w:rsidRPr="00C153F7">
        <w:rPr>
          <w:rFonts w:asciiTheme="minorHAnsi" w:hAnsiTheme="minorHAnsi" w:cstheme="minorHAnsi"/>
          <w:sz w:val="24"/>
          <w:szCs w:val="24"/>
        </w:rPr>
        <w:t>Se debe mencionar que para el año 2025, las tarifas eléctricas tuvieron una disminución del 7.59%</w:t>
      </w:r>
    </w:p>
    <w:p w14:paraId="4649E3C9" w14:textId="77777777" w:rsidR="00D56537" w:rsidRPr="00C153F7" w:rsidRDefault="00D56537" w:rsidP="00D56537">
      <w:pPr>
        <w:pStyle w:val="Ttulo4"/>
        <w:rPr>
          <w:rFonts w:asciiTheme="minorHAnsi" w:hAnsiTheme="minorHAnsi" w:cstheme="minorHAnsi"/>
          <w:szCs w:val="24"/>
        </w:rPr>
      </w:pPr>
      <w:bookmarkStart w:id="350" w:name="_Toc96967501"/>
      <w:bookmarkStart w:id="351" w:name="_Toc97035784"/>
      <w:bookmarkStart w:id="352" w:name="_Toc97035995"/>
      <w:bookmarkStart w:id="353" w:name="_Toc130464165"/>
      <w:bookmarkStart w:id="354" w:name="_Toc240277754"/>
      <w:bookmarkEnd w:id="350"/>
      <w:bookmarkEnd w:id="351"/>
      <w:bookmarkEnd w:id="352"/>
      <w:r w:rsidRPr="00C153F7">
        <w:rPr>
          <w:rFonts w:asciiTheme="minorHAnsi" w:hAnsiTheme="minorHAnsi" w:cstheme="minorHAnsi"/>
          <w:szCs w:val="24"/>
        </w:rPr>
        <w:lastRenderedPageBreak/>
        <w:t>Excedente Neto a Ingresos Totales.</w:t>
      </w:r>
      <w:bookmarkEnd w:id="353"/>
      <w:bookmarkEnd w:id="354"/>
    </w:p>
    <w:p w14:paraId="7E0731A8" w14:textId="0F9A8343" w:rsidR="0072353C"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Se define como la proporción de las ventas que llegan a convertirse en excedente para la cooperativa. Mide la capacidad de la cooperativa en generar excedentes a partir de sus ventas.</w:t>
      </w:r>
    </w:p>
    <w:p w14:paraId="72B00E0D" w14:textId="01E6D33F" w:rsidR="00D56537" w:rsidRPr="00160A6E" w:rsidRDefault="00D56537" w:rsidP="00D56537">
      <w:pPr>
        <w:pStyle w:val="Descripcin"/>
        <w:keepNext/>
        <w:jc w:val="center"/>
        <w:rPr>
          <w:rFonts w:asciiTheme="minorHAnsi" w:hAnsiTheme="minorHAnsi" w:cstheme="minorHAnsi"/>
          <w:color w:val="auto"/>
          <w:sz w:val="24"/>
          <w:szCs w:val="24"/>
        </w:rPr>
      </w:pPr>
      <w:bookmarkStart w:id="355" w:name="_Toc99364174"/>
      <w:bookmarkStart w:id="356" w:name="_Toc227832414"/>
      <w:bookmarkStart w:id="357" w:name="_Toc240277896"/>
      <w:r w:rsidRPr="00160A6E">
        <w:rPr>
          <w:rFonts w:asciiTheme="minorHAnsi" w:hAnsiTheme="minorHAnsi" w:cstheme="minorHAnsi"/>
          <w:color w:val="auto"/>
          <w:sz w:val="24"/>
          <w:szCs w:val="24"/>
        </w:rPr>
        <w:t xml:space="preserve">Tabla </w:t>
      </w:r>
      <w:r w:rsidRPr="00160A6E">
        <w:rPr>
          <w:rFonts w:asciiTheme="minorHAnsi" w:hAnsiTheme="minorHAnsi" w:cstheme="minorHAnsi"/>
          <w:noProof/>
          <w:color w:val="auto"/>
          <w:sz w:val="24"/>
          <w:szCs w:val="24"/>
        </w:rPr>
        <w:fldChar w:fldCharType="begin"/>
      </w:r>
      <w:r w:rsidRPr="00160A6E">
        <w:rPr>
          <w:rFonts w:asciiTheme="minorHAnsi" w:hAnsiTheme="minorHAnsi" w:cstheme="minorHAnsi"/>
          <w:noProof/>
          <w:color w:val="auto"/>
          <w:sz w:val="24"/>
          <w:szCs w:val="24"/>
        </w:rPr>
        <w:instrText xml:space="preserve"> SEQ Tabla \* ARABIC </w:instrText>
      </w:r>
      <w:r w:rsidRPr="00160A6E">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23</w:t>
      </w:r>
      <w:r w:rsidRPr="00160A6E">
        <w:rPr>
          <w:rFonts w:asciiTheme="minorHAnsi" w:hAnsiTheme="minorHAnsi" w:cstheme="minorHAnsi"/>
          <w:noProof/>
          <w:color w:val="auto"/>
          <w:sz w:val="24"/>
          <w:szCs w:val="24"/>
        </w:rPr>
        <w:fldChar w:fldCharType="end"/>
      </w:r>
      <w:r w:rsidR="00C41B9E">
        <w:rPr>
          <w:rFonts w:asciiTheme="minorHAnsi" w:hAnsiTheme="minorHAnsi" w:cstheme="minorHAnsi"/>
          <w:noProof/>
          <w:color w:val="auto"/>
          <w:sz w:val="24"/>
          <w:szCs w:val="24"/>
        </w:rPr>
        <w:t>.</w:t>
      </w:r>
      <w:r w:rsidRPr="00160A6E">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160A6E">
        <w:rPr>
          <w:rFonts w:asciiTheme="minorHAnsi" w:hAnsiTheme="minorHAnsi" w:cstheme="minorHAnsi"/>
          <w:color w:val="auto"/>
          <w:sz w:val="24"/>
          <w:szCs w:val="24"/>
        </w:rPr>
        <w:t>Consolidados: Margen Neto. Datos en millones de colones</w:t>
      </w:r>
      <w:bookmarkEnd w:id="355"/>
      <w:bookmarkEnd w:id="356"/>
      <w:bookmarkEnd w:id="357"/>
    </w:p>
    <w:tbl>
      <w:tblPr>
        <w:tblW w:w="9020" w:type="dxa"/>
        <w:tblCellMar>
          <w:left w:w="70" w:type="dxa"/>
          <w:right w:w="70" w:type="dxa"/>
        </w:tblCellMar>
        <w:tblLook w:val="04A0" w:firstRow="1" w:lastRow="0" w:firstColumn="1" w:lastColumn="0" w:noHBand="0" w:noVBand="1"/>
      </w:tblPr>
      <w:tblGrid>
        <w:gridCol w:w="3160"/>
        <w:gridCol w:w="1140"/>
        <w:gridCol w:w="1180"/>
        <w:gridCol w:w="1060"/>
        <w:gridCol w:w="1240"/>
        <w:gridCol w:w="1240"/>
      </w:tblGrid>
      <w:tr w:rsidR="00FA04A9" w:rsidRPr="00C153F7" w14:paraId="30208151" w14:textId="77777777" w:rsidTr="00FA04A9">
        <w:trPr>
          <w:trHeight w:val="288"/>
        </w:trPr>
        <w:tc>
          <w:tcPr>
            <w:tcW w:w="3160" w:type="dxa"/>
            <w:vMerge w:val="restart"/>
            <w:tcBorders>
              <w:top w:val="nil"/>
              <w:left w:val="nil"/>
              <w:bottom w:val="nil"/>
              <w:right w:val="single" w:sz="8" w:space="0" w:color="FFFFFF"/>
            </w:tcBorders>
            <w:shd w:val="clear" w:color="000000" w:fill="BFBFBF"/>
            <w:vAlign w:val="center"/>
            <w:hideMark/>
          </w:tcPr>
          <w:p w14:paraId="05FA5977" w14:textId="77777777" w:rsidR="00FA04A9" w:rsidRPr="00C153F7" w:rsidRDefault="00FA04A9" w:rsidP="00FA04A9">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Margen Neto</w:t>
            </w:r>
          </w:p>
        </w:tc>
        <w:tc>
          <w:tcPr>
            <w:tcW w:w="3380" w:type="dxa"/>
            <w:gridSpan w:val="3"/>
            <w:tcBorders>
              <w:top w:val="nil"/>
              <w:left w:val="nil"/>
              <w:bottom w:val="nil"/>
              <w:right w:val="nil"/>
            </w:tcBorders>
            <w:shd w:val="clear" w:color="000000" w:fill="BFBFBF"/>
            <w:noWrap/>
            <w:vAlign w:val="center"/>
            <w:hideMark/>
          </w:tcPr>
          <w:p w14:paraId="7046DB3B" w14:textId="77777777" w:rsidR="00FA04A9" w:rsidRPr="00C153F7" w:rsidRDefault="00FA04A9" w:rsidP="00FA04A9">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240" w:type="dxa"/>
            <w:vMerge w:val="restart"/>
            <w:tcBorders>
              <w:top w:val="nil"/>
              <w:left w:val="nil"/>
              <w:bottom w:val="nil"/>
              <w:right w:val="single" w:sz="8" w:space="0" w:color="FFFFFF"/>
            </w:tcBorders>
            <w:shd w:val="clear" w:color="000000" w:fill="BFBFBF"/>
            <w:vAlign w:val="center"/>
            <w:hideMark/>
          </w:tcPr>
          <w:p w14:paraId="69555EB1" w14:textId="77777777" w:rsidR="00FA04A9" w:rsidRPr="00C153F7" w:rsidRDefault="00FA04A9" w:rsidP="00FA04A9">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240" w:type="dxa"/>
            <w:vMerge w:val="restart"/>
            <w:tcBorders>
              <w:top w:val="nil"/>
              <w:left w:val="single" w:sz="8" w:space="0" w:color="FFFFFF"/>
              <w:bottom w:val="nil"/>
              <w:right w:val="nil"/>
            </w:tcBorders>
            <w:shd w:val="clear" w:color="000000" w:fill="BFBFBF"/>
            <w:vAlign w:val="center"/>
            <w:hideMark/>
          </w:tcPr>
          <w:p w14:paraId="0B1E9AAC" w14:textId="77777777" w:rsidR="00FA04A9" w:rsidRPr="00C153F7" w:rsidRDefault="00FA04A9" w:rsidP="00FA04A9">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FA04A9" w:rsidRPr="00C153F7" w14:paraId="3F5D75AC" w14:textId="77777777" w:rsidTr="00FA04A9">
        <w:trPr>
          <w:trHeight w:val="288"/>
        </w:trPr>
        <w:tc>
          <w:tcPr>
            <w:tcW w:w="3160" w:type="dxa"/>
            <w:vMerge/>
            <w:tcBorders>
              <w:top w:val="nil"/>
              <w:left w:val="nil"/>
              <w:bottom w:val="nil"/>
              <w:right w:val="single" w:sz="8" w:space="0" w:color="FFFFFF"/>
            </w:tcBorders>
            <w:vAlign w:val="center"/>
            <w:hideMark/>
          </w:tcPr>
          <w:p w14:paraId="6A0DC92E" w14:textId="77777777" w:rsidR="00FA04A9" w:rsidRPr="00C153F7" w:rsidRDefault="00FA04A9" w:rsidP="00FA04A9">
            <w:pPr>
              <w:spacing w:after="0" w:line="240" w:lineRule="auto"/>
              <w:jc w:val="left"/>
              <w:rPr>
                <w:rFonts w:asciiTheme="minorHAnsi" w:eastAsia="Times New Roman" w:hAnsiTheme="minorHAnsi" w:cstheme="minorHAnsi"/>
                <w:b/>
                <w:bCs/>
                <w:color w:val="000000"/>
                <w:sz w:val="24"/>
                <w:szCs w:val="24"/>
                <w:lang w:eastAsia="es-CR"/>
              </w:rPr>
            </w:pPr>
          </w:p>
        </w:tc>
        <w:tc>
          <w:tcPr>
            <w:tcW w:w="1140" w:type="dxa"/>
            <w:tcBorders>
              <w:top w:val="nil"/>
              <w:left w:val="nil"/>
              <w:bottom w:val="nil"/>
              <w:right w:val="nil"/>
            </w:tcBorders>
            <w:shd w:val="clear" w:color="000000" w:fill="BFBFBF"/>
            <w:vAlign w:val="bottom"/>
            <w:hideMark/>
          </w:tcPr>
          <w:p w14:paraId="2DEBD1DD" w14:textId="77777777" w:rsidR="00FA04A9" w:rsidRPr="00C153F7" w:rsidRDefault="00FA04A9" w:rsidP="00FA04A9">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180" w:type="dxa"/>
            <w:tcBorders>
              <w:top w:val="nil"/>
              <w:left w:val="nil"/>
              <w:bottom w:val="nil"/>
              <w:right w:val="nil"/>
            </w:tcBorders>
            <w:shd w:val="clear" w:color="000000" w:fill="BFBFBF"/>
            <w:vAlign w:val="bottom"/>
            <w:hideMark/>
          </w:tcPr>
          <w:p w14:paraId="4ADED131" w14:textId="77777777" w:rsidR="00FA04A9" w:rsidRPr="00C153F7" w:rsidRDefault="00FA04A9" w:rsidP="00FA04A9">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060" w:type="dxa"/>
            <w:tcBorders>
              <w:top w:val="nil"/>
              <w:left w:val="nil"/>
              <w:bottom w:val="nil"/>
              <w:right w:val="nil"/>
            </w:tcBorders>
            <w:shd w:val="clear" w:color="000000" w:fill="BFBFBF"/>
            <w:vAlign w:val="bottom"/>
            <w:hideMark/>
          </w:tcPr>
          <w:p w14:paraId="610C30B2" w14:textId="77777777" w:rsidR="00FA04A9" w:rsidRPr="00C153F7" w:rsidRDefault="00FA04A9" w:rsidP="00FA04A9">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240" w:type="dxa"/>
            <w:vMerge/>
            <w:tcBorders>
              <w:top w:val="nil"/>
              <w:left w:val="nil"/>
              <w:bottom w:val="nil"/>
              <w:right w:val="single" w:sz="8" w:space="0" w:color="FFFFFF"/>
            </w:tcBorders>
            <w:vAlign w:val="center"/>
            <w:hideMark/>
          </w:tcPr>
          <w:p w14:paraId="2BB50C16" w14:textId="77777777" w:rsidR="00FA04A9" w:rsidRPr="00C153F7" w:rsidRDefault="00FA04A9" w:rsidP="00FA04A9">
            <w:pPr>
              <w:spacing w:after="0" w:line="240" w:lineRule="auto"/>
              <w:jc w:val="left"/>
              <w:rPr>
                <w:rFonts w:asciiTheme="minorHAnsi" w:eastAsia="Times New Roman" w:hAnsiTheme="minorHAnsi" w:cstheme="minorHAnsi"/>
                <w:b/>
                <w:bCs/>
                <w:color w:val="000000"/>
                <w:sz w:val="24"/>
                <w:szCs w:val="24"/>
                <w:lang w:eastAsia="es-CR"/>
              </w:rPr>
            </w:pPr>
          </w:p>
        </w:tc>
        <w:tc>
          <w:tcPr>
            <w:tcW w:w="1240" w:type="dxa"/>
            <w:vMerge/>
            <w:tcBorders>
              <w:top w:val="nil"/>
              <w:left w:val="single" w:sz="8" w:space="0" w:color="FFFFFF"/>
              <w:bottom w:val="nil"/>
              <w:right w:val="nil"/>
            </w:tcBorders>
            <w:vAlign w:val="center"/>
            <w:hideMark/>
          </w:tcPr>
          <w:p w14:paraId="5B9D5F4A" w14:textId="77777777" w:rsidR="00FA04A9" w:rsidRPr="00C153F7" w:rsidRDefault="00FA04A9" w:rsidP="00FA04A9">
            <w:pPr>
              <w:spacing w:after="0" w:line="240" w:lineRule="auto"/>
              <w:jc w:val="left"/>
              <w:rPr>
                <w:rFonts w:asciiTheme="minorHAnsi" w:eastAsia="Times New Roman" w:hAnsiTheme="minorHAnsi" w:cstheme="minorHAnsi"/>
                <w:b/>
                <w:bCs/>
                <w:color w:val="000000"/>
                <w:sz w:val="24"/>
                <w:szCs w:val="24"/>
                <w:lang w:eastAsia="es-CR"/>
              </w:rPr>
            </w:pPr>
          </w:p>
        </w:tc>
      </w:tr>
      <w:tr w:rsidR="00FA04A9" w:rsidRPr="00C153F7" w14:paraId="6395FDBB" w14:textId="77777777" w:rsidTr="00FA04A9">
        <w:trPr>
          <w:trHeight w:val="528"/>
        </w:trPr>
        <w:tc>
          <w:tcPr>
            <w:tcW w:w="3160" w:type="dxa"/>
            <w:tcBorders>
              <w:top w:val="nil"/>
              <w:left w:val="nil"/>
              <w:bottom w:val="nil"/>
              <w:right w:val="nil"/>
            </w:tcBorders>
            <w:vAlign w:val="center"/>
            <w:hideMark/>
          </w:tcPr>
          <w:p w14:paraId="7F780E83" w14:textId="77777777" w:rsidR="00FA04A9" w:rsidRPr="00C153F7" w:rsidRDefault="00FA04A9" w:rsidP="00FA04A9">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Excedente antes de participaciones y reservas (A)</w:t>
            </w:r>
          </w:p>
        </w:tc>
        <w:tc>
          <w:tcPr>
            <w:tcW w:w="1140" w:type="dxa"/>
            <w:tcBorders>
              <w:top w:val="nil"/>
              <w:left w:val="nil"/>
              <w:bottom w:val="nil"/>
              <w:right w:val="nil"/>
            </w:tcBorders>
            <w:vAlign w:val="center"/>
            <w:hideMark/>
          </w:tcPr>
          <w:p w14:paraId="3BD1BF49" w14:textId="77777777" w:rsidR="00FA04A9" w:rsidRPr="00C153F7" w:rsidRDefault="00FA04A9" w:rsidP="00FA04A9">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9,087</w:t>
            </w:r>
          </w:p>
        </w:tc>
        <w:tc>
          <w:tcPr>
            <w:tcW w:w="1180" w:type="dxa"/>
            <w:tcBorders>
              <w:top w:val="nil"/>
              <w:left w:val="nil"/>
              <w:bottom w:val="nil"/>
              <w:right w:val="nil"/>
            </w:tcBorders>
            <w:vAlign w:val="center"/>
            <w:hideMark/>
          </w:tcPr>
          <w:p w14:paraId="78A42B8F" w14:textId="77777777" w:rsidR="00FA04A9" w:rsidRPr="00C153F7" w:rsidRDefault="00FA04A9" w:rsidP="00FA04A9">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13,048</w:t>
            </w:r>
          </w:p>
        </w:tc>
        <w:tc>
          <w:tcPr>
            <w:tcW w:w="1060" w:type="dxa"/>
            <w:tcBorders>
              <w:top w:val="nil"/>
              <w:left w:val="nil"/>
              <w:bottom w:val="nil"/>
              <w:right w:val="nil"/>
            </w:tcBorders>
            <w:vAlign w:val="center"/>
            <w:hideMark/>
          </w:tcPr>
          <w:p w14:paraId="4D27F732" w14:textId="77777777" w:rsidR="00FA04A9" w:rsidRPr="00C153F7" w:rsidRDefault="00FA04A9" w:rsidP="00FA04A9">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13,779</w:t>
            </w:r>
          </w:p>
        </w:tc>
        <w:tc>
          <w:tcPr>
            <w:tcW w:w="1240" w:type="dxa"/>
            <w:tcBorders>
              <w:top w:val="nil"/>
              <w:left w:val="nil"/>
              <w:bottom w:val="nil"/>
              <w:right w:val="single" w:sz="8" w:space="0" w:color="FFFFFF"/>
            </w:tcBorders>
            <w:noWrap/>
            <w:vAlign w:val="center"/>
            <w:hideMark/>
          </w:tcPr>
          <w:p w14:paraId="114328E3" w14:textId="77777777" w:rsidR="00FA04A9" w:rsidRPr="00C153F7" w:rsidRDefault="00FA04A9" w:rsidP="00FA04A9">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731</w:t>
            </w:r>
          </w:p>
        </w:tc>
        <w:tc>
          <w:tcPr>
            <w:tcW w:w="1240" w:type="dxa"/>
            <w:tcBorders>
              <w:top w:val="nil"/>
              <w:left w:val="nil"/>
              <w:bottom w:val="nil"/>
              <w:right w:val="nil"/>
            </w:tcBorders>
            <w:noWrap/>
            <w:vAlign w:val="center"/>
            <w:hideMark/>
          </w:tcPr>
          <w:p w14:paraId="58843945" w14:textId="77777777" w:rsidR="00FA04A9" w:rsidRPr="00C153F7" w:rsidRDefault="00FA04A9" w:rsidP="00FA04A9">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5.60%</w:t>
            </w:r>
          </w:p>
        </w:tc>
      </w:tr>
      <w:tr w:rsidR="00FA04A9" w:rsidRPr="00C153F7" w14:paraId="20A76EFC" w14:textId="77777777" w:rsidTr="00FA04A9">
        <w:trPr>
          <w:trHeight w:val="288"/>
        </w:trPr>
        <w:tc>
          <w:tcPr>
            <w:tcW w:w="3160" w:type="dxa"/>
            <w:tcBorders>
              <w:top w:val="nil"/>
              <w:left w:val="nil"/>
              <w:bottom w:val="nil"/>
              <w:right w:val="nil"/>
            </w:tcBorders>
            <w:vAlign w:val="center"/>
            <w:hideMark/>
          </w:tcPr>
          <w:p w14:paraId="0C33DDD5" w14:textId="77777777" w:rsidR="00FA04A9" w:rsidRPr="00C153F7" w:rsidRDefault="00FA04A9" w:rsidP="00FA04A9">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Excedentes netos del año (C)</w:t>
            </w:r>
          </w:p>
        </w:tc>
        <w:tc>
          <w:tcPr>
            <w:tcW w:w="1140" w:type="dxa"/>
            <w:tcBorders>
              <w:top w:val="nil"/>
              <w:left w:val="nil"/>
              <w:bottom w:val="nil"/>
              <w:right w:val="nil"/>
            </w:tcBorders>
            <w:vAlign w:val="center"/>
            <w:hideMark/>
          </w:tcPr>
          <w:p w14:paraId="3CD1E143" w14:textId="77777777" w:rsidR="00FA04A9" w:rsidRPr="00C153F7" w:rsidRDefault="00FA04A9" w:rsidP="00FA04A9">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2,127</w:t>
            </w:r>
          </w:p>
        </w:tc>
        <w:tc>
          <w:tcPr>
            <w:tcW w:w="1180" w:type="dxa"/>
            <w:tcBorders>
              <w:top w:val="nil"/>
              <w:left w:val="nil"/>
              <w:bottom w:val="nil"/>
              <w:right w:val="nil"/>
            </w:tcBorders>
            <w:vAlign w:val="center"/>
            <w:hideMark/>
          </w:tcPr>
          <w:p w14:paraId="5ABB999C" w14:textId="77777777" w:rsidR="00FA04A9" w:rsidRPr="00C153F7" w:rsidRDefault="00FA04A9" w:rsidP="00FA04A9">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2,614</w:t>
            </w:r>
          </w:p>
        </w:tc>
        <w:tc>
          <w:tcPr>
            <w:tcW w:w="1060" w:type="dxa"/>
            <w:tcBorders>
              <w:top w:val="nil"/>
              <w:left w:val="nil"/>
              <w:bottom w:val="nil"/>
              <w:right w:val="nil"/>
            </w:tcBorders>
            <w:vAlign w:val="center"/>
            <w:hideMark/>
          </w:tcPr>
          <w:p w14:paraId="6A00E071" w14:textId="77777777" w:rsidR="00FA04A9" w:rsidRPr="00C153F7" w:rsidRDefault="00FA04A9" w:rsidP="00FA04A9">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1,929</w:t>
            </w:r>
          </w:p>
        </w:tc>
        <w:tc>
          <w:tcPr>
            <w:tcW w:w="1240" w:type="dxa"/>
            <w:tcBorders>
              <w:top w:val="nil"/>
              <w:left w:val="nil"/>
              <w:bottom w:val="nil"/>
              <w:right w:val="single" w:sz="8" w:space="0" w:color="FFFFFF"/>
            </w:tcBorders>
            <w:noWrap/>
            <w:vAlign w:val="center"/>
            <w:hideMark/>
          </w:tcPr>
          <w:p w14:paraId="3EAF4909" w14:textId="77777777" w:rsidR="00FA04A9" w:rsidRPr="00C153F7" w:rsidRDefault="00FA04A9" w:rsidP="00FA04A9">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-685</w:t>
            </w:r>
          </w:p>
        </w:tc>
        <w:tc>
          <w:tcPr>
            <w:tcW w:w="1240" w:type="dxa"/>
            <w:tcBorders>
              <w:top w:val="nil"/>
              <w:left w:val="nil"/>
              <w:bottom w:val="nil"/>
              <w:right w:val="nil"/>
            </w:tcBorders>
            <w:noWrap/>
            <w:vAlign w:val="center"/>
            <w:hideMark/>
          </w:tcPr>
          <w:p w14:paraId="6591AD04" w14:textId="77777777" w:rsidR="00FA04A9" w:rsidRPr="00C153F7" w:rsidRDefault="00FA04A9" w:rsidP="00FA04A9">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-26.20%</w:t>
            </w:r>
          </w:p>
        </w:tc>
      </w:tr>
      <w:tr w:rsidR="00FA04A9" w:rsidRPr="00C153F7" w14:paraId="120E53F5" w14:textId="77777777" w:rsidTr="00FA04A9">
        <w:trPr>
          <w:trHeight w:val="288"/>
        </w:trPr>
        <w:tc>
          <w:tcPr>
            <w:tcW w:w="3160" w:type="dxa"/>
            <w:tcBorders>
              <w:top w:val="nil"/>
              <w:left w:val="nil"/>
              <w:bottom w:val="nil"/>
              <w:right w:val="nil"/>
            </w:tcBorders>
            <w:vAlign w:val="center"/>
            <w:hideMark/>
          </w:tcPr>
          <w:p w14:paraId="52598F0A" w14:textId="77777777" w:rsidR="00FA04A9" w:rsidRPr="00C153F7" w:rsidRDefault="00FA04A9" w:rsidP="00FA04A9">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Ventas (B)</w:t>
            </w:r>
          </w:p>
        </w:tc>
        <w:tc>
          <w:tcPr>
            <w:tcW w:w="1140" w:type="dxa"/>
            <w:tcBorders>
              <w:top w:val="nil"/>
              <w:left w:val="nil"/>
              <w:bottom w:val="nil"/>
              <w:right w:val="nil"/>
            </w:tcBorders>
            <w:vAlign w:val="center"/>
            <w:hideMark/>
          </w:tcPr>
          <w:p w14:paraId="50D15623" w14:textId="77777777" w:rsidR="00FA04A9" w:rsidRPr="00C153F7" w:rsidRDefault="00FA04A9" w:rsidP="00FA04A9">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98,404</w:t>
            </w:r>
          </w:p>
        </w:tc>
        <w:tc>
          <w:tcPr>
            <w:tcW w:w="1180" w:type="dxa"/>
            <w:tcBorders>
              <w:top w:val="nil"/>
              <w:left w:val="nil"/>
              <w:bottom w:val="nil"/>
              <w:right w:val="nil"/>
            </w:tcBorders>
            <w:vAlign w:val="center"/>
            <w:hideMark/>
          </w:tcPr>
          <w:p w14:paraId="09E25EF3" w14:textId="77777777" w:rsidR="00FA04A9" w:rsidRPr="00C153F7" w:rsidRDefault="00FA04A9" w:rsidP="00FA04A9">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107,671</w:t>
            </w:r>
          </w:p>
        </w:tc>
        <w:tc>
          <w:tcPr>
            <w:tcW w:w="1060" w:type="dxa"/>
            <w:tcBorders>
              <w:top w:val="nil"/>
              <w:left w:val="nil"/>
              <w:bottom w:val="nil"/>
              <w:right w:val="nil"/>
            </w:tcBorders>
            <w:vAlign w:val="center"/>
            <w:hideMark/>
          </w:tcPr>
          <w:p w14:paraId="4C6148C6" w14:textId="77777777" w:rsidR="00FA04A9" w:rsidRPr="00C153F7" w:rsidRDefault="00FA04A9" w:rsidP="00FA04A9">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109,409</w:t>
            </w:r>
          </w:p>
        </w:tc>
        <w:tc>
          <w:tcPr>
            <w:tcW w:w="1240" w:type="dxa"/>
            <w:tcBorders>
              <w:top w:val="nil"/>
              <w:left w:val="nil"/>
              <w:bottom w:val="nil"/>
              <w:right w:val="single" w:sz="8" w:space="0" w:color="FFFFFF"/>
            </w:tcBorders>
            <w:noWrap/>
            <w:vAlign w:val="center"/>
            <w:hideMark/>
          </w:tcPr>
          <w:p w14:paraId="4B31AC1F" w14:textId="77777777" w:rsidR="00FA04A9" w:rsidRPr="00C153F7" w:rsidRDefault="00FA04A9" w:rsidP="00FA04A9">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1,738</w:t>
            </w:r>
          </w:p>
        </w:tc>
        <w:tc>
          <w:tcPr>
            <w:tcW w:w="1240" w:type="dxa"/>
            <w:tcBorders>
              <w:top w:val="nil"/>
              <w:left w:val="nil"/>
              <w:bottom w:val="nil"/>
              <w:right w:val="nil"/>
            </w:tcBorders>
            <w:noWrap/>
            <w:vAlign w:val="center"/>
            <w:hideMark/>
          </w:tcPr>
          <w:p w14:paraId="4BA4F315" w14:textId="77777777" w:rsidR="00FA04A9" w:rsidRPr="00C153F7" w:rsidRDefault="00FA04A9" w:rsidP="00FA04A9">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1.61%</w:t>
            </w:r>
          </w:p>
        </w:tc>
      </w:tr>
      <w:tr w:rsidR="00FA04A9" w:rsidRPr="00C153F7" w14:paraId="36518FD8" w14:textId="77777777" w:rsidTr="00FA04A9">
        <w:trPr>
          <w:trHeight w:val="540"/>
        </w:trPr>
        <w:tc>
          <w:tcPr>
            <w:tcW w:w="3160" w:type="dxa"/>
            <w:tcBorders>
              <w:top w:val="nil"/>
              <w:left w:val="nil"/>
              <w:bottom w:val="single" w:sz="8" w:space="0" w:color="FFFFFF"/>
              <w:right w:val="nil"/>
            </w:tcBorders>
            <w:shd w:val="clear" w:color="000000" w:fill="BFBFBF"/>
            <w:vAlign w:val="center"/>
            <w:hideMark/>
          </w:tcPr>
          <w:p w14:paraId="4AB7A3FD" w14:textId="77777777" w:rsidR="00FA04A9" w:rsidRPr="00C153F7" w:rsidRDefault="00FA04A9" w:rsidP="00FA04A9">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Excedente antes de participaciones y reservas (A/B)</w:t>
            </w:r>
          </w:p>
        </w:tc>
        <w:tc>
          <w:tcPr>
            <w:tcW w:w="1140" w:type="dxa"/>
            <w:tcBorders>
              <w:top w:val="nil"/>
              <w:left w:val="single" w:sz="8" w:space="0" w:color="FFFFFF"/>
              <w:bottom w:val="single" w:sz="8" w:space="0" w:color="FFFFFF"/>
              <w:right w:val="single" w:sz="8" w:space="0" w:color="FFFFFF"/>
            </w:tcBorders>
            <w:shd w:val="clear" w:color="000000" w:fill="BFBFBF"/>
            <w:noWrap/>
            <w:vAlign w:val="center"/>
            <w:hideMark/>
          </w:tcPr>
          <w:p w14:paraId="021AED6B" w14:textId="77777777" w:rsidR="00FA04A9" w:rsidRPr="00C153F7" w:rsidRDefault="00FA04A9" w:rsidP="00FA04A9">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9.23%</w:t>
            </w:r>
          </w:p>
        </w:tc>
        <w:tc>
          <w:tcPr>
            <w:tcW w:w="1180" w:type="dxa"/>
            <w:tcBorders>
              <w:top w:val="nil"/>
              <w:left w:val="nil"/>
              <w:bottom w:val="single" w:sz="8" w:space="0" w:color="FFFFFF"/>
              <w:right w:val="single" w:sz="8" w:space="0" w:color="FFFFFF"/>
            </w:tcBorders>
            <w:shd w:val="clear" w:color="000000" w:fill="BFBFBF"/>
            <w:noWrap/>
            <w:vAlign w:val="center"/>
            <w:hideMark/>
          </w:tcPr>
          <w:p w14:paraId="5E12C071" w14:textId="77777777" w:rsidR="00FA04A9" w:rsidRPr="00C153F7" w:rsidRDefault="00FA04A9" w:rsidP="00FA04A9">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12.12%</w:t>
            </w:r>
          </w:p>
        </w:tc>
        <w:tc>
          <w:tcPr>
            <w:tcW w:w="1060" w:type="dxa"/>
            <w:tcBorders>
              <w:top w:val="nil"/>
              <w:left w:val="nil"/>
              <w:bottom w:val="single" w:sz="8" w:space="0" w:color="FFFFFF"/>
              <w:right w:val="single" w:sz="8" w:space="0" w:color="FFFFFF"/>
            </w:tcBorders>
            <w:shd w:val="clear" w:color="000000" w:fill="BFBFBF"/>
            <w:noWrap/>
            <w:vAlign w:val="center"/>
            <w:hideMark/>
          </w:tcPr>
          <w:p w14:paraId="106D8D17" w14:textId="77777777" w:rsidR="00FA04A9" w:rsidRPr="00C153F7" w:rsidRDefault="00FA04A9" w:rsidP="00FA04A9">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12.59%</w:t>
            </w:r>
          </w:p>
        </w:tc>
        <w:tc>
          <w:tcPr>
            <w:tcW w:w="1240" w:type="dxa"/>
            <w:tcBorders>
              <w:top w:val="nil"/>
              <w:left w:val="nil"/>
              <w:bottom w:val="single" w:sz="8" w:space="0" w:color="FFFFFF"/>
              <w:right w:val="single" w:sz="8" w:space="0" w:color="FFFFFF"/>
            </w:tcBorders>
            <w:shd w:val="clear" w:color="000000" w:fill="BFBFBF"/>
            <w:noWrap/>
            <w:vAlign w:val="center"/>
            <w:hideMark/>
          </w:tcPr>
          <w:p w14:paraId="55CA7442" w14:textId="77777777" w:rsidR="00FA04A9" w:rsidRPr="00C153F7" w:rsidRDefault="00FA04A9" w:rsidP="00FA04A9">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0.48%</w:t>
            </w:r>
          </w:p>
        </w:tc>
        <w:tc>
          <w:tcPr>
            <w:tcW w:w="1240" w:type="dxa"/>
            <w:tcBorders>
              <w:top w:val="nil"/>
              <w:left w:val="nil"/>
              <w:bottom w:val="single" w:sz="8" w:space="0" w:color="FFFFFF"/>
              <w:right w:val="nil"/>
            </w:tcBorders>
            <w:shd w:val="clear" w:color="000000" w:fill="BFBFBF"/>
            <w:noWrap/>
            <w:vAlign w:val="center"/>
            <w:hideMark/>
          </w:tcPr>
          <w:p w14:paraId="52DAFE10" w14:textId="77777777" w:rsidR="00FA04A9" w:rsidRPr="00C153F7" w:rsidRDefault="00FA04A9" w:rsidP="00FA04A9">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3.93%</w:t>
            </w:r>
          </w:p>
        </w:tc>
      </w:tr>
      <w:tr w:rsidR="00FA04A9" w:rsidRPr="00C153F7" w14:paraId="705641E2" w14:textId="77777777" w:rsidTr="00FA04A9">
        <w:trPr>
          <w:trHeight w:val="540"/>
        </w:trPr>
        <w:tc>
          <w:tcPr>
            <w:tcW w:w="3160" w:type="dxa"/>
            <w:tcBorders>
              <w:top w:val="nil"/>
              <w:left w:val="nil"/>
              <w:bottom w:val="nil"/>
              <w:right w:val="nil"/>
            </w:tcBorders>
            <w:shd w:val="clear" w:color="000000" w:fill="BFBFBF"/>
            <w:vAlign w:val="center"/>
            <w:hideMark/>
          </w:tcPr>
          <w:p w14:paraId="720817C0" w14:textId="77777777" w:rsidR="00FA04A9" w:rsidRPr="00C153F7" w:rsidRDefault="00FA04A9" w:rsidP="00FA04A9">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Excedentes netos a Ventas (C/B)</w:t>
            </w:r>
          </w:p>
        </w:tc>
        <w:tc>
          <w:tcPr>
            <w:tcW w:w="1140" w:type="dxa"/>
            <w:tcBorders>
              <w:top w:val="nil"/>
              <w:left w:val="single" w:sz="8" w:space="0" w:color="FFFFFF"/>
              <w:bottom w:val="nil"/>
              <w:right w:val="single" w:sz="8" w:space="0" w:color="FFFFFF"/>
            </w:tcBorders>
            <w:shd w:val="clear" w:color="000000" w:fill="BFBFBF"/>
            <w:noWrap/>
            <w:vAlign w:val="center"/>
            <w:hideMark/>
          </w:tcPr>
          <w:p w14:paraId="3B840920" w14:textId="77777777" w:rsidR="00FA04A9" w:rsidRPr="00C153F7" w:rsidRDefault="00FA04A9" w:rsidP="00FA04A9">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2.16%</w:t>
            </w:r>
          </w:p>
        </w:tc>
        <w:tc>
          <w:tcPr>
            <w:tcW w:w="1180" w:type="dxa"/>
            <w:tcBorders>
              <w:top w:val="nil"/>
              <w:left w:val="nil"/>
              <w:bottom w:val="nil"/>
              <w:right w:val="single" w:sz="8" w:space="0" w:color="FFFFFF"/>
            </w:tcBorders>
            <w:shd w:val="clear" w:color="000000" w:fill="BFBFBF"/>
            <w:noWrap/>
            <w:vAlign w:val="center"/>
            <w:hideMark/>
          </w:tcPr>
          <w:p w14:paraId="535EEB83" w14:textId="77777777" w:rsidR="00FA04A9" w:rsidRPr="00C153F7" w:rsidRDefault="00FA04A9" w:rsidP="00FA04A9">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2.43%</w:t>
            </w:r>
          </w:p>
        </w:tc>
        <w:tc>
          <w:tcPr>
            <w:tcW w:w="1060" w:type="dxa"/>
            <w:tcBorders>
              <w:top w:val="nil"/>
              <w:left w:val="nil"/>
              <w:bottom w:val="nil"/>
              <w:right w:val="single" w:sz="8" w:space="0" w:color="FFFFFF"/>
            </w:tcBorders>
            <w:shd w:val="clear" w:color="000000" w:fill="BFBFBF"/>
            <w:noWrap/>
            <w:vAlign w:val="center"/>
            <w:hideMark/>
          </w:tcPr>
          <w:p w14:paraId="7B7DE717" w14:textId="77777777" w:rsidR="00FA04A9" w:rsidRPr="00C153F7" w:rsidRDefault="00FA04A9" w:rsidP="00FA04A9">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1.76%</w:t>
            </w:r>
          </w:p>
        </w:tc>
        <w:tc>
          <w:tcPr>
            <w:tcW w:w="1240" w:type="dxa"/>
            <w:tcBorders>
              <w:top w:val="nil"/>
              <w:left w:val="nil"/>
              <w:bottom w:val="single" w:sz="8" w:space="0" w:color="FFFFFF"/>
              <w:right w:val="single" w:sz="8" w:space="0" w:color="FFFFFF"/>
            </w:tcBorders>
            <w:shd w:val="clear" w:color="000000" w:fill="BFBFBF"/>
            <w:noWrap/>
            <w:vAlign w:val="center"/>
            <w:hideMark/>
          </w:tcPr>
          <w:p w14:paraId="281749C7" w14:textId="77777777" w:rsidR="00FA04A9" w:rsidRPr="00C153F7" w:rsidRDefault="00FA04A9" w:rsidP="00FA04A9">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-0.66%</w:t>
            </w:r>
          </w:p>
        </w:tc>
        <w:tc>
          <w:tcPr>
            <w:tcW w:w="1240" w:type="dxa"/>
            <w:tcBorders>
              <w:top w:val="nil"/>
              <w:left w:val="nil"/>
              <w:bottom w:val="single" w:sz="8" w:space="0" w:color="FFFFFF"/>
              <w:right w:val="nil"/>
            </w:tcBorders>
            <w:shd w:val="clear" w:color="000000" w:fill="BFBFBF"/>
            <w:noWrap/>
            <w:vAlign w:val="center"/>
            <w:hideMark/>
          </w:tcPr>
          <w:p w14:paraId="20762AD7" w14:textId="77777777" w:rsidR="00FA04A9" w:rsidRPr="00C153F7" w:rsidRDefault="00FA04A9" w:rsidP="00FA04A9">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-27.38%</w:t>
            </w:r>
          </w:p>
        </w:tc>
      </w:tr>
    </w:tbl>
    <w:p w14:paraId="55822511" w14:textId="77777777" w:rsidR="00D56537" w:rsidRPr="00C153F7" w:rsidRDefault="00D56537" w:rsidP="00D56537">
      <w:pPr>
        <w:rPr>
          <w:rFonts w:asciiTheme="minorHAnsi" w:hAnsiTheme="minorHAnsi" w:cstheme="minorHAnsi"/>
          <w:sz w:val="24"/>
          <w:szCs w:val="24"/>
        </w:rPr>
      </w:pPr>
    </w:p>
    <w:p w14:paraId="7CD4D7D6" w14:textId="526A3BDE"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El indicador de excedente neto a ingresos totales tuvo un</w:t>
      </w:r>
      <w:r w:rsidR="008474FC" w:rsidRPr="00C153F7">
        <w:rPr>
          <w:rFonts w:asciiTheme="minorHAnsi" w:hAnsiTheme="minorHAnsi" w:cstheme="minorHAnsi"/>
          <w:sz w:val="24"/>
          <w:szCs w:val="24"/>
        </w:rPr>
        <w:t>a disminución</w:t>
      </w:r>
      <w:r w:rsidRPr="00C153F7">
        <w:rPr>
          <w:rFonts w:asciiTheme="minorHAnsi" w:hAnsiTheme="minorHAnsi" w:cstheme="minorHAnsi"/>
          <w:sz w:val="24"/>
          <w:szCs w:val="24"/>
        </w:rPr>
        <w:t xml:space="preserve"> al pasar de 2.</w:t>
      </w:r>
      <w:r w:rsidR="00C313E9" w:rsidRPr="00C153F7">
        <w:rPr>
          <w:rFonts w:asciiTheme="minorHAnsi" w:hAnsiTheme="minorHAnsi" w:cstheme="minorHAnsi"/>
          <w:sz w:val="24"/>
          <w:szCs w:val="24"/>
        </w:rPr>
        <w:t>43</w:t>
      </w:r>
      <w:r w:rsidRPr="00C153F7">
        <w:rPr>
          <w:rFonts w:asciiTheme="minorHAnsi" w:hAnsiTheme="minorHAnsi" w:cstheme="minorHAnsi"/>
          <w:sz w:val="24"/>
          <w:szCs w:val="24"/>
        </w:rPr>
        <w:t>% en 202</w:t>
      </w:r>
      <w:r w:rsidR="00C313E9" w:rsidRPr="00C153F7">
        <w:rPr>
          <w:rFonts w:asciiTheme="minorHAnsi" w:hAnsiTheme="minorHAnsi" w:cstheme="minorHAnsi"/>
          <w:sz w:val="24"/>
          <w:szCs w:val="24"/>
        </w:rPr>
        <w:t>4</w:t>
      </w:r>
      <w:r w:rsidRPr="00C153F7">
        <w:rPr>
          <w:rFonts w:asciiTheme="minorHAnsi" w:hAnsiTheme="minorHAnsi" w:cstheme="minorHAnsi"/>
          <w:sz w:val="24"/>
          <w:szCs w:val="24"/>
        </w:rPr>
        <w:t xml:space="preserve"> a </w:t>
      </w:r>
      <w:r w:rsidR="00C313E9" w:rsidRPr="00C153F7">
        <w:rPr>
          <w:rFonts w:asciiTheme="minorHAnsi" w:hAnsiTheme="minorHAnsi" w:cstheme="minorHAnsi"/>
          <w:sz w:val="24"/>
          <w:szCs w:val="24"/>
        </w:rPr>
        <w:t>1.76</w:t>
      </w:r>
      <w:r w:rsidRPr="00C153F7">
        <w:rPr>
          <w:rFonts w:asciiTheme="minorHAnsi" w:hAnsiTheme="minorHAnsi" w:cstheme="minorHAnsi"/>
          <w:sz w:val="24"/>
          <w:szCs w:val="24"/>
        </w:rPr>
        <w:t>% en 202</w:t>
      </w:r>
      <w:r w:rsidR="00C313E9" w:rsidRPr="00C153F7">
        <w:rPr>
          <w:rFonts w:asciiTheme="minorHAnsi" w:hAnsiTheme="minorHAnsi" w:cstheme="minorHAnsi"/>
          <w:sz w:val="24"/>
          <w:szCs w:val="24"/>
        </w:rPr>
        <w:t>5</w:t>
      </w:r>
      <w:r w:rsidRPr="00C153F7">
        <w:rPr>
          <w:rFonts w:asciiTheme="minorHAnsi" w:hAnsiTheme="minorHAnsi" w:cstheme="minorHAnsi"/>
          <w:sz w:val="24"/>
          <w:szCs w:val="24"/>
        </w:rPr>
        <w:t>. En la misma línea, el E</w:t>
      </w:r>
      <w:r w:rsidRPr="00C153F7">
        <w:rPr>
          <w:rFonts w:asciiTheme="minorHAnsi" w:eastAsia="Times New Roman" w:hAnsiTheme="minorHAnsi" w:cstheme="minorHAnsi"/>
          <w:color w:val="000000"/>
          <w:sz w:val="24"/>
          <w:szCs w:val="24"/>
          <w:lang w:eastAsia="es-CR"/>
        </w:rPr>
        <w:t xml:space="preserve">xcedente antes de Participaciones y Reservas a Ventas paso de </w:t>
      </w:r>
      <w:r w:rsidR="00FA04A9" w:rsidRPr="00C153F7">
        <w:rPr>
          <w:rFonts w:asciiTheme="minorHAnsi" w:eastAsia="Times New Roman" w:hAnsiTheme="minorHAnsi" w:cstheme="minorHAnsi"/>
          <w:color w:val="000000"/>
          <w:sz w:val="24"/>
          <w:szCs w:val="24"/>
          <w:lang w:eastAsia="es-CR"/>
        </w:rPr>
        <w:t>12.12</w:t>
      </w:r>
      <w:r w:rsidRPr="00C153F7">
        <w:rPr>
          <w:rFonts w:asciiTheme="minorHAnsi" w:eastAsia="Times New Roman" w:hAnsiTheme="minorHAnsi" w:cstheme="minorHAnsi"/>
          <w:color w:val="000000"/>
          <w:sz w:val="24"/>
          <w:szCs w:val="24"/>
          <w:lang w:eastAsia="es-CR"/>
        </w:rPr>
        <w:t>% en 20</w:t>
      </w:r>
      <w:r w:rsidR="003A021F" w:rsidRPr="00C153F7">
        <w:rPr>
          <w:rFonts w:asciiTheme="minorHAnsi" w:eastAsia="Times New Roman" w:hAnsiTheme="minorHAnsi" w:cstheme="minorHAnsi"/>
          <w:color w:val="000000"/>
          <w:sz w:val="24"/>
          <w:szCs w:val="24"/>
          <w:lang w:eastAsia="es-CR"/>
        </w:rPr>
        <w:t>2</w:t>
      </w:r>
      <w:r w:rsidR="00FA04A9" w:rsidRPr="00C153F7">
        <w:rPr>
          <w:rFonts w:asciiTheme="minorHAnsi" w:eastAsia="Times New Roman" w:hAnsiTheme="minorHAnsi" w:cstheme="minorHAnsi"/>
          <w:color w:val="000000"/>
          <w:sz w:val="24"/>
          <w:szCs w:val="24"/>
          <w:lang w:eastAsia="es-CR"/>
        </w:rPr>
        <w:t>4</w:t>
      </w:r>
      <w:r w:rsidRPr="00C153F7">
        <w:rPr>
          <w:rFonts w:asciiTheme="minorHAnsi" w:eastAsia="Times New Roman" w:hAnsiTheme="minorHAnsi" w:cstheme="minorHAnsi"/>
          <w:color w:val="000000"/>
          <w:sz w:val="24"/>
          <w:szCs w:val="24"/>
          <w:lang w:eastAsia="es-CR"/>
        </w:rPr>
        <w:t xml:space="preserve"> a 12.</w:t>
      </w:r>
      <w:r w:rsidR="00FA04A9" w:rsidRPr="00C153F7">
        <w:rPr>
          <w:rFonts w:asciiTheme="minorHAnsi" w:eastAsia="Times New Roman" w:hAnsiTheme="minorHAnsi" w:cstheme="minorHAnsi"/>
          <w:color w:val="000000"/>
          <w:sz w:val="24"/>
          <w:szCs w:val="24"/>
          <w:lang w:eastAsia="es-CR"/>
        </w:rPr>
        <w:t>59</w:t>
      </w:r>
      <w:r w:rsidRPr="00C153F7">
        <w:rPr>
          <w:rFonts w:asciiTheme="minorHAnsi" w:eastAsia="Times New Roman" w:hAnsiTheme="minorHAnsi" w:cstheme="minorHAnsi"/>
          <w:color w:val="000000"/>
          <w:sz w:val="24"/>
          <w:szCs w:val="24"/>
          <w:lang w:eastAsia="es-CR"/>
        </w:rPr>
        <w:t>% en 20</w:t>
      </w:r>
      <w:r w:rsidR="008E4B62" w:rsidRPr="00C153F7">
        <w:rPr>
          <w:rFonts w:asciiTheme="minorHAnsi" w:eastAsia="Times New Roman" w:hAnsiTheme="minorHAnsi" w:cstheme="minorHAnsi"/>
          <w:color w:val="000000"/>
          <w:sz w:val="24"/>
          <w:szCs w:val="24"/>
          <w:lang w:eastAsia="es-CR"/>
        </w:rPr>
        <w:t>2</w:t>
      </w:r>
      <w:r w:rsidR="00FA04A9" w:rsidRPr="00C153F7">
        <w:rPr>
          <w:rFonts w:asciiTheme="minorHAnsi" w:eastAsia="Times New Roman" w:hAnsiTheme="minorHAnsi" w:cstheme="minorHAnsi"/>
          <w:color w:val="000000"/>
          <w:sz w:val="24"/>
          <w:szCs w:val="24"/>
          <w:lang w:eastAsia="es-CR"/>
        </w:rPr>
        <w:t>5</w:t>
      </w:r>
      <w:r w:rsidRPr="00C153F7">
        <w:rPr>
          <w:rFonts w:asciiTheme="minorHAnsi" w:eastAsia="Times New Roman" w:hAnsiTheme="minorHAnsi" w:cstheme="minorHAnsi"/>
          <w:color w:val="000000"/>
          <w:sz w:val="24"/>
          <w:szCs w:val="24"/>
          <w:lang w:eastAsia="es-CR"/>
        </w:rPr>
        <w:t xml:space="preserve">. </w:t>
      </w:r>
      <w:r w:rsidRPr="00C153F7">
        <w:rPr>
          <w:rFonts w:asciiTheme="minorHAnsi" w:hAnsiTheme="minorHAnsi" w:cstheme="minorHAnsi"/>
          <w:sz w:val="24"/>
          <w:szCs w:val="24"/>
        </w:rPr>
        <w:t xml:space="preserve">La diferencia entre estos indicadores se debe a efecto del incremento </w:t>
      </w:r>
      <w:r w:rsidR="00A278E8" w:rsidRPr="00C153F7">
        <w:rPr>
          <w:rFonts w:asciiTheme="minorHAnsi" w:hAnsiTheme="minorHAnsi" w:cstheme="minorHAnsi"/>
          <w:sz w:val="24"/>
          <w:szCs w:val="24"/>
        </w:rPr>
        <w:t>en</w:t>
      </w:r>
      <w:r w:rsidRPr="00C153F7">
        <w:rPr>
          <w:rFonts w:asciiTheme="minorHAnsi" w:hAnsiTheme="minorHAnsi" w:cstheme="minorHAnsi"/>
          <w:sz w:val="24"/>
          <w:szCs w:val="24"/>
        </w:rPr>
        <w:t xml:space="preserve"> </w:t>
      </w:r>
      <w:r w:rsidR="0059514B" w:rsidRPr="00C153F7">
        <w:rPr>
          <w:rFonts w:asciiTheme="minorHAnsi" w:hAnsiTheme="minorHAnsi" w:cstheme="minorHAnsi"/>
          <w:sz w:val="24"/>
          <w:szCs w:val="24"/>
        </w:rPr>
        <w:t>los ingresos</w:t>
      </w:r>
      <w:r w:rsidRPr="00C153F7">
        <w:rPr>
          <w:rFonts w:asciiTheme="minorHAnsi" w:hAnsiTheme="minorHAnsi" w:cstheme="minorHAnsi"/>
          <w:sz w:val="24"/>
          <w:szCs w:val="24"/>
        </w:rPr>
        <w:t>.</w:t>
      </w:r>
    </w:p>
    <w:p w14:paraId="384C8D1A" w14:textId="179BE27B" w:rsidR="00FA04A9" w:rsidRPr="00C153F7" w:rsidRDefault="00FA04A9" w:rsidP="00FA04A9">
      <w:pPr>
        <w:rPr>
          <w:rFonts w:asciiTheme="minorHAnsi" w:hAnsiTheme="minorHAnsi" w:cstheme="minorHAnsi"/>
          <w:sz w:val="24"/>
          <w:szCs w:val="24"/>
        </w:rPr>
      </w:pPr>
      <w:r w:rsidRPr="00C153F7">
        <w:rPr>
          <w:rFonts w:asciiTheme="minorHAnsi" w:hAnsiTheme="minorHAnsi" w:cstheme="minorHAnsi"/>
          <w:sz w:val="24"/>
          <w:szCs w:val="24"/>
        </w:rPr>
        <w:t>Una explicación de esta disminución se deb</w:t>
      </w:r>
      <w:r w:rsidR="00B82619" w:rsidRPr="00C153F7">
        <w:rPr>
          <w:rFonts w:asciiTheme="minorHAnsi" w:hAnsiTheme="minorHAnsi" w:cstheme="minorHAnsi"/>
          <w:sz w:val="24"/>
          <w:szCs w:val="24"/>
        </w:rPr>
        <w:t>e</w:t>
      </w:r>
      <w:r w:rsidRPr="00C153F7">
        <w:rPr>
          <w:rFonts w:asciiTheme="minorHAnsi" w:hAnsiTheme="minorHAnsi" w:cstheme="minorHAnsi"/>
          <w:sz w:val="24"/>
          <w:szCs w:val="24"/>
        </w:rPr>
        <w:t xml:space="preserve"> a</w:t>
      </w:r>
      <w:r w:rsidR="00B82619" w:rsidRPr="00C153F7">
        <w:rPr>
          <w:rFonts w:asciiTheme="minorHAnsi" w:hAnsiTheme="minorHAnsi" w:cstheme="minorHAnsi"/>
          <w:sz w:val="24"/>
          <w:szCs w:val="24"/>
        </w:rPr>
        <w:t xml:space="preserve"> </w:t>
      </w:r>
      <w:r w:rsidRPr="00C153F7">
        <w:rPr>
          <w:rFonts w:asciiTheme="minorHAnsi" w:hAnsiTheme="minorHAnsi" w:cstheme="minorHAnsi"/>
          <w:sz w:val="24"/>
          <w:szCs w:val="24"/>
        </w:rPr>
        <w:t>un aumento de la reserva de educación que paso del 5% al 10%, y el aporte del fondo de mutualidad del 15% al 20%, y la creación de una nueva reserva para inversiones de nuevos negocios del 10%.</w:t>
      </w:r>
    </w:p>
    <w:p w14:paraId="7B2947A1" w14:textId="37A07C0B" w:rsidR="00FA04A9" w:rsidRPr="00C153F7" w:rsidRDefault="00FA04A9" w:rsidP="00D56537">
      <w:pPr>
        <w:rPr>
          <w:rFonts w:asciiTheme="minorHAnsi" w:hAnsiTheme="minorHAnsi" w:cstheme="minorHAnsi"/>
          <w:sz w:val="24"/>
          <w:szCs w:val="24"/>
        </w:rPr>
      </w:pPr>
      <w:r w:rsidRPr="00C153F7">
        <w:rPr>
          <w:rFonts w:asciiTheme="minorHAnsi" w:hAnsiTheme="minorHAnsi" w:cstheme="minorHAnsi"/>
          <w:sz w:val="24"/>
          <w:szCs w:val="24"/>
        </w:rPr>
        <w:t>Se debe mencionar que para el año 2025, las tarifas eléctricas tuvieron una disminución del 7.59%</w:t>
      </w:r>
    </w:p>
    <w:p w14:paraId="0C6924B5" w14:textId="77777777" w:rsidR="00D56537" w:rsidRPr="00C153F7" w:rsidRDefault="00D56537" w:rsidP="00D56537">
      <w:pPr>
        <w:pStyle w:val="Ttulo3"/>
        <w:rPr>
          <w:rFonts w:asciiTheme="minorHAnsi" w:hAnsiTheme="minorHAnsi" w:cstheme="minorHAnsi"/>
          <w:sz w:val="24"/>
        </w:rPr>
      </w:pPr>
      <w:bookmarkStart w:id="358" w:name="_Toc130464166"/>
      <w:bookmarkStart w:id="359" w:name="_Toc240277755"/>
      <w:r w:rsidRPr="00C153F7">
        <w:rPr>
          <w:rFonts w:asciiTheme="minorHAnsi" w:hAnsiTheme="minorHAnsi" w:cstheme="minorHAnsi"/>
          <w:sz w:val="24"/>
        </w:rPr>
        <w:t>Índices de actividad.</w:t>
      </w:r>
      <w:bookmarkEnd w:id="358"/>
      <w:bookmarkEnd w:id="359"/>
    </w:p>
    <w:p w14:paraId="38B1DFE3" w14:textId="77777777" w:rsidR="00D56537" w:rsidRPr="00C153F7" w:rsidRDefault="00D56537" w:rsidP="00D56537">
      <w:pPr>
        <w:pStyle w:val="Ttulo4"/>
        <w:rPr>
          <w:rFonts w:asciiTheme="minorHAnsi" w:hAnsiTheme="minorHAnsi" w:cstheme="minorHAnsi"/>
          <w:szCs w:val="24"/>
        </w:rPr>
      </w:pPr>
      <w:bookmarkStart w:id="360" w:name="_Toc130464167"/>
      <w:bookmarkStart w:id="361" w:name="_Toc240277756"/>
      <w:r w:rsidRPr="00C153F7">
        <w:rPr>
          <w:rFonts w:asciiTheme="minorHAnsi" w:hAnsiTheme="minorHAnsi" w:cstheme="minorHAnsi"/>
          <w:szCs w:val="24"/>
        </w:rPr>
        <w:t>Cobertura de pago de intereses.</w:t>
      </w:r>
      <w:bookmarkEnd w:id="360"/>
      <w:bookmarkEnd w:id="361"/>
    </w:p>
    <w:p w14:paraId="14D2492F" w14:textId="22C37F19" w:rsidR="001A57BA"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 xml:space="preserve">Este indicador muestra la capacidad de la empresa para pagar sus obligaciones financieras, se calcula sumando el excedente </w:t>
      </w:r>
      <w:r w:rsidR="001B68BB" w:rsidRPr="00C153F7">
        <w:rPr>
          <w:rFonts w:asciiTheme="minorHAnsi" w:hAnsiTheme="minorHAnsi" w:cstheme="minorHAnsi"/>
          <w:sz w:val="24"/>
          <w:szCs w:val="24"/>
        </w:rPr>
        <w:t xml:space="preserve">antes de </w:t>
      </w:r>
      <w:r w:rsidR="00C00228" w:rsidRPr="00C153F7">
        <w:rPr>
          <w:rFonts w:asciiTheme="minorHAnsi" w:hAnsiTheme="minorHAnsi" w:cstheme="minorHAnsi"/>
          <w:sz w:val="24"/>
          <w:szCs w:val="24"/>
        </w:rPr>
        <w:t xml:space="preserve">participaciones </w:t>
      </w:r>
      <w:r w:rsidR="00C00DAA" w:rsidRPr="00C153F7">
        <w:rPr>
          <w:rFonts w:asciiTheme="minorHAnsi" w:hAnsiTheme="minorHAnsi" w:cstheme="minorHAnsi"/>
          <w:sz w:val="24"/>
          <w:szCs w:val="24"/>
        </w:rPr>
        <w:t>y reservas</w:t>
      </w:r>
      <w:r w:rsidRPr="00C153F7">
        <w:rPr>
          <w:rFonts w:asciiTheme="minorHAnsi" w:hAnsiTheme="minorHAnsi" w:cstheme="minorHAnsi"/>
          <w:sz w:val="24"/>
          <w:szCs w:val="24"/>
        </w:rPr>
        <w:t xml:space="preserve"> del año más el gasto </w:t>
      </w:r>
      <w:r w:rsidRPr="00C153F7">
        <w:rPr>
          <w:rFonts w:asciiTheme="minorHAnsi" w:hAnsiTheme="minorHAnsi" w:cstheme="minorHAnsi"/>
          <w:sz w:val="24"/>
          <w:szCs w:val="24"/>
        </w:rPr>
        <w:lastRenderedPageBreak/>
        <w:t xml:space="preserve">financiero y dividiéndolo entre el Gasto Financiero. El indicador de Cobertura de Intereses se ha mantenido constante durante los últimos tres años, y siempre por encima de </w:t>
      </w:r>
      <w:r w:rsidR="00B037D8" w:rsidRPr="00C153F7">
        <w:rPr>
          <w:rFonts w:asciiTheme="minorHAnsi" w:hAnsiTheme="minorHAnsi" w:cstheme="minorHAnsi"/>
          <w:sz w:val="24"/>
          <w:szCs w:val="24"/>
        </w:rPr>
        <w:t>2.0</w:t>
      </w:r>
      <w:r w:rsidRPr="00C153F7">
        <w:rPr>
          <w:rFonts w:asciiTheme="minorHAnsi" w:hAnsiTheme="minorHAnsi" w:cstheme="minorHAnsi"/>
          <w:sz w:val="24"/>
          <w:szCs w:val="24"/>
        </w:rPr>
        <w:t xml:space="preserve"> veces.</w:t>
      </w:r>
    </w:p>
    <w:p w14:paraId="264A1FEA" w14:textId="1483598C" w:rsidR="00D56537" w:rsidRPr="002F664C" w:rsidRDefault="00D56537" w:rsidP="00D56537">
      <w:pPr>
        <w:pStyle w:val="Descripcin"/>
        <w:keepNext/>
        <w:jc w:val="center"/>
        <w:rPr>
          <w:rFonts w:asciiTheme="minorHAnsi" w:hAnsiTheme="minorHAnsi" w:cstheme="minorHAnsi"/>
          <w:color w:val="auto"/>
          <w:sz w:val="24"/>
          <w:szCs w:val="24"/>
        </w:rPr>
      </w:pPr>
      <w:bookmarkStart w:id="362" w:name="_Toc99364175"/>
      <w:bookmarkStart w:id="363" w:name="_Toc227832415"/>
      <w:bookmarkStart w:id="364" w:name="_Toc240277897"/>
      <w:r w:rsidRPr="002F664C">
        <w:rPr>
          <w:rFonts w:asciiTheme="minorHAnsi" w:hAnsiTheme="minorHAnsi" w:cstheme="minorHAnsi"/>
          <w:color w:val="auto"/>
          <w:sz w:val="24"/>
          <w:szCs w:val="24"/>
        </w:rPr>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24</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Cobertura de pago de interés. Datos en millones de colones</w:t>
      </w:r>
      <w:bookmarkEnd w:id="362"/>
      <w:bookmarkEnd w:id="363"/>
      <w:bookmarkEnd w:id="364"/>
    </w:p>
    <w:tbl>
      <w:tblPr>
        <w:tblW w:w="9100" w:type="dxa"/>
        <w:tblCellMar>
          <w:left w:w="70" w:type="dxa"/>
          <w:right w:w="70" w:type="dxa"/>
        </w:tblCellMar>
        <w:tblLook w:val="04A0" w:firstRow="1" w:lastRow="0" w:firstColumn="1" w:lastColumn="0" w:noHBand="0" w:noVBand="1"/>
      </w:tblPr>
      <w:tblGrid>
        <w:gridCol w:w="3340"/>
        <w:gridCol w:w="1080"/>
        <w:gridCol w:w="1160"/>
        <w:gridCol w:w="1040"/>
        <w:gridCol w:w="1240"/>
        <w:gridCol w:w="1240"/>
      </w:tblGrid>
      <w:tr w:rsidR="00E875D5" w:rsidRPr="00C153F7" w14:paraId="47B5DFFA" w14:textId="77777777" w:rsidTr="00E875D5">
        <w:trPr>
          <w:trHeight w:val="288"/>
        </w:trPr>
        <w:tc>
          <w:tcPr>
            <w:tcW w:w="3340" w:type="dxa"/>
            <w:vMerge w:val="restart"/>
            <w:tcBorders>
              <w:top w:val="nil"/>
              <w:left w:val="nil"/>
              <w:bottom w:val="nil"/>
              <w:right w:val="single" w:sz="8" w:space="0" w:color="FFFFFF"/>
            </w:tcBorders>
            <w:shd w:val="clear" w:color="000000" w:fill="BFBFBF"/>
            <w:vAlign w:val="center"/>
            <w:hideMark/>
          </w:tcPr>
          <w:p w14:paraId="2C368E47" w14:textId="77777777" w:rsidR="00E875D5" w:rsidRPr="00C153F7" w:rsidRDefault="00E875D5" w:rsidP="00E875D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Cobertura Intereses</w:t>
            </w:r>
          </w:p>
        </w:tc>
        <w:tc>
          <w:tcPr>
            <w:tcW w:w="3280" w:type="dxa"/>
            <w:gridSpan w:val="3"/>
            <w:tcBorders>
              <w:top w:val="nil"/>
              <w:left w:val="nil"/>
              <w:bottom w:val="nil"/>
              <w:right w:val="nil"/>
            </w:tcBorders>
            <w:shd w:val="clear" w:color="000000" w:fill="BFBFBF"/>
            <w:noWrap/>
            <w:vAlign w:val="center"/>
            <w:hideMark/>
          </w:tcPr>
          <w:p w14:paraId="43FD0E89" w14:textId="77777777" w:rsidR="00E875D5" w:rsidRPr="00C153F7" w:rsidRDefault="00E875D5" w:rsidP="00E875D5">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240" w:type="dxa"/>
            <w:vMerge w:val="restart"/>
            <w:tcBorders>
              <w:top w:val="nil"/>
              <w:left w:val="nil"/>
              <w:bottom w:val="nil"/>
              <w:right w:val="single" w:sz="8" w:space="0" w:color="FFFFFF"/>
            </w:tcBorders>
            <w:shd w:val="clear" w:color="000000" w:fill="BFBFBF"/>
            <w:vAlign w:val="center"/>
            <w:hideMark/>
          </w:tcPr>
          <w:p w14:paraId="5E238851" w14:textId="77777777" w:rsidR="00E875D5" w:rsidRPr="00C153F7" w:rsidRDefault="00E875D5" w:rsidP="00E875D5">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240" w:type="dxa"/>
            <w:vMerge w:val="restart"/>
            <w:tcBorders>
              <w:top w:val="nil"/>
              <w:left w:val="single" w:sz="8" w:space="0" w:color="FFFFFF"/>
              <w:bottom w:val="nil"/>
              <w:right w:val="nil"/>
            </w:tcBorders>
            <w:shd w:val="clear" w:color="000000" w:fill="BFBFBF"/>
            <w:vAlign w:val="center"/>
            <w:hideMark/>
          </w:tcPr>
          <w:p w14:paraId="14317082" w14:textId="77777777" w:rsidR="00E875D5" w:rsidRPr="00C153F7" w:rsidRDefault="00E875D5" w:rsidP="00E875D5">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E875D5" w:rsidRPr="00C153F7" w14:paraId="059F79DE" w14:textId="77777777" w:rsidTr="00E875D5">
        <w:trPr>
          <w:trHeight w:val="288"/>
        </w:trPr>
        <w:tc>
          <w:tcPr>
            <w:tcW w:w="3340" w:type="dxa"/>
            <w:vMerge/>
            <w:tcBorders>
              <w:top w:val="nil"/>
              <w:left w:val="nil"/>
              <w:bottom w:val="nil"/>
              <w:right w:val="single" w:sz="8" w:space="0" w:color="FFFFFF"/>
            </w:tcBorders>
            <w:vAlign w:val="center"/>
            <w:hideMark/>
          </w:tcPr>
          <w:p w14:paraId="275E4EDE" w14:textId="77777777" w:rsidR="00E875D5" w:rsidRPr="00C153F7" w:rsidRDefault="00E875D5" w:rsidP="00E875D5">
            <w:pPr>
              <w:spacing w:after="0" w:line="240" w:lineRule="auto"/>
              <w:jc w:val="left"/>
              <w:rPr>
                <w:rFonts w:asciiTheme="minorHAnsi" w:eastAsia="Times New Roman" w:hAnsiTheme="minorHAnsi" w:cstheme="minorHAnsi"/>
                <w:b/>
                <w:bCs/>
                <w:color w:val="000000"/>
                <w:sz w:val="24"/>
                <w:szCs w:val="24"/>
                <w:lang w:eastAsia="es-CR"/>
              </w:rPr>
            </w:pPr>
          </w:p>
        </w:tc>
        <w:tc>
          <w:tcPr>
            <w:tcW w:w="1080" w:type="dxa"/>
            <w:tcBorders>
              <w:top w:val="nil"/>
              <w:left w:val="nil"/>
              <w:bottom w:val="nil"/>
              <w:right w:val="nil"/>
            </w:tcBorders>
            <w:shd w:val="clear" w:color="000000" w:fill="BFBFBF"/>
            <w:vAlign w:val="bottom"/>
            <w:hideMark/>
          </w:tcPr>
          <w:p w14:paraId="68045457" w14:textId="77777777" w:rsidR="00E875D5" w:rsidRPr="00C153F7" w:rsidRDefault="00E875D5" w:rsidP="00E875D5">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160" w:type="dxa"/>
            <w:tcBorders>
              <w:top w:val="nil"/>
              <w:left w:val="nil"/>
              <w:bottom w:val="nil"/>
              <w:right w:val="nil"/>
            </w:tcBorders>
            <w:shd w:val="clear" w:color="000000" w:fill="BFBFBF"/>
            <w:vAlign w:val="bottom"/>
            <w:hideMark/>
          </w:tcPr>
          <w:p w14:paraId="09248891" w14:textId="77777777" w:rsidR="00E875D5" w:rsidRPr="00C153F7" w:rsidRDefault="00E875D5" w:rsidP="00E875D5">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040" w:type="dxa"/>
            <w:tcBorders>
              <w:top w:val="nil"/>
              <w:left w:val="nil"/>
              <w:bottom w:val="nil"/>
              <w:right w:val="nil"/>
            </w:tcBorders>
            <w:shd w:val="clear" w:color="000000" w:fill="BFBFBF"/>
            <w:vAlign w:val="bottom"/>
            <w:hideMark/>
          </w:tcPr>
          <w:p w14:paraId="5997D8EC" w14:textId="77777777" w:rsidR="00E875D5" w:rsidRPr="00C153F7" w:rsidRDefault="00E875D5" w:rsidP="00E875D5">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240" w:type="dxa"/>
            <w:vMerge/>
            <w:tcBorders>
              <w:top w:val="nil"/>
              <w:left w:val="nil"/>
              <w:bottom w:val="nil"/>
              <w:right w:val="single" w:sz="8" w:space="0" w:color="FFFFFF"/>
            </w:tcBorders>
            <w:vAlign w:val="center"/>
            <w:hideMark/>
          </w:tcPr>
          <w:p w14:paraId="3169C30E" w14:textId="77777777" w:rsidR="00E875D5" w:rsidRPr="00C153F7" w:rsidRDefault="00E875D5" w:rsidP="00E875D5">
            <w:pPr>
              <w:spacing w:after="0" w:line="240" w:lineRule="auto"/>
              <w:jc w:val="left"/>
              <w:rPr>
                <w:rFonts w:asciiTheme="minorHAnsi" w:eastAsia="Times New Roman" w:hAnsiTheme="minorHAnsi" w:cstheme="minorHAnsi"/>
                <w:b/>
                <w:bCs/>
                <w:color w:val="000000"/>
                <w:sz w:val="24"/>
                <w:szCs w:val="24"/>
                <w:lang w:eastAsia="es-CR"/>
              </w:rPr>
            </w:pPr>
          </w:p>
        </w:tc>
        <w:tc>
          <w:tcPr>
            <w:tcW w:w="1240" w:type="dxa"/>
            <w:vMerge/>
            <w:tcBorders>
              <w:top w:val="nil"/>
              <w:left w:val="single" w:sz="8" w:space="0" w:color="FFFFFF"/>
              <w:bottom w:val="nil"/>
              <w:right w:val="nil"/>
            </w:tcBorders>
            <w:vAlign w:val="center"/>
            <w:hideMark/>
          </w:tcPr>
          <w:p w14:paraId="416CCA73" w14:textId="77777777" w:rsidR="00E875D5" w:rsidRPr="00C153F7" w:rsidRDefault="00E875D5" w:rsidP="00E875D5">
            <w:pPr>
              <w:spacing w:after="0" w:line="240" w:lineRule="auto"/>
              <w:jc w:val="left"/>
              <w:rPr>
                <w:rFonts w:asciiTheme="minorHAnsi" w:eastAsia="Times New Roman" w:hAnsiTheme="minorHAnsi" w:cstheme="minorHAnsi"/>
                <w:b/>
                <w:bCs/>
                <w:color w:val="000000"/>
                <w:sz w:val="24"/>
                <w:szCs w:val="24"/>
                <w:lang w:eastAsia="es-CR"/>
              </w:rPr>
            </w:pPr>
          </w:p>
        </w:tc>
      </w:tr>
      <w:tr w:rsidR="00E875D5" w:rsidRPr="00C153F7" w14:paraId="6EC5030F" w14:textId="77777777" w:rsidTr="00E875D5">
        <w:trPr>
          <w:trHeight w:val="528"/>
        </w:trPr>
        <w:tc>
          <w:tcPr>
            <w:tcW w:w="3340" w:type="dxa"/>
            <w:tcBorders>
              <w:top w:val="nil"/>
              <w:left w:val="nil"/>
              <w:bottom w:val="nil"/>
              <w:right w:val="nil"/>
            </w:tcBorders>
            <w:vAlign w:val="center"/>
            <w:hideMark/>
          </w:tcPr>
          <w:p w14:paraId="5212F631" w14:textId="77777777" w:rsidR="00E875D5" w:rsidRPr="00C153F7" w:rsidRDefault="00E875D5" w:rsidP="00E875D5">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Excedente antes de participaciones y reservas (A)</w:t>
            </w:r>
          </w:p>
        </w:tc>
        <w:tc>
          <w:tcPr>
            <w:tcW w:w="1080" w:type="dxa"/>
            <w:tcBorders>
              <w:top w:val="nil"/>
              <w:left w:val="nil"/>
              <w:bottom w:val="nil"/>
              <w:right w:val="single" w:sz="12" w:space="0" w:color="FFFFFF"/>
            </w:tcBorders>
            <w:noWrap/>
            <w:vAlign w:val="center"/>
            <w:hideMark/>
          </w:tcPr>
          <w:p w14:paraId="3C7B86A6"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9,087</w:t>
            </w:r>
          </w:p>
        </w:tc>
        <w:tc>
          <w:tcPr>
            <w:tcW w:w="1160" w:type="dxa"/>
            <w:tcBorders>
              <w:top w:val="nil"/>
              <w:left w:val="nil"/>
              <w:bottom w:val="nil"/>
              <w:right w:val="single" w:sz="12" w:space="0" w:color="FFFFFF"/>
            </w:tcBorders>
            <w:noWrap/>
            <w:vAlign w:val="center"/>
            <w:hideMark/>
          </w:tcPr>
          <w:p w14:paraId="69E967C4"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13,048</w:t>
            </w:r>
          </w:p>
        </w:tc>
        <w:tc>
          <w:tcPr>
            <w:tcW w:w="1040" w:type="dxa"/>
            <w:tcBorders>
              <w:top w:val="nil"/>
              <w:left w:val="nil"/>
              <w:bottom w:val="nil"/>
              <w:right w:val="single" w:sz="12" w:space="0" w:color="FFFFFF"/>
            </w:tcBorders>
            <w:noWrap/>
            <w:vAlign w:val="center"/>
            <w:hideMark/>
          </w:tcPr>
          <w:p w14:paraId="3A3EC5C3"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13,779</w:t>
            </w:r>
          </w:p>
        </w:tc>
        <w:tc>
          <w:tcPr>
            <w:tcW w:w="1240" w:type="dxa"/>
            <w:tcBorders>
              <w:top w:val="nil"/>
              <w:left w:val="nil"/>
              <w:bottom w:val="nil"/>
              <w:right w:val="single" w:sz="8" w:space="0" w:color="FFFFFF"/>
            </w:tcBorders>
            <w:noWrap/>
            <w:vAlign w:val="center"/>
            <w:hideMark/>
          </w:tcPr>
          <w:p w14:paraId="15359179"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731</w:t>
            </w:r>
          </w:p>
        </w:tc>
        <w:tc>
          <w:tcPr>
            <w:tcW w:w="1240" w:type="dxa"/>
            <w:tcBorders>
              <w:top w:val="nil"/>
              <w:left w:val="nil"/>
              <w:bottom w:val="nil"/>
              <w:right w:val="nil"/>
            </w:tcBorders>
            <w:noWrap/>
            <w:vAlign w:val="center"/>
            <w:hideMark/>
          </w:tcPr>
          <w:p w14:paraId="431A9B4F"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5.60%</w:t>
            </w:r>
          </w:p>
        </w:tc>
      </w:tr>
      <w:tr w:rsidR="00E875D5" w:rsidRPr="00C153F7" w14:paraId="2A3BBC05" w14:textId="77777777" w:rsidTr="00E875D5">
        <w:trPr>
          <w:trHeight w:val="300"/>
        </w:trPr>
        <w:tc>
          <w:tcPr>
            <w:tcW w:w="3340" w:type="dxa"/>
            <w:tcBorders>
              <w:top w:val="nil"/>
              <w:left w:val="nil"/>
              <w:bottom w:val="single" w:sz="8" w:space="0" w:color="BFBFBF"/>
              <w:right w:val="nil"/>
            </w:tcBorders>
            <w:vAlign w:val="center"/>
            <w:hideMark/>
          </w:tcPr>
          <w:p w14:paraId="17133CBB" w14:textId="77777777" w:rsidR="00E875D5" w:rsidRPr="00C153F7" w:rsidRDefault="00E875D5" w:rsidP="00E875D5">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Gastos Financieros (B)</w:t>
            </w:r>
          </w:p>
        </w:tc>
        <w:tc>
          <w:tcPr>
            <w:tcW w:w="1080" w:type="dxa"/>
            <w:tcBorders>
              <w:top w:val="nil"/>
              <w:left w:val="nil"/>
              <w:bottom w:val="single" w:sz="8" w:space="0" w:color="BFBFBF"/>
              <w:right w:val="single" w:sz="12" w:space="0" w:color="FFFFFF"/>
            </w:tcBorders>
            <w:noWrap/>
            <w:vAlign w:val="center"/>
            <w:hideMark/>
          </w:tcPr>
          <w:p w14:paraId="580D8329"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6,756</w:t>
            </w:r>
          </w:p>
        </w:tc>
        <w:tc>
          <w:tcPr>
            <w:tcW w:w="1160" w:type="dxa"/>
            <w:tcBorders>
              <w:top w:val="nil"/>
              <w:left w:val="nil"/>
              <w:bottom w:val="single" w:sz="8" w:space="0" w:color="BFBFBF"/>
              <w:right w:val="single" w:sz="12" w:space="0" w:color="FFFFFF"/>
            </w:tcBorders>
            <w:noWrap/>
            <w:vAlign w:val="center"/>
            <w:hideMark/>
          </w:tcPr>
          <w:p w14:paraId="196DA2B3"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5,966</w:t>
            </w:r>
          </w:p>
        </w:tc>
        <w:tc>
          <w:tcPr>
            <w:tcW w:w="1040" w:type="dxa"/>
            <w:tcBorders>
              <w:top w:val="nil"/>
              <w:left w:val="nil"/>
              <w:bottom w:val="single" w:sz="8" w:space="0" w:color="BFBFBF"/>
              <w:right w:val="single" w:sz="12" w:space="0" w:color="FFFFFF"/>
            </w:tcBorders>
            <w:noWrap/>
            <w:vAlign w:val="center"/>
            <w:hideMark/>
          </w:tcPr>
          <w:p w14:paraId="1E076899"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5,145</w:t>
            </w:r>
          </w:p>
        </w:tc>
        <w:tc>
          <w:tcPr>
            <w:tcW w:w="1240" w:type="dxa"/>
            <w:tcBorders>
              <w:top w:val="nil"/>
              <w:left w:val="nil"/>
              <w:bottom w:val="single" w:sz="8" w:space="0" w:color="BFBFBF"/>
              <w:right w:val="single" w:sz="12" w:space="0" w:color="FFFFFF"/>
            </w:tcBorders>
            <w:noWrap/>
            <w:vAlign w:val="center"/>
            <w:hideMark/>
          </w:tcPr>
          <w:p w14:paraId="1D447892"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-821</w:t>
            </w:r>
          </w:p>
        </w:tc>
        <w:tc>
          <w:tcPr>
            <w:tcW w:w="1240" w:type="dxa"/>
            <w:tcBorders>
              <w:top w:val="nil"/>
              <w:left w:val="nil"/>
              <w:bottom w:val="single" w:sz="8" w:space="0" w:color="BFBFBF"/>
              <w:right w:val="single" w:sz="12" w:space="0" w:color="FFFFFF"/>
            </w:tcBorders>
            <w:noWrap/>
            <w:vAlign w:val="center"/>
            <w:hideMark/>
          </w:tcPr>
          <w:p w14:paraId="66D23B59"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-13.77%</w:t>
            </w:r>
          </w:p>
        </w:tc>
      </w:tr>
      <w:tr w:rsidR="00E875D5" w:rsidRPr="00C153F7" w14:paraId="2D189981" w14:textId="77777777" w:rsidTr="00E875D5">
        <w:trPr>
          <w:trHeight w:val="792"/>
        </w:trPr>
        <w:tc>
          <w:tcPr>
            <w:tcW w:w="3340" w:type="dxa"/>
            <w:tcBorders>
              <w:top w:val="nil"/>
              <w:left w:val="nil"/>
              <w:bottom w:val="nil"/>
              <w:right w:val="nil"/>
            </w:tcBorders>
            <w:vAlign w:val="center"/>
            <w:hideMark/>
          </w:tcPr>
          <w:p w14:paraId="50A8DADD" w14:textId="77777777" w:rsidR="00E875D5" w:rsidRPr="00C153F7" w:rsidRDefault="00E875D5" w:rsidP="00E875D5">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Excedente antes de participaciones y reservas (A) más Gasto Financiero '(C)</w:t>
            </w:r>
          </w:p>
        </w:tc>
        <w:tc>
          <w:tcPr>
            <w:tcW w:w="1080" w:type="dxa"/>
            <w:tcBorders>
              <w:top w:val="nil"/>
              <w:left w:val="nil"/>
              <w:bottom w:val="nil"/>
              <w:right w:val="single" w:sz="8" w:space="0" w:color="FFFFFF"/>
            </w:tcBorders>
            <w:noWrap/>
            <w:vAlign w:val="center"/>
            <w:hideMark/>
          </w:tcPr>
          <w:p w14:paraId="78E14253"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15,843</w:t>
            </w:r>
          </w:p>
        </w:tc>
        <w:tc>
          <w:tcPr>
            <w:tcW w:w="1160" w:type="dxa"/>
            <w:tcBorders>
              <w:top w:val="nil"/>
              <w:left w:val="nil"/>
              <w:bottom w:val="nil"/>
              <w:right w:val="single" w:sz="8" w:space="0" w:color="FFFFFF"/>
            </w:tcBorders>
            <w:noWrap/>
            <w:vAlign w:val="center"/>
            <w:hideMark/>
          </w:tcPr>
          <w:p w14:paraId="74BA5586"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19,014</w:t>
            </w:r>
          </w:p>
        </w:tc>
        <w:tc>
          <w:tcPr>
            <w:tcW w:w="1040" w:type="dxa"/>
            <w:tcBorders>
              <w:top w:val="nil"/>
              <w:left w:val="nil"/>
              <w:bottom w:val="nil"/>
              <w:right w:val="nil"/>
            </w:tcBorders>
            <w:noWrap/>
            <w:vAlign w:val="center"/>
            <w:hideMark/>
          </w:tcPr>
          <w:p w14:paraId="2B6FDAC2"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18,924</w:t>
            </w:r>
          </w:p>
        </w:tc>
        <w:tc>
          <w:tcPr>
            <w:tcW w:w="1240" w:type="dxa"/>
            <w:tcBorders>
              <w:top w:val="nil"/>
              <w:left w:val="nil"/>
              <w:bottom w:val="nil"/>
              <w:right w:val="single" w:sz="8" w:space="0" w:color="FFFFFF"/>
            </w:tcBorders>
            <w:noWrap/>
            <w:vAlign w:val="center"/>
            <w:hideMark/>
          </w:tcPr>
          <w:p w14:paraId="7D281FA9"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-90</w:t>
            </w:r>
          </w:p>
        </w:tc>
        <w:tc>
          <w:tcPr>
            <w:tcW w:w="1240" w:type="dxa"/>
            <w:tcBorders>
              <w:top w:val="nil"/>
              <w:left w:val="nil"/>
              <w:bottom w:val="nil"/>
              <w:right w:val="nil"/>
            </w:tcBorders>
            <w:noWrap/>
            <w:vAlign w:val="center"/>
            <w:hideMark/>
          </w:tcPr>
          <w:p w14:paraId="075398C6" w14:textId="77777777" w:rsidR="00E875D5" w:rsidRPr="00C153F7" w:rsidRDefault="00E875D5" w:rsidP="00E875D5">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-0.47%</w:t>
            </w:r>
          </w:p>
        </w:tc>
      </w:tr>
      <w:tr w:rsidR="00E875D5" w:rsidRPr="00C153F7" w14:paraId="23ADE48C" w14:textId="77777777" w:rsidTr="00E875D5">
        <w:trPr>
          <w:trHeight w:val="288"/>
        </w:trPr>
        <w:tc>
          <w:tcPr>
            <w:tcW w:w="3340" w:type="dxa"/>
            <w:tcBorders>
              <w:top w:val="nil"/>
              <w:left w:val="nil"/>
              <w:bottom w:val="nil"/>
              <w:right w:val="nil"/>
            </w:tcBorders>
            <w:shd w:val="clear" w:color="000000" w:fill="BFBFBF"/>
            <w:vAlign w:val="center"/>
            <w:hideMark/>
          </w:tcPr>
          <w:p w14:paraId="23C5BED6" w14:textId="77777777" w:rsidR="00E875D5" w:rsidRPr="00C153F7" w:rsidRDefault="00E875D5" w:rsidP="00E875D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Cobertura Intereses (C/B)</w:t>
            </w:r>
          </w:p>
        </w:tc>
        <w:tc>
          <w:tcPr>
            <w:tcW w:w="1080" w:type="dxa"/>
            <w:tcBorders>
              <w:top w:val="nil"/>
              <w:left w:val="nil"/>
              <w:bottom w:val="nil"/>
              <w:right w:val="nil"/>
            </w:tcBorders>
            <w:shd w:val="clear" w:color="000000" w:fill="BFBFBF"/>
            <w:noWrap/>
            <w:vAlign w:val="center"/>
            <w:hideMark/>
          </w:tcPr>
          <w:p w14:paraId="7436CA77" w14:textId="77777777" w:rsidR="00E875D5" w:rsidRPr="00C153F7" w:rsidRDefault="00E875D5" w:rsidP="00E875D5">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2.34</w:t>
            </w:r>
          </w:p>
        </w:tc>
        <w:tc>
          <w:tcPr>
            <w:tcW w:w="1160" w:type="dxa"/>
            <w:tcBorders>
              <w:top w:val="nil"/>
              <w:left w:val="nil"/>
              <w:bottom w:val="nil"/>
              <w:right w:val="nil"/>
            </w:tcBorders>
            <w:shd w:val="clear" w:color="000000" w:fill="BFBFBF"/>
            <w:noWrap/>
            <w:vAlign w:val="center"/>
            <w:hideMark/>
          </w:tcPr>
          <w:p w14:paraId="7502364E" w14:textId="77777777" w:rsidR="00E875D5" w:rsidRPr="00C153F7" w:rsidRDefault="00E875D5" w:rsidP="00E875D5">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3.19</w:t>
            </w:r>
          </w:p>
        </w:tc>
        <w:tc>
          <w:tcPr>
            <w:tcW w:w="1040" w:type="dxa"/>
            <w:tcBorders>
              <w:top w:val="nil"/>
              <w:left w:val="nil"/>
              <w:bottom w:val="nil"/>
              <w:right w:val="nil"/>
            </w:tcBorders>
            <w:shd w:val="clear" w:color="000000" w:fill="BFBFBF"/>
            <w:noWrap/>
            <w:vAlign w:val="center"/>
            <w:hideMark/>
          </w:tcPr>
          <w:p w14:paraId="70EA50EF" w14:textId="77777777" w:rsidR="00E875D5" w:rsidRPr="00C153F7" w:rsidRDefault="00E875D5" w:rsidP="00E875D5">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3.68</w:t>
            </w:r>
          </w:p>
        </w:tc>
        <w:tc>
          <w:tcPr>
            <w:tcW w:w="1240" w:type="dxa"/>
            <w:tcBorders>
              <w:top w:val="nil"/>
              <w:left w:val="nil"/>
              <w:bottom w:val="nil"/>
              <w:right w:val="single" w:sz="8" w:space="0" w:color="FFFFFF"/>
            </w:tcBorders>
            <w:shd w:val="clear" w:color="000000" w:fill="BFBFBF"/>
            <w:noWrap/>
            <w:vAlign w:val="center"/>
            <w:hideMark/>
          </w:tcPr>
          <w:p w14:paraId="682FD1BD" w14:textId="77777777" w:rsidR="00E875D5" w:rsidRPr="00C153F7" w:rsidRDefault="00E875D5" w:rsidP="00E875D5">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0.49</w:t>
            </w:r>
          </w:p>
        </w:tc>
        <w:tc>
          <w:tcPr>
            <w:tcW w:w="1240" w:type="dxa"/>
            <w:tcBorders>
              <w:top w:val="nil"/>
              <w:left w:val="nil"/>
              <w:bottom w:val="nil"/>
              <w:right w:val="nil"/>
            </w:tcBorders>
            <w:shd w:val="clear" w:color="000000" w:fill="BFBFBF"/>
            <w:noWrap/>
            <w:vAlign w:val="center"/>
            <w:hideMark/>
          </w:tcPr>
          <w:p w14:paraId="0D8E35AD" w14:textId="77777777" w:rsidR="00E875D5" w:rsidRPr="00C153F7" w:rsidRDefault="00E875D5" w:rsidP="00E875D5">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15.42%</w:t>
            </w:r>
          </w:p>
        </w:tc>
      </w:tr>
    </w:tbl>
    <w:p w14:paraId="7519A384" w14:textId="77777777" w:rsidR="00D56537" w:rsidRPr="00C153F7" w:rsidRDefault="00D56537" w:rsidP="00D56537">
      <w:pPr>
        <w:rPr>
          <w:rFonts w:asciiTheme="minorHAnsi" w:hAnsiTheme="minorHAnsi" w:cstheme="minorHAnsi"/>
          <w:sz w:val="24"/>
          <w:szCs w:val="24"/>
        </w:rPr>
      </w:pPr>
    </w:p>
    <w:p w14:paraId="4F20937B" w14:textId="64B8DB1B"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 xml:space="preserve">Los Excedente antes de participaciones y reservas más gastos financieros </w:t>
      </w:r>
      <w:r w:rsidR="008577B3" w:rsidRPr="00C153F7">
        <w:rPr>
          <w:rFonts w:asciiTheme="minorHAnsi" w:hAnsiTheme="minorHAnsi" w:cstheme="minorHAnsi"/>
          <w:sz w:val="24"/>
          <w:szCs w:val="24"/>
        </w:rPr>
        <w:t>disminuyó</w:t>
      </w:r>
      <w:r w:rsidRPr="00C153F7">
        <w:rPr>
          <w:rFonts w:asciiTheme="minorHAnsi" w:hAnsiTheme="minorHAnsi" w:cstheme="minorHAnsi"/>
          <w:sz w:val="24"/>
          <w:szCs w:val="24"/>
        </w:rPr>
        <w:t xml:space="preserve"> en un </w:t>
      </w:r>
      <w:r w:rsidR="00BC6727" w:rsidRPr="00C153F7">
        <w:rPr>
          <w:rFonts w:asciiTheme="minorHAnsi" w:hAnsiTheme="minorHAnsi" w:cstheme="minorHAnsi"/>
          <w:sz w:val="24"/>
          <w:szCs w:val="24"/>
        </w:rPr>
        <w:t>0.47</w:t>
      </w:r>
      <w:r w:rsidRPr="00C153F7">
        <w:rPr>
          <w:rFonts w:asciiTheme="minorHAnsi" w:hAnsiTheme="minorHAnsi" w:cstheme="minorHAnsi"/>
          <w:sz w:val="24"/>
          <w:szCs w:val="24"/>
        </w:rPr>
        <w:t xml:space="preserve">%, por lo cual el indicador de Cobertura de intereses incremento con respecto al año anterior. Este resultado es producto del aumento de los excedentes antes de participaciones y reservas en un </w:t>
      </w:r>
      <w:r w:rsidR="008577B3" w:rsidRPr="00C153F7">
        <w:rPr>
          <w:rFonts w:asciiTheme="minorHAnsi" w:hAnsiTheme="minorHAnsi" w:cstheme="minorHAnsi"/>
          <w:sz w:val="24"/>
          <w:szCs w:val="24"/>
        </w:rPr>
        <w:t>5</w:t>
      </w:r>
      <w:r w:rsidRPr="00C153F7">
        <w:rPr>
          <w:rFonts w:asciiTheme="minorHAnsi" w:hAnsiTheme="minorHAnsi" w:cstheme="minorHAnsi"/>
          <w:sz w:val="24"/>
          <w:szCs w:val="24"/>
        </w:rPr>
        <w:t>.</w:t>
      </w:r>
      <w:r w:rsidR="0006198A" w:rsidRPr="00C153F7">
        <w:rPr>
          <w:rFonts w:asciiTheme="minorHAnsi" w:hAnsiTheme="minorHAnsi" w:cstheme="minorHAnsi"/>
          <w:sz w:val="24"/>
          <w:szCs w:val="24"/>
        </w:rPr>
        <w:t>60</w:t>
      </w:r>
      <w:r w:rsidRPr="00C153F7">
        <w:rPr>
          <w:rFonts w:asciiTheme="minorHAnsi" w:hAnsiTheme="minorHAnsi" w:cstheme="minorHAnsi"/>
          <w:sz w:val="24"/>
          <w:szCs w:val="24"/>
        </w:rPr>
        <w:t>%</w:t>
      </w:r>
      <w:r w:rsidR="00B037D8" w:rsidRPr="00C153F7">
        <w:rPr>
          <w:rFonts w:asciiTheme="minorHAnsi" w:hAnsiTheme="minorHAnsi" w:cstheme="minorHAnsi"/>
          <w:sz w:val="24"/>
          <w:szCs w:val="24"/>
        </w:rPr>
        <w:t xml:space="preserve"> y una reducción de los gastos financieros </w:t>
      </w:r>
      <w:r w:rsidR="00E448EE" w:rsidRPr="00C153F7">
        <w:rPr>
          <w:rFonts w:asciiTheme="minorHAnsi" w:hAnsiTheme="minorHAnsi" w:cstheme="minorHAnsi"/>
          <w:sz w:val="24"/>
          <w:szCs w:val="24"/>
        </w:rPr>
        <w:t>del 1</w:t>
      </w:r>
      <w:r w:rsidR="008577B3" w:rsidRPr="00C153F7">
        <w:rPr>
          <w:rFonts w:asciiTheme="minorHAnsi" w:hAnsiTheme="minorHAnsi" w:cstheme="minorHAnsi"/>
          <w:sz w:val="24"/>
          <w:szCs w:val="24"/>
        </w:rPr>
        <w:t>3.77</w:t>
      </w:r>
      <w:r w:rsidR="00CE7C7D" w:rsidRPr="00C153F7">
        <w:rPr>
          <w:rFonts w:asciiTheme="minorHAnsi" w:hAnsiTheme="minorHAnsi" w:cstheme="minorHAnsi"/>
          <w:sz w:val="24"/>
          <w:szCs w:val="24"/>
        </w:rPr>
        <w:t>%</w:t>
      </w:r>
      <w:r w:rsidR="00217074" w:rsidRPr="00C153F7">
        <w:rPr>
          <w:rFonts w:asciiTheme="minorHAnsi" w:hAnsiTheme="minorHAnsi" w:cstheme="minorHAnsi"/>
          <w:sz w:val="24"/>
          <w:szCs w:val="24"/>
        </w:rPr>
        <w:t xml:space="preserve">, producto de </w:t>
      </w:r>
      <w:r w:rsidR="005D7CC2" w:rsidRPr="00C153F7">
        <w:rPr>
          <w:rFonts w:asciiTheme="minorHAnsi" w:hAnsiTheme="minorHAnsi" w:cstheme="minorHAnsi"/>
          <w:sz w:val="24"/>
          <w:szCs w:val="24"/>
        </w:rPr>
        <w:t>las amortizaciones</w:t>
      </w:r>
      <w:r w:rsidR="00217074" w:rsidRPr="00C153F7">
        <w:rPr>
          <w:rFonts w:asciiTheme="minorHAnsi" w:hAnsiTheme="minorHAnsi" w:cstheme="minorHAnsi"/>
          <w:sz w:val="24"/>
          <w:szCs w:val="24"/>
        </w:rPr>
        <w:t>.</w:t>
      </w:r>
    </w:p>
    <w:p w14:paraId="2FC6C135" w14:textId="77777777" w:rsidR="00D56537" w:rsidRPr="00C153F7" w:rsidRDefault="00D56537" w:rsidP="00D56537">
      <w:pPr>
        <w:pStyle w:val="Ttulo4"/>
        <w:rPr>
          <w:rFonts w:asciiTheme="minorHAnsi" w:hAnsiTheme="minorHAnsi" w:cstheme="minorHAnsi"/>
          <w:szCs w:val="24"/>
        </w:rPr>
      </w:pPr>
      <w:bookmarkStart w:id="365" w:name="_Toc130464168"/>
      <w:bookmarkStart w:id="366" w:name="_Toc240277757"/>
      <w:r w:rsidRPr="00C153F7">
        <w:rPr>
          <w:rFonts w:asciiTheme="minorHAnsi" w:hAnsiTheme="minorHAnsi" w:cstheme="minorHAnsi"/>
          <w:szCs w:val="24"/>
        </w:rPr>
        <w:t>Rotación de Inventario (ROI).</w:t>
      </w:r>
      <w:bookmarkEnd w:id="365"/>
      <w:bookmarkEnd w:id="366"/>
    </w:p>
    <w:p w14:paraId="76EEDAD4" w14:textId="77777777"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El cálculo de la rotación de inventario se realiza de dos maneras, la primera utilizando el inventario total y la segunda con el inventario comercial. En el inventario comercial se considera únicamente el inventario para la venta a los clientes. El inventario de distribución se capitaliza en obras en construcción que luego se registran después de un proceso de inspección en activos fijos de planta de distribución.</w:t>
      </w:r>
    </w:p>
    <w:p w14:paraId="20FF3CDD" w14:textId="7E58F344" w:rsidR="0072353C"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La rotación del inventario es el promedio en veces y días en un año que el inventario se vende o se consume:</w:t>
      </w:r>
    </w:p>
    <w:p w14:paraId="15A0F671" w14:textId="77777777" w:rsidR="00075991" w:rsidRDefault="00075991" w:rsidP="00D56537">
      <w:pPr>
        <w:rPr>
          <w:rFonts w:asciiTheme="minorHAnsi" w:hAnsiTheme="minorHAnsi" w:cstheme="minorHAnsi"/>
          <w:sz w:val="24"/>
          <w:szCs w:val="24"/>
        </w:rPr>
      </w:pPr>
    </w:p>
    <w:p w14:paraId="0831F1AB" w14:textId="77777777" w:rsidR="00075991" w:rsidRDefault="00075991" w:rsidP="00D56537">
      <w:pPr>
        <w:rPr>
          <w:rFonts w:asciiTheme="minorHAnsi" w:hAnsiTheme="minorHAnsi" w:cstheme="minorHAnsi"/>
          <w:sz w:val="24"/>
          <w:szCs w:val="24"/>
        </w:rPr>
      </w:pPr>
    </w:p>
    <w:p w14:paraId="1FEB70C7" w14:textId="77777777" w:rsidR="00075991" w:rsidRPr="00C153F7" w:rsidRDefault="00075991" w:rsidP="00D56537">
      <w:pPr>
        <w:rPr>
          <w:rFonts w:asciiTheme="minorHAnsi" w:hAnsiTheme="minorHAnsi" w:cstheme="minorHAnsi"/>
          <w:sz w:val="24"/>
          <w:szCs w:val="24"/>
        </w:rPr>
      </w:pPr>
    </w:p>
    <w:p w14:paraId="7BFB4924" w14:textId="566697E5" w:rsidR="00D56537" w:rsidRPr="002F664C" w:rsidRDefault="00D56537" w:rsidP="00D56537">
      <w:pPr>
        <w:pStyle w:val="Descripcin"/>
        <w:keepNext/>
        <w:jc w:val="center"/>
        <w:rPr>
          <w:rFonts w:asciiTheme="minorHAnsi" w:hAnsiTheme="minorHAnsi" w:cstheme="minorHAnsi"/>
          <w:color w:val="auto"/>
          <w:sz w:val="24"/>
          <w:szCs w:val="24"/>
        </w:rPr>
      </w:pPr>
      <w:bookmarkStart w:id="367" w:name="_Toc99364176"/>
      <w:bookmarkStart w:id="368" w:name="_Toc227832416"/>
      <w:bookmarkStart w:id="369" w:name="_Toc240277898"/>
      <w:r w:rsidRPr="002F664C">
        <w:rPr>
          <w:rFonts w:asciiTheme="minorHAnsi" w:hAnsiTheme="minorHAnsi" w:cstheme="minorHAnsi"/>
          <w:color w:val="auto"/>
          <w:sz w:val="24"/>
          <w:szCs w:val="24"/>
        </w:rPr>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25</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Rotación de Inventario para la venta. Datos en millones de colones</w:t>
      </w:r>
      <w:bookmarkEnd w:id="367"/>
      <w:bookmarkEnd w:id="368"/>
      <w:bookmarkEnd w:id="369"/>
    </w:p>
    <w:tbl>
      <w:tblPr>
        <w:tblW w:w="8800" w:type="dxa"/>
        <w:tblCellMar>
          <w:left w:w="70" w:type="dxa"/>
          <w:right w:w="70" w:type="dxa"/>
        </w:tblCellMar>
        <w:tblLook w:val="04A0" w:firstRow="1" w:lastRow="0" w:firstColumn="1" w:lastColumn="0" w:noHBand="0" w:noVBand="1"/>
      </w:tblPr>
      <w:tblGrid>
        <w:gridCol w:w="2600"/>
        <w:gridCol w:w="1240"/>
        <w:gridCol w:w="1240"/>
        <w:gridCol w:w="1240"/>
        <w:gridCol w:w="1240"/>
        <w:gridCol w:w="1240"/>
      </w:tblGrid>
      <w:tr w:rsidR="00963DA7" w:rsidRPr="00C153F7" w14:paraId="1EEE187B" w14:textId="77777777" w:rsidTr="00963DA7">
        <w:trPr>
          <w:trHeight w:val="288"/>
        </w:trPr>
        <w:tc>
          <w:tcPr>
            <w:tcW w:w="2600" w:type="dxa"/>
            <w:vMerge w:val="restart"/>
            <w:tcBorders>
              <w:top w:val="nil"/>
              <w:left w:val="nil"/>
              <w:bottom w:val="nil"/>
              <w:right w:val="single" w:sz="8" w:space="0" w:color="FFFFFF"/>
            </w:tcBorders>
            <w:shd w:val="clear" w:color="000000" w:fill="BFBFBF"/>
            <w:vAlign w:val="center"/>
            <w:hideMark/>
          </w:tcPr>
          <w:p w14:paraId="6E6F7983" w14:textId="77777777" w:rsidR="00963DA7" w:rsidRPr="00C153F7" w:rsidRDefault="00963DA7" w:rsidP="00963DA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Rotación de Inventario</w:t>
            </w:r>
          </w:p>
        </w:tc>
        <w:tc>
          <w:tcPr>
            <w:tcW w:w="3720" w:type="dxa"/>
            <w:gridSpan w:val="3"/>
            <w:tcBorders>
              <w:top w:val="nil"/>
              <w:left w:val="nil"/>
              <w:bottom w:val="nil"/>
              <w:right w:val="nil"/>
            </w:tcBorders>
            <w:shd w:val="clear" w:color="000000" w:fill="BFBFBF"/>
            <w:noWrap/>
            <w:vAlign w:val="center"/>
            <w:hideMark/>
          </w:tcPr>
          <w:p w14:paraId="459584BC"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240" w:type="dxa"/>
            <w:tcBorders>
              <w:top w:val="nil"/>
              <w:left w:val="nil"/>
              <w:bottom w:val="nil"/>
              <w:right w:val="single" w:sz="8" w:space="0" w:color="FFFFFF"/>
            </w:tcBorders>
            <w:shd w:val="clear" w:color="000000" w:fill="BFBFBF"/>
            <w:vAlign w:val="center"/>
            <w:hideMark/>
          </w:tcPr>
          <w:p w14:paraId="1411FABD"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w:t>
            </w:r>
          </w:p>
        </w:tc>
        <w:tc>
          <w:tcPr>
            <w:tcW w:w="1240" w:type="dxa"/>
            <w:tcBorders>
              <w:top w:val="nil"/>
              <w:left w:val="nil"/>
              <w:bottom w:val="nil"/>
              <w:right w:val="nil"/>
            </w:tcBorders>
            <w:shd w:val="clear" w:color="000000" w:fill="BFBFBF"/>
            <w:vAlign w:val="center"/>
            <w:hideMark/>
          </w:tcPr>
          <w:p w14:paraId="10CCE15B" w14:textId="77777777" w:rsidR="00963DA7" w:rsidRPr="00C153F7" w:rsidRDefault="00963DA7" w:rsidP="00963DA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w:t>
            </w:r>
          </w:p>
        </w:tc>
      </w:tr>
      <w:tr w:rsidR="00963DA7" w:rsidRPr="00C153F7" w14:paraId="6B09A391" w14:textId="77777777" w:rsidTr="00963DA7">
        <w:trPr>
          <w:trHeight w:val="288"/>
        </w:trPr>
        <w:tc>
          <w:tcPr>
            <w:tcW w:w="2600" w:type="dxa"/>
            <w:vMerge/>
            <w:tcBorders>
              <w:top w:val="nil"/>
              <w:left w:val="nil"/>
              <w:bottom w:val="nil"/>
              <w:right w:val="single" w:sz="8" w:space="0" w:color="FFFFFF"/>
            </w:tcBorders>
            <w:vAlign w:val="center"/>
            <w:hideMark/>
          </w:tcPr>
          <w:p w14:paraId="2F2DF7E8" w14:textId="77777777" w:rsidR="00963DA7" w:rsidRPr="00C153F7" w:rsidRDefault="00963DA7" w:rsidP="00963DA7">
            <w:pPr>
              <w:spacing w:after="0" w:line="240" w:lineRule="auto"/>
              <w:jc w:val="left"/>
              <w:rPr>
                <w:rFonts w:asciiTheme="minorHAnsi" w:eastAsia="Times New Roman" w:hAnsiTheme="minorHAnsi" w:cstheme="minorHAnsi"/>
                <w:b/>
                <w:bCs/>
                <w:color w:val="000000"/>
                <w:sz w:val="24"/>
                <w:szCs w:val="24"/>
                <w:lang w:eastAsia="es-CR"/>
              </w:rPr>
            </w:pPr>
          </w:p>
        </w:tc>
        <w:tc>
          <w:tcPr>
            <w:tcW w:w="1240" w:type="dxa"/>
            <w:tcBorders>
              <w:top w:val="nil"/>
              <w:left w:val="nil"/>
              <w:bottom w:val="nil"/>
              <w:right w:val="nil"/>
            </w:tcBorders>
            <w:shd w:val="clear" w:color="000000" w:fill="BFBFBF"/>
            <w:noWrap/>
            <w:vAlign w:val="center"/>
            <w:hideMark/>
          </w:tcPr>
          <w:p w14:paraId="118C553A"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240" w:type="dxa"/>
            <w:tcBorders>
              <w:top w:val="nil"/>
              <w:left w:val="nil"/>
              <w:bottom w:val="nil"/>
              <w:right w:val="nil"/>
            </w:tcBorders>
            <w:shd w:val="clear" w:color="000000" w:fill="BFBFBF"/>
            <w:noWrap/>
            <w:vAlign w:val="center"/>
            <w:hideMark/>
          </w:tcPr>
          <w:p w14:paraId="4FAE52A8"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240" w:type="dxa"/>
            <w:tcBorders>
              <w:top w:val="nil"/>
              <w:left w:val="nil"/>
              <w:bottom w:val="nil"/>
              <w:right w:val="nil"/>
            </w:tcBorders>
            <w:shd w:val="clear" w:color="000000" w:fill="BFBFBF"/>
            <w:noWrap/>
            <w:vAlign w:val="center"/>
            <w:hideMark/>
          </w:tcPr>
          <w:p w14:paraId="6DA5E6E6"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240" w:type="dxa"/>
            <w:tcBorders>
              <w:top w:val="nil"/>
              <w:left w:val="nil"/>
              <w:bottom w:val="nil"/>
              <w:right w:val="single" w:sz="8" w:space="0" w:color="FFFFFF"/>
            </w:tcBorders>
            <w:shd w:val="clear" w:color="000000" w:fill="BFBFBF"/>
            <w:vAlign w:val="center"/>
            <w:hideMark/>
          </w:tcPr>
          <w:p w14:paraId="1097E6AA"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Absoluta</w:t>
            </w:r>
          </w:p>
        </w:tc>
        <w:tc>
          <w:tcPr>
            <w:tcW w:w="1240" w:type="dxa"/>
            <w:tcBorders>
              <w:top w:val="nil"/>
              <w:left w:val="nil"/>
              <w:bottom w:val="nil"/>
              <w:right w:val="nil"/>
            </w:tcBorders>
            <w:shd w:val="clear" w:color="000000" w:fill="BFBFBF"/>
            <w:vAlign w:val="center"/>
            <w:hideMark/>
          </w:tcPr>
          <w:p w14:paraId="2E78CAD2" w14:textId="77777777" w:rsidR="00963DA7" w:rsidRPr="00C153F7" w:rsidRDefault="00963DA7" w:rsidP="00963DA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Porcentual</w:t>
            </w:r>
          </w:p>
        </w:tc>
      </w:tr>
      <w:tr w:rsidR="00963DA7" w:rsidRPr="00C153F7" w14:paraId="7C50F561" w14:textId="77777777" w:rsidTr="00963DA7">
        <w:trPr>
          <w:trHeight w:val="288"/>
        </w:trPr>
        <w:tc>
          <w:tcPr>
            <w:tcW w:w="2600" w:type="dxa"/>
            <w:tcBorders>
              <w:top w:val="nil"/>
              <w:left w:val="nil"/>
              <w:bottom w:val="nil"/>
              <w:right w:val="nil"/>
            </w:tcBorders>
            <w:vAlign w:val="center"/>
            <w:hideMark/>
          </w:tcPr>
          <w:p w14:paraId="6BD4E43D" w14:textId="77777777" w:rsidR="00963DA7" w:rsidRPr="00C153F7" w:rsidRDefault="00963DA7" w:rsidP="00963DA7">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Costo de Ventas (A)</w:t>
            </w:r>
          </w:p>
        </w:tc>
        <w:tc>
          <w:tcPr>
            <w:tcW w:w="1240" w:type="dxa"/>
            <w:tcBorders>
              <w:top w:val="nil"/>
              <w:left w:val="single" w:sz="8" w:space="0" w:color="FFFFFF"/>
              <w:bottom w:val="nil"/>
              <w:right w:val="nil"/>
            </w:tcBorders>
            <w:noWrap/>
            <w:vAlign w:val="center"/>
            <w:hideMark/>
          </w:tcPr>
          <w:p w14:paraId="6144EE05" w14:textId="77777777" w:rsidR="00963DA7" w:rsidRPr="00C153F7" w:rsidRDefault="00963DA7" w:rsidP="00963DA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54,713</w:t>
            </w:r>
          </w:p>
        </w:tc>
        <w:tc>
          <w:tcPr>
            <w:tcW w:w="1240" w:type="dxa"/>
            <w:tcBorders>
              <w:top w:val="nil"/>
              <w:left w:val="single" w:sz="8" w:space="0" w:color="FFFFFF"/>
              <w:bottom w:val="nil"/>
              <w:right w:val="nil"/>
            </w:tcBorders>
            <w:noWrap/>
            <w:vAlign w:val="center"/>
            <w:hideMark/>
          </w:tcPr>
          <w:p w14:paraId="2C6C2B61" w14:textId="77777777" w:rsidR="00963DA7" w:rsidRPr="00C153F7" w:rsidRDefault="00963DA7" w:rsidP="00963DA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59,755</w:t>
            </w:r>
          </w:p>
        </w:tc>
        <w:tc>
          <w:tcPr>
            <w:tcW w:w="1240" w:type="dxa"/>
            <w:tcBorders>
              <w:top w:val="nil"/>
              <w:left w:val="single" w:sz="8" w:space="0" w:color="FFFFFF"/>
              <w:bottom w:val="nil"/>
              <w:right w:val="nil"/>
            </w:tcBorders>
            <w:noWrap/>
            <w:vAlign w:val="center"/>
            <w:hideMark/>
          </w:tcPr>
          <w:p w14:paraId="4CC901DA" w14:textId="77777777" w:rsidR="00963DA7" w:rsidRPr="00C153F7" w:rsidRDefault="00963DA7" w:rsidP="00963DA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59,065</w:t>
            </w:r>
          </w:p>
        </w:tc>
        <w:tc>
          <w:tcPr>
            <w:tcW w:w="1240" w:type="dxa"/>
            <w:tcBorders>
              <w:top w:val="nil"/>
              <w:left w:val="nil"/>
              <w:bottom w:val="nil"/>
              <w:right w:val="single" w:sz="8" w:space="0" w:color="FFFFFF"/>
            </w:tcBorders>
            <w:noWrap/>
            <w:vAlign w:val="center"/>
            <w:hideMark/>
          </w:tcPr>
          <w:p w14:paraId="5658EB53" w14:textId="77777777" w:rsidR="00963DA7" w:rsidRPr="00C153F7" w:rsidRDefault="00963DA7" w:rsidP="00963DA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-690</w:t>
            </w:r>
          </w:p>
        </w:tc>
        <w:tc>
          <w:tcPr>
            <w:tcW w:w="1240" w:type="dxa"/>
            <w:tcBorders>
              <w:top w:val="nil"/>
              <w:left w:val="nil"/>
              <w:bottom w:val="nil"/>
              <w:right w:val="nil"/>
            </w:tcBorders>
            <w:noWrap/>
            <w:vAlign w:val="center"/>
            <w:hideMark/>
          </w:tcPr>
          <w:p w14:paraId="2C48B4E8" w14:textId="77777777" w:rsidR="00963DA7" w:rsidRPr="00C153F7" w:rsidRDefault="00963DA7" w:rsidP="00963DA7">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-1.15%</w:t>
            </w:r>
          </w:p>
        </w:tc>
      </w:tr>
      <w:tr w:rsidR="00963DA7" w:rsidRPr="00C153F7" w14:paraId="3A541606" w14:textId="77777777" w:rsidTr="00963DA7">
        <w:trPr>
          <w:trHeight w:val="288"/>
        </w:trPr>
        <w:tc>
          <w:tcPr>
            <w:tcW w:w="2600" w:type="dxa"/>
            <w:tcBorders>
              <w:top w:val="nil"/>
              <w:left w:val="nil"/>
              <w:bottom w:val="nil"/>
              <w:right w:val="nil"/>
            </w:tcBorders>
            <w:vAlign w:val="center"/>
            <w:hideMark/>
          </w:tcPr>
          <w:p w14:paraId="48E286EB" w14:textId="77777777" w:rsidR="00963DA7" w:rsidRPr="00C153F7" w:rsidRDefault="00963DA7" w:rsidP="00963DA7">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Inventario (B)</w:t>
            </w:r>
          </w:p>
        </w:tc>
        <w:tc>
          <w:tcPr>
            <w:tcW w:w="1240" w:type="dxa"/>
            <w:tcBorders>
              <w:top w:val="nil"/>
              <w:left w:val="single" w:sz="8" w:space="0" w:color="FFFFFF"/>
              <w:bottom w:val="nil"/>
              <w:right w:val="nil"/>
            </w:tcBorders>
            <w:noWrap/>
            <w:vAlign w:val="center"/>
            <w:hideMark/>
          </w:tcPr>
          <w:p w14:paraId="355EC8CD" w14:textId="77777777" w:rsidR="00963DA7" w:rsidRPr="00C153F7" w:rsidRDefault="00963DA7" w:rsidP="00963DA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9,884</w:t>
            </w:r>
          </w:p>
        </w:tc>
        <w:tc>
          <w:tcPr>
            <w:tcW w:w="1240" w:type="dxa"/>
            <w:tcBorders>
              <w:top w:val="nil"/>
              <w:left w:val="single" w:sz="8" w:space="0" w:color="FFFFFF"/>
              <w:bottom w:val="nil"/>
              <w:right w:val="nil"/>
            </w:tcBorders>
            <w:noWrap/>
            <w:vAlign w:val="center"/>
            <w:hideMark/>
          </w:tcPr>
          <w:p w14:paraId="104A3BBD" w14:textId="77777777" w:rsidR="00963DA7" w:rsidRPr="00C153F7" w:rsidRDefault="00963DA7" w:rsidP="00963DA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11,237</w:t>
            </w:r>
          </w:p>
        </w:tc>
        <w:tc>
          <w:tcPr>
            <w:tcW w:w="1240" w:type="dxa"/>
            <w:tcBorders>
              <w:top w:val="nil"/>
              <w:left w:val="single" w:sz="8" w:space="0" w:color="FFFFFF"/>
              <w:bottom w:val="nil"/>
              <w:right w:val="nil"/>
            </w:tcBorders>
            <w:noWrap/>
            <w:vAlign w:val="center"/>
            <w:hideMark/>
          </w:tcPr>
          <w:p w14:paraId="0AE27E48" w14:textId="77777777" w:rsidR="00963DA7" w:rsidRPr="00C153F7" w:rsidRDefault="00963DA7" w:rsidP="00963DA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11,761</w:t>
            </w:r>
          </w:p>
        </w:tc>
        <w:tc>
          <w:tcPr>
            <w:tcW w:w="1240" w:type="dxa"/>
            <w:tcBorders>
              <w:top w:val="nil"/>
              <w:left w:val="nil"/>
              <w:bottom w:val="nil"/>
              <w:right w:val="single" w:sz="8" w:space="0" w:color="FFFFFF"/>
            </w:tcBorders>
            <w:noWrap/>
            <w:vAlign w:val="center"/>
            <w:hideMark/>
          </w:tcPr>
          <w:p w14:paraId="2E13419C" w14:textId="77777777" w:rsidR="00963DA7" w:rsidRPr="00C153F7" w:rsidRDefault="00963DA7" w:rsidP="00963DA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524</w:t>
            </w:r>
          </w:p>
        </w:tc>
        <w:tc>
          <w:tcPr>
            <w:tcW w:w="1240" w:type="dxa"/>
            <w:tcBorders>
              <w:top w:val="nil"/>
              <w:left w:val="nil"/>
              <w:bottom w:val="nil"/>
              <w:right w:val="nil"/>
            </w:tcBorders>
            <w:noWrap/>
            <w:vAlign w:val="center"/>
            <w:hideMark/>
          </w:tcPr>
          <w:p w14:paraId="33C8D304" w14:textId="77777777" w:rsidR="00963DA7" w:rsidRPr="00C153F7" w:rsidRDefault="00963DA7" w:rsidP="00963DA7">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4.66%</w:t>
            </w:r>
          </w:p>
        </w:tc>
      </w:tr>
      <w:tr w:rsidR="00963DA7" w:rsidRPr="00C153F7" w14:paraId="08F5F9F2" w14:textId="77777777" w:rsidTr="00963DA7">
        <w:trPr>
          <w:trHeight w:val="288"/>
        </w:trPr>
        <w:tc>
          <w:tcPr>
            <w:tcW w:w="2600" w:type="dxa"/>
            <w:tcBorders>
              <w:top w:val="nil"/>
              <w:left w:val="nil"/>
              <w:bottom w:val="nil"/>
              <w:right w:val="single" w:sz="8" w:space="0" w:color="FFFFFF"/>
            </w:tcBorders>
            <w:shd w:val="clear" w:color="000000" w:fill="BFBFBF"/>
            <w:vAlign w:val="center"/>
            <w:hideMark/>
          </w:tcPr>
          <w:p w14:paraId="46DDA84A" w14:textId="77777777" w:rsidR="00963DA7" w:rsidRPr="00C153F7" w:rsidRDefault="00963DA7" w:rsidP="00963DA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Rotación Inventario (A/B)</w:t>
            </w:r>
          </w:p>
        </w:tc>
        <w:tc>
          <w:tcPr>
            <w:tcW w:w="1240" w:type="dxa"/>
            <w:tcBorders>
              <w:top w:val="nil"/>
              <w:left w:val="nil"/>
              <w:bottom w:val="nil"/>
              <w:right w:val="single" w:sz="8" w:space="0" w:color="FFFFFF"/>
            </w:tcBorders>
            <w:shd w:val="clear" w:color="000000" w:fill="BFBFBF"/>
            <w:noWrap/>
            <w:vAlign w:val="center"/>
            <w:hideMark/>
          </w:tcPr>
          <w:p w14:paraId="408DFCFE"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5.5</w:t>
            </w:r>
          </w:p>
        </w:tc>
        <w:tc>
          <w:tcPr>
            <w:tcW w:w="1240" w:type="dxa"/>
            <w:tcBorders>
              <w:top w:val="nil"/>
              <w:left w:val="nil"/>
              <w:bottom w:val="nil"/>
              <w:right w:val="single" w:sz="8" w:space="0" w:color="FFFFFF"/>
            </w:tcBorders>
            <w:shd w:val="clear" w:color="000000" w:fill="BFBFBF"/>
            <w:noWrap/>
            <w:vAlign w:val="center"/>
            <w:hideMark/>
          </w:tcPr>
          <w:p w14:paraId="222F7B82"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5.3</w:t>
            </w:r>
          </w:p>
        </w:tc>
        <w:tc>
          <w:tcPr>
            <w:tcW w:w="1240" w:type="dxa"/>
            <w:tcBorders>
              <w:top w:val="nil"/>
              <w:left w:val="nil"/>
              <w:bottom w:val="nil"/>
              <w:right w:val="single" w:sz="8" w:space="0" w:color="FFFFFF"/>
            </w:tcBorders>
            <w:shd w:val="clear" w:color="000000" w:fill="BFBFBF"/>
            <w:noWrap/>
            <w:vAlign w:val="center"/>
            <w:hideMark/>
          </w:tcPr>
          <w:p w14:paraId="12A1FEE6"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5.0</w:t>
            </w:r>
          </w:p>
        </w:tc>
        <w:tc>
          <w:tcPr>
            <w:tcW w:w="1240" w:type="dxa"/>
            <w:tcBorders>
              <w:top w:val="nil"/>
              <w:left w:val="nil"/>
              <w:bottom w:val="nil"/>
              <w:right w:val="single" w:sz="8" w:space="0" w:color="FFFFFF"/>
            </w:tcBorders>
            <w:shd w:val="clear" w:color="000000" w:fill="BFBFBF"/>
            <w:noWrap/>
            <w:vAlign w:val="center"/>
            <w:hideMark/>
          </w:tcPr>
          <w:p w14:paraId="6BBC7AC5"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-0.3</w:t>
            </w:r>
          </w:p>
        </w:tc>
        <w:tc>
          <w:tcPr>
            <w:tcW w:w="1240" w:type="dxa"/>
            <w:tcBorders>
              <w:top w:val="nil"/>
              <w:left w:val="nil"/>
              <w:bottom w:val="nil"/>
              <w:right w:val="nil"/>
            </w:tcBorders>
            <w:shd w:val="clear" w:color="000000" w:fill="BFBFBF"/>
            <w:noWrap/>
            <w:vAlign w:val="center"/>
            <w:hideMark/>
          </w:tcPr>
          <w:p w14:paraId="38BEC0C4" w14:textId="77777777" w:rsidR="00963DA7" w:rsidRPr="00C153F7" w:rsidRDefault="00963DA7" w:rsidP="00963DA7">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-5.55%</w:t>
            </w:r>
          </w:p>
        </w:tc>
      </w:tr>
      <w:tr w:rsidR="00963DA7" w:rsidRPr="00C153F7" w14:paraId="4B341B63" w14:textId="77777777" w:rsidTr="00963DA7">
        <w:trPr>
          <w:trHeight w:val="528"/>
        </w:trPr>
        <w:tc>
          <w:tcPr>
            <w:tcW w:w="2600" w:type="dxa"/>
            <w:tcBorders>
              <w:top w:val="nil"/>
              <w:left w:val="nil"/>
              <w:bottom w:val="nil"/>
              <w:right w:val="nil"/>
            </w:tcBorders>
            <w:shd w:val="clear" w:color="000000" w:fill="BFBFBF"/>
            <w:vAlign w:val="center"/>
            <w:hideMark/>
          </w:tcPr>
          <w:p w14:paraId="5F826B1D" w14:textId="77777777" w:rsidR="00963DA7" w:rsidRPr="00C153F7" w:rsidRDefault="00963DA7" w:rsidP="00963DA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Rotación Inventario Días (360/A/B)</w:t>
            </w:r>
          </w:p>
        </w:tc>
        <w:tc>
          <w:tcPr>
            <w:tcW w:w="1240" w:type="dxa"/>
            <w:tcBorders>
              <w:top w:val="nil"/>
              <w:left w:val="single" w:sz="8" w:space="0" w:color="FFFFFF"/>
              <w:bottom w:val="nil"/>
              <w:right w:val="single" w:sz="8" w:space="0" w:color="FFFFFF"/>
            </w:tcBorders>
            <w:shd w:val="clear" w:color="000000" w:fill="BFBFBF"/>
            <w:noWrap/>
            <w:vAlign w:val="center"/>
            <w:hideMark/>
          </w:tcPr>
          <w:p w14:paraId="29542C33"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65 días</w:t>
            </w:r>
          </w:p>
        </w:tc>
        <w:tc>
          <w:tcPr>
            <w:tcW w:w="1240" w:type="dxa"/>
            <w:tcBorders>
              <w:top w:val="nil"/>
              <w:left w:val="nil"/>
              <w:bottom w:val="nil"/>
              <w:right w:val="single" w:sz="8" w:space="0" w:color="FFFFFF"/>
            </w:tcBorders>
            <w:shd w:val="clear" w:color="000000" w:fill="BFBFBF"/>
            <w:noWrap/>
            <w:vAlign w:val="center"/>
            <w:hideMark/>
          </w:tcPr>
          <w:p w14:paraId="1D307340"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68 días</w:t>
            </w:r>
          </w:p>
        </w:tc>
        <w:tc>
          <w:tcPr>
            <w:tcW w:w="1240" w:type="dxa"/>
            <w:tcBorders>
              <w:top w:val="nil"/>
              <w:left w:val="nil"/>
              <w:bottom w:val="nil"/>
              <w:right w:val="single" w:sz="8" w:space="0" w:color="FFFFFF"/>
            </w:tcBorders>
            <w:shd w:val="clear" w:color="000000" w:fill="BFBFBF"/>
            <w:noWrap/>
            <w:vAlign w:val="center"/>
            <w:hideMark/>
          </w:tcPr>
          <w:p w14:paraId="66C2261B"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72 días</w:t>
            </w:r>
          </w:p>
        </w:tc>
        <w:tc>
          <w:tcPr>
            <w:tcW w:w="1240" w:type="dxa"/>
            <w:tcBorders>
              <w:top w:val="nil"/>
              <w:left w:val="nil"/>
              <w:bottom w:val="nil"/>
              <w:right w:val="single" w:sz="8" w:space="0" w:color="FFFFFF"/>
            </w:tcBorders>
            <w:shd w:val="clear" w:color="000000" w:fill="BFBFBF"/>
            <w:noWrap/>
            <w:vAlign w:val="center"/>
            <w:hideMark/>
          </w:tcPr>
          <w:p w14:paraId="413CBB11" w14:textId="77777777" w:rsidR="00963DA7" w:rsidRPr="00C153F7" w:rsidRDefault="00963DA7" w:rsidP="00963DA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4 días</w:t>
            </w:r>
          </w:p>
        </w:tc>
        <w:tc>
          <w:tcPr>
            <w:tcW w:w="1240" w:type="dxa"/>
            <w:tcBorders>
              <w:top w:val="nil"/>
              <w:left w:val="nil"/>
              <w:bottom w:val="nil"/>
              <w:right w:val="nil"/>
            </w:tcBorders>
            <w:shd w:val="clear" w:color="000000" w:fill="BFBFBF"/>
            <w:noWrap/>
            <w:vAlign w:val="center"/>
            <w:hideMark/>
          </w:tcPr>
          <w:p w14:paraId="51E14C2C" w14:textId="77777777" w:rsidR="00963DA7" w:rsidRPr="00C153F7" w:rsidRDefault="00963DA7" w:rsidP="00963DA7">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5.88%</w:t>
            </w:r>
          </w:p>
        </w:tc>
      </w:tr>
    </w:tbl>
    <w:p w14:paraId="3026E310" w14:textId="77777777" w:rsidR="00D56537" w:rsidRPr="00C153F7" w:rsidRDefault="00D56537" w:rsidP="00D56537">
      <w:pPr>
        <w:rPr>
          <w:rFonts w:asciiTheme="minorHAnsi" w:hAnsiTheme="minorHAnsi" w:cstheme="minorHAnsi"/>
          <w:sz w:val="24"/>
          <w:szCs w:val="24"/>
        </w:rPr>
      </w:pPr>
    </w:p>
    <w:p w14:paraId="10BD483D" w14:textId="4888FA77" w:rsidR="00CA7B34"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 xml:space="preserve">El costo de ventas </w:t>
      </w:r>
      <w:r w:rsidR="000F7DF2" w:rsidRPr="00C153F7">
        <w:rPr>
          <w:rFonts w:asciiTheme="minorHAnsi" w:hAnsiTheme="minorHAnsi" w:cstheme="minorHAnsi"/>
          <w:sz w:val="24"/>
          <w:szCs w:val="24"/>
        </w:rPr>
        <w:t>disminuyó</w:t>
      </w:r>
      <w:r w:rsidRPr="00C153F7">
        <w:rPr>
          <w:rFonts w:asciiTheme="minorHAnsi" w:hAnsiTheme="minorHAnsi" w:cstheme="minorHAnsi"/>
          <w:sz w:val="24"/>
          <w:szCs w:val="24"/>
        </w:rPr>
        <w:t xml:space="preserve"> un </w:t>
      </w:r>
      <w:r w:rsidR="00201507" w:rsidRPr="00C153F7">
        <w:rPr>
          <w:rFonts w:asciiTheme="minorHAnsi" w:hAnsiTheme="minorHAnsi" w:cstheme="minorHAnsi"/>
          <w:sz w:val="24"/>
          <w:szCs w:val="24"/>
        </w:rPr>
        <w:t>1.15</w:t>
      </w:r>
      <w:r w:rsidRPr="00C153F7">
        <w:rPr>
          <w:rFonts w:asciiTheme="minorHAnsi" w:hAnsiTheme="minorHAnsi" w:cstheme="minorHAnsi"/>
          <w:sz w:val="24"/>
          <w:szCs w:val="24"/>
        </w:rPr>
        <w:t>% en 202</w:t>
      </w:r>
      <w:r w:rsidR="00201507" w:rsidRPr="00C153F7">
        <w:rPr>
          <w:rFonts w:asciiTheme="minorHAnsi" w:hAnsiTheme="minorHAnsi" w:cstheme="minorHAnsi"/>
          <w:sz w:val="24"/>
          <w:szCs w:val="24"/>
        </w:rPr>
        <w:t>5</w:t>
      </w:r>
      <w:r w:rsidRPr="00C153F7">
        <w:rPr>
          <w:rFonts w:asciiTheme="minorHAnsi" w:hAnsiTheme="minorHAnsi" w:cstheme="minorHAnsi"/>
          <w:sz w:val="24"/>
          <w:szCs w:val="24"/>
        </w:rPr>
        <w:t xml:space="preserve">, mientras que el inventario total aumentó en un </w:t>
      </w:r>
      <w:r w:rsidR="00201507" w:rsidRPr="00C153F7">
        <w:rPr>
          <w:rFonts w:asciiTheme="minorHAnsi" w:hAnsiTheme="minorHAnsi" w:cstheme="minorHAnsi"/>
          <w:sz w:val="24"/>
          <w:szCs w:val="24"/>
        </w:rPr>
        <w:t>4.66</w:t>
      </w:r>
      <w:r w:rsidRPr="00C153F7">
        <w:rPr>
          <w:rFonts w:asciiTheme="minorHAnsi" w:hAnsiTheme="minorHAnsi" w:cstheme="minorHAnsi"/>
          <w:sz w:val="24"/>
          <w:szCs w:val="24"/>
        </w:rPr>
        <w:t xml:space="preserve">% lo que produjo que la rotación del inventario </w:t>
      </w:r>
      <w:r w:rsidR="000C2979" w:rsidRPr="00C153F7">
        <w:rPr>
          <w:rFonts w:asciiTheme="minorHAnsi" w:hAnsiTheme="minorHAnsi" w:cstheme="minorHAnsi"/>
          <w:sz w:val="24"/>
          <w:szCs w:val="24"/>
        </w:rPr>
        <w:t>pasará</w:t>
      </w:r>
      <w:r w:rsidRPr="00C153F7">
        <w:rPr>
          <w:rFonts w:asciiTheme="minorHAnsi" w:hAnsiTheme="minorHAnsi" w:cstheme="minorHAnsi"/>
          <w:sz w:val="24"/>
          <w:szCs w:val="24"/>
        </w:rPr>
        <w:t xml:space="preserve"> de 6</w:t>
      </w:r>
      <w:r w:rsidR="00201507" w:rsidRPr="00C153F7">
        <w:rPr>
          <w:rFonts w:asciiTheme="minorHAnsi" w:hAnsiTheme="minorHAnsi" w:cstheme="minorHAnsi"/>
          <w:sz w:val="24"/>
          <w:szCs w:val="24"/>
        </w:rPr>
        <w:t>8</w:t>
      </w:r>
      <w:r w:rsidRPr="00C153F7">
        <w:rPr>
          <w:rFonts w:asciiTheme="minorHAnsi" w:hAnsiTheme="minorHAnsi" w:cstheme="minorHAnsi"/>
          <w:sz w:val="24"/>
          <w:szCs w:val="24"/>
        </w:rPr>
        <w:t xml:space="preserve"> días en 202</w:t>
      </w:r>
      <w:r w:rsidR="00201507" w:rsidRPr="00C153F7">
        <w:rPr>
          <w:rFonts w:asciiTheme="minorHAnsi" w:hAnsiTheme="minorHAnsi" w:cstheme="minorHAnsi"/>
          <w:sz w:val="24"/>
          <w:szCs w:val="24"/>
        </w:rPr>
        <w:t>4</w:t>
      </w:r>
      <w:r w:rsidRPr="00C153F7">
        <w:rPr>
          <w:rFonts w:asciiTheme="minorHAnsi" w:hAnsiTheme="minorHAnsi" w:cstheme="minorHAnsi"/>
          <w:sz w:val="24"/>
          <w:szCs w:val="24"/>
        </w:rPr>
        <w:t xml:space="preserve"> a </w:t>
      </w:r>
      <w:r w:rsidR="00201507" w:rsidRPr="00C153F7">
        <w:rPr>
          <w:rFonts w:asciiTheme="minorHAnsi" w:hAnsiTheme="minorHAnsi" w:cstheme="minorHAnsi"/>
          <w:sz w:val="24"/>
          <w:szCs w:val="24"/>
        </w:rPr>
        <w:t>72</w:t>
      </w:r>
      <w:r w:rsidRPr="00C153F7">
        <w:rPr>
          <w:rFonts w:asciiTheme="minorHAnsi" w:hAnsiTheme="minorHAnsi" w:cstheme="minorHAnsi"/>
          <w:sz w:val="24"/>
          <w:szCs w:val="24"/>
        </w:rPr>
        <w:t xml:space="preserve"> días en 202</w:t>
      </w:r>
      <w:r w:rsidR="00201507" w:rsidRPr="00C153F7">
        <w:rPr>
          <w:rFonts w:asciiTheme="minorHAnsi" w:hAnsiTheme="minorHAnsi" w:cstheme="minorHAnsi"/>
          <w:sz w:val="24"/>
          <w:szCs w:val="24"/>
        </w:rPr>
        <w:t>5</w:t>
      </w:r>
      <w:r w:rsidRPr="00C153F7">
        <w:rPr>
          <w:rFonts w:asciiTheme="minorHAnsi" w:hAnsiTheme="minorHAnsi" w:cstheme="minorHAnsi"/>
          <w:sz w:val="24"/>
          <w:szCs w:val="24"/>
        </w:rPr>
        <w:t xml:space="preserve">, lo cual indica que la rotación del inventario tardará </w:t>
      </w:r>
      <w:r w:rsidR="00201507" w:rsidRPr="00C153F7">
        <w:rPr>
          <w:rFonts w:asciiTheme="minorHAnsi" w:hAnsiTheme="minorHAnsi" w:cstheme="minorHAnsi"/>
          <w:sz w:val="24"/>
          <w:szCs w:val="24"/>
        </w:rPr>
        <w:t>72</w:t>
      </w:r>
      <w:r w:rsidRPr="00C153F7">
        <w:rPr>
          <w:rFonts w:asciiTheme="minorHAnsi" w:hAnsiTheme="minorHAnsi" w:cstheme="minorHAnsi"/>
          <w:sz w:val="24"/>
          <w:szCs w:val="24"/>
        </w:rPr>
        <w:t xml:space="preserve"> días en venderse</w:t>
      </w:r>
      <w:r w:rsidR="00B94E76" w:rsidRPr="00C153F7">
        <w:rPr>
          <w:rFonts w:asciiTheme="minorHAnsi" w:hAnsiTheme="minorHAnsi" w:cstheme="minorHAnsi"/>
          <w:sz w:val="24"/>
          <w:szCs w:val="24"/>
        </w:rPr>
        <w:t>, esto se explica por el incremento en el Inventario de Materiales que se incrementó para solventar los plazos de entrega</w:t>
      </w:r>
      <w:r w:rsidRPr="00C153F7">
        <w:rPr>
          <w:rFonts w:asciiTheme="minorHAnsi" w:hAnsiTheme="minorHAnsi" w:cstheme="minorHAnsi"/>
          <w:sz w:val="24"/>
          <w:szCs w:val="24"/>
        </w:rPr>
        <w:t>.</w:t>
      </w:r>
    </w:p>
    <w:p w14:paraId="12F8440D" w14:textId="77777777" w:rsidR="00D56537" w:rsidRPr="00C153F7" w:rsidRDefault="00D56537" w:rsidP="00D56537">
      <w:pPr>
        <w:pStyle w:val="Ttulo4"/>
        <w:rPr>
          <w:rFonts w:asciiTheme="minorHAnsi" w:hAnsiTheme="minorHAnsi" w:cstheme="minorHAnsi"/>
          <w:szCs w:val="24"/>
        </w:rPr>
      </w:pPr>
      <w:bookmarkStart w:id="370" w:name="_Toc130464169"/>
      <w:bookmarkStart w:id="371" w:name="_Toc240277758"/>
      <w:r w:rsidRPr="00C153F7">
        <w:rPr>
          <w:rFonts w:asciiTheme="minorHAnsi" w:hAnsiTheme="minorHAnsi" w:cstheme="minorHAnsi"/>
          <w:szCs w:val="24"/>
        </w:rPr>
        <w:t>Rotación de Activo Fijo.</w:t>
      </w:r>
      <w:bookmarkEnd w:id="370"/>
      <w:bookmarkEnd w:id="371"/>
    </w:p>
    <w:p w14:paraId="59576895" w14:textId="77777777" w:rsidR="00D5653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Mide la eficiencia de los activos fijos de una empresa para generar ingresos o ventas.</w:t>
      </w:r>
    </w:p>
    <w:p w14:paraId="0A3A2A1F" w14:textId="277AF886" w:rsidR="00216D00" w:rsidRPr="002F664C" w:rsidRDefault="00D56537" w:rsidP="002F664C">
      <w:pPr>
        <w:pStyle w:val="Descripcin"/>
        <w:keepNext/>
        <w:jc w:val="center"/>
        <w:rPr>
          <w:rFonts w:asciiTheme="minorHAnsi" w:hAnsiTheme="minorHAnsi" w:cstheme="minorHAnsi"/>
          <w:color w:val="auto"/>
          <w:sz w:val="24"/>
          <w:szCs w:val="24"/>
        </w:rPr>
      </w:pPr>
      <w:bookmarkStart w:id="372" w:name="_Toc99364177"/>
      <w:bookmarkStart w:id="373" w:name="_Toc227832417"/>
      <w:bookmarkStart w:id="374" w:name="_Toc240277899"/>
      <w:r w:rsidRPr="002F664C">
        <w:rPr>
          <w:rFonts w:asciiTheme="minorHAnsi" w:hAnsiTheme="minorHAnsi" w:cstheme="minorHAnsi"/>
          <w:color w:val="auto"/>
          <w:sz w:val="24"/>
          <w:szCs w:val="24"/>
        </w:rPr>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26</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Rotación de Activo Fijo. Datos en millones de colones</w:t>
      </w:r>
      <w:bookmarkEnd w:id="372"/>
      <w:bookmarkEnd w:id="373"/>
      <w:bookmarkEnd w:id="374"/>
    </w:p>
    <w:tbl>
      <w:tblPr>
        <w:tblW w:w="8080" w:type="dxa"/>
        <w:tblCellMar>
          <w:left w:w="70" w:type="dxa"/>
          <w:right w:w="70" w:type="dxa"/>
        </w:tblCellMar>
        <w:tblLook w:val="04A0" w:firstRow="1" w:lastRow="0" w:firstColumn="1" w:lastColumn="0" w:noHBand="0" w:noVBand="1"/>
      </w:tblPr>
      <w:tblGrid>
        <w:gridCol w:w="1880"/>
        <w:gridCol w:w="1240"/>
        <w:gridCol w:w="1240"/>
        <w:gridCol w:w="1240"/>
        <w:gridCol w:w="1240"/>
        <w:gridCol w:w="1240"/>
      </w:tblGrid>
      <w:tr w:rsidR="00B5380D" w:rsidRPr="00C153F7" w14:paraId="41FE1F36" w14:textId="77777777" w:rsidTr="00B5380D">
        <w:trPr>
          <w:trHeight w:val="288"/>
        </w:trPr>
        <w:tc>
          <w:tcPr>
            <w:tcW w:w="1880" w:type="dxa"/>
            <w:vMerge w:val="restart"/>
            <w:tcBorders>
              <w:top w:val="nil"/>
              <w:left w:val="nil"/>
              <w:bottom w:val="single" w:sz="4" w:space="0" w:color="000000"/>
              <w:right w:val="single" w:sz="8" w:space="0" w:color="FFFFFF"/>
            </w:tcBorders>
            <w:shd w:val="clear" w:color="000000" w:fill="BFBFBF"/>
            <w:vAlign w:val="center"/>
            <w:hideMark/>
          </w:tcPr>
          <w:p w14:paraId="2A017910" w14:textId="77777777" w:rsidR="00B5380D" w:rsidRPr="00C153F7" w:rsidRDefault="00B5380D" w:rsidP="00B5380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Rotación de activo fijo</w:t>
            </w:r>
          </w:p>
        </w:tc>
        <w:tc>
          <w:tcPr>
            <w:tcW w:w="3720" w:type="dxa"/>
            <w:gridSpan w:val="3"/>
            <w:tcBorders>
              <w:top w:val="nil"/>
              <w:left w:val="nil"/>
              <w:bottom w:val="nil"/>
              <w:right w:val="nil"/>
            </w:tcBorders>
            <w:shd w:val="clear" w:color="000000" w:fill="BFBFBF"/>
            <w:noWrap/>
            <w:vAlign w:val="center"/>
            <w:hideMark/>
          </w:tcPr>
          <w:p w14:paraId="158E12C9" w14:textId="77777777" w:rsidR="00B5380D" w:rsidRPr="00C153F7" w:rsidRDefault="00B5380D" w:rsidP="00B5380D">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240" w:type="dxa"/>
            <w:vMerge w:val="restart"/>
            <w:tcBorders>
              <w:top w:val="nil"/>
              <w:left w:val="nil"/>
              <w:bottom w:val="single" w:sz="4" w:space="0" w:color="000000"/>
              <w:right w:val="single" w:sz="8" w:space="0" w:color="FFFFFF"/>
            </w:tcBorders>
            <w:shd w:val="clear" w:color="000000" w:fill="BFBFBF"/>
            <w:vAlign w:val="center"/>
            <w:hideMark/>
          </w:tcPr>
          <w:p w14:paraId="067376CD" w14:textId="77777777" w:rsidR="00B5380D" w:rsidRPr="00C153F7" w:rsidRDefault="00B5380D" w:rsidP="00B5380D">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240" w:type="dxa"/>
            <w:vMerge w:val="restart"/>
            <w:tcBorders>
              <w:top w:val="nil"/>
              <w:left w:val="single" w:sz="8" w:space="0" w:color="FFFFFF"/>
              <w:bottom w:val="single" w:sz="4" w:space="0" w:color="000000"/>
              <w:right w:val="nil"/>
            </w:tcBorders>
            <w:shd w:val="clear" w:color="000000" w:fill="BFBFBF"/>
            <w:vAlign w:val="center"/>
            <w:hideMark/>
          </w:tcPr>
          <w:p w14:paraId="16A1386B" w14:textId="77777777" w:rsidR="00B5380D" w:rsidRPr="00C153F7" w:rsidRDefault="00B5380D" w:rsidP="00B5380D">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B5380D" w:rsidRPr="00C153F7" w14:paraId="1D7041B5" w14:textId="77777777" w:rsidTr="00B5380D">
        <w:trPr>
          <w:trHeight w:val="288"/>
        </w:trPr>
        <w:tc>
          <w:tcPr>
            <w:tcW w:w="1880" w:type="dxa"/>
            <w:vMerge/>
            <w:tcBorders>
              <w:top w:val="nil"/>
              <w:left w:val="nil"/>
              <w:bottom w:val="single" w:sz="4" w:space="0" w:color="000000"/>
              <w:right w:val="single" w:sz="8" w:space="0" w:color="FFFFFF"/>
            </w:tcBorders>
            <w:vAlign w:val="center"/>
            <w:hideMark/>
          </w:tcPr>
          <w:p w14:paraId="4D003940" w14:textId="77777777" w:rsidR="00B5380D" w:rsidRPr="00C153F7" w:rsidRDefault="00B5380D" w:rsidP="00B5380D">
            <w:pPr>
              <w:spacing w:after="0" w:line="240" w:lineRule="auto"/>
              <w:jc w:val="left"/>
              <w:rPr>
                <w:rFonts w:asciiTheme="minorHAnsi" w:eastAsia="Times New Roman" w:hAnsiTheme="minorHAnsi" w:cstheme="minorHAnsi"/>
                <w:b/>
                <w:bCs/>
                <w:color w:val="000000"/>
                <w:sz w:val="24"/>
                <w:szCs w:val="24"/>
                <w:lang w:eastAsia="es-CR"/>
              </w:rPr>
            </w:pPr>
          </w:p>
        </w:tc>
        <w:tc>
          <w:tcPr>
            <w:tcW w:w="1240" w:type="dxa"/>
            <w:tcBorders>
              <w:top w:val="nil"/>
              <w:left w:val="nil"/>
              <w:bottom w:val="single" w:sz="4" w:space="0" w:color="auto"/>
              <w:right w:val="nil"/>
            </w:tcBorders>
            <w:shd w:val="clear" w:color="000000" w:fill="BFBFBF"/>
            <w:noWrap/>
            <w:vAlign w:val="center"/>
            <w:hideMark/>
          </w:tcPr>
          <w:p w14:paraId="1CA135E7" w14:textId="77777777" w:rsidR="00B5380D" w:rsidRPr="00C153F7" w:rsidRDefault="00B5380D" w:rsidP="00B5380D">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240" w:type="dxa"/>
            <w:tcBorders>
              <w:top w:val="nil"/>
              <w:left w:val="nil"/>
              <w:bottom w:val="single" w:sz="4" w:space="0" w:color="auto"/>
              <w:right w:val="nil"/>
            </w:tcBorders>
            <w:shd w:val="clear" w:color="000000" w:fill="BFBFBF"/>
            <w:noWrap/>
            <w:vAlign w:val="center"/>
            <w:hideMark/>
          </w:tcPr>
          <w:p w14:paraId="6F9D96BD" w14:textId="77777777" w:rsidR="00B5380D" w:rsidRPr="00C153F7" w:rsidRDefault="00B5380D" w:rsidP="00B5380D">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240" w:type="dxa"/>
            <w:tcBorders>
              <w:top w:val="nil"/>
              <w:left w:val="nil"/>
              <w:bottom w:val="single" w:sz="4" w:space="0" w:color="auto"/>
              <w:right w:val="nil"/>
            </w:tcBorders>
            <w:shd w:val="clear" w:color="000000" w:fill="BFBFBF"/>
            <w:noWrap/>
            <w:vAlign w:val="center"/>
            <w:hideMark/>
          </w:tcPr>
          <w:p w14:paraId="0BACB6DE" w14:textId="77777777" w:rsidR="00B5380D" w:rsidRPr="00C153F7" w:rsidRDefault="00B5380D" w:rsidP="00B5380D">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240" w:type="dxa"/>
            <w:vMerge/>
            <w:tcBorders>
              <w:top w:val="nil"/>
              <w:left w:val="nil"/>
              <w:bottom w:val="single" w:sz="4" w:space="0" w:color="000000"/>
              <w:right w:val="single" w:sz="8" w:space="0" w:color="FFFFFF"/>
            </w:tcBorders>
            <w:vAlign w:val="center"/>
            <w:hideMark/>
          </w:tcPr>
          <w:p w14:paraId="7BF00CD4" w14:textId="77777777" w:rsidR="00B5380D" w:rsidRPr="00C153F7" w:rsidRDefault="00B5380D" w:rsidP="00B5380D">
            <w:pPr>
              <w:spacing w:after="0" w:line="240" w:lineRule="auto"/>
              <w:jc w:val="left"/>
              <w:rPr>
                <w:rFonts w:asciiTheme="minorHAnsi" w:eastAsia="Times New Roman" w:hAnsiTheme="minorHAnsi" w:cstheme="minorHAnsi"/>
                <w:b/>
                <w:bCs/>
                <w:color w:val="000000"/>
                <w:sz w:val="24"/>
                <w:szCs w:val="24"/>
                <w:lang w:eastAsia="es-CR"/>
              </w:rPr>
            </w:pPr>
          </w:p>
        </w:tc>
        <w:tc>
          <w:tcPr>
            <w:tcW w:w="1240" w:type="dxa"/>
            <w:vMerge/>
            <w:tcBorders>
              <w:top w:val="nil"/>
              <w:left w:val="single" w:sz="8" w:space="0" w:color="FFFFFF"/>
              <w:bottom w:val="single" w:sz="4" w:space="0" w:color="000000"/>
              <w:right w:val="nil"/>
            </w:tcBorders>
            <w:vAlign w:val="center"/>
            <w:hideMark/>
          </w:tcPr>
          <w:p w14:paraId="43292B55" w14:textId="77777777" w:rsidR="00B5380D" w:rsidRPr="00C153F7" w:rsidRDefault="00B5380D" w:rsidP="00B5380D">
            <w:pPr>
              <w:spacing w:after="0" w:line="240" w:lineRule="auto"/>
              <w:jc w:val="left"/>
              <w:rPr>
                <w:rFonts w:asciiTheme="minorHAnsi" w:eastAsia="Times New Roman" w:hAnsiTheme="minorHAnsi" w:cstheme="minorHAnsi"/>
                <w:b/>
                <w:bCs/>
                <w:color w:val="000000"/>
                <w:sz w:val="24"/>
                <w:szCs w:val="24"/>
                <w:lang w:eastAsia="es-CR"/>
              </w:rPr>
            </w:pPr>
          </w:p>
        </w:tc>
      </w:tr>
      <w:tr w:rsidR="00B5380D" w:rsidRPr="00C153F7" w14:paraId="292548B7" w14:textId="77777777" w:rsidTr="00B5380D">
        <w:trPr>
          <w:trHeight w:val="288"/>
        </w:trPr>
        <w:tc>
          <w:tcPr>
            <w:tcW w:w="1880" w:type="dxa"/>
            <w:tcBorders>
              <w:top w:val="nil"/>
              <w:left w:val="nil"/>
              <w:bottom w:val="nil"/>
              <w:right w:val="nil"/>
            </w:tcBorders>
            <w:vAlign w:val="center"/>
            <w:hideMark/>
          </w:tcPr>
          <w:p w14:paraId="769590D2" w14:textId="77777777" w:rsidR="00B5380D" w:rsidRPr="00C153F7" w:rsidRDefault="00B5380D" w:rsidP="00B538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Ventas (A)</w:t>
            </w:r>
          </w:p>
        </w:tc>
        <w:tc>
          <w:tcPr>
            <w:tcW w:w="1240" w:type="dxa"/>
            <w:tcBorders>
              <w:top w:val="nil"/>
              <w:left w:val="nil"/>
              <w:bottom w:val="nil"/>
              <w:right w:val="single" w:sz="8" w:space="0" w:color="FFFFFF"/>
            </w:tcBorders>
            <w:noWrap/>
            <w:vAlign w:val="center"/>
            <w:hideMark/>
          </w:tcPr>
          <w:p w14:paraId="62E1C0D9" w14:textId="77777777" w:rsidR="00B5380D" w:rsidRPr="00C153F7" w:rsidRDefault="00B5380D" w:rsidP="00B5380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98,404</w:t>
            </w:r>
          </w:p>
        </w:tc>
        <w:tc>
          <w:tcPr>
            <w:tcW w:w="1240" w:type="dxa"/>
            <w:tcBorders>
              <w:top w:val="nil"/>
              <w:left w:val="nil"/>
              <w:bottom w:val="nil"/>
              <w:right w:val="single" w:sz="8" w:space="0" w:color="FFFFFF"/>
            </w:tcBorders>
            <w:noWrap/>
            <w:vAlign w:val="center"/>
            <w:hideMark/>
          </w:tcPr>
          <w:p w14:paraId="09B028B7" w14:textId="77777777" w:rsidR="00B5380D" w:rsidRPr="00C153F7" w:rsidRDefault="00B5380D" w:rsidP="00B5380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107,671</w:t>
            </w:r>
          </w:p>
        </w:tc>
        <w:tc>
          <w:tcPr>
            <w:tcW w:w="1240" w:type="dxa"/>
            <w:tcBorders>
              <w:top w:val="nil"/>
              <w:left w:val="nil"/>
              <w:bottom w:val="nil"/>
              <w:right w:val="single" w:sz="8" w:space="0" w:color="FFFFFF"/>
            </w:tcBorders>
            <w:noWrap/>
            <w:vAlign w:val="center"/>
            <w:hideMark/>
          </w:tcPr>
          <w:p w14:paraId="4616ACD4" w14:textId="77777777" w:rsidR="00B5380D" w:rsidRPr="00C153F7" w:rsidRDefault="00B5380D" w:rsidP="00B5380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109,409</w:t>
            </w:r>
          </w:p>
        </w:tc>
        <w:tc>
          <w:tcPr>
            <w:tcW w:w="1240" w:type="dxa"/>
            <w:tcBorders>
              <w:top w:val="nil"/>
              <w:left w:val="nil"/>
              <w:bottom w:val="nil"/>
              <w:right w:val="single" w:sz="8" w:space="0" w:color="FFFFFF"/>
            </w:tcBorders>
            <w:noWrap/>
            <w:vAlign w:val="center"/>
            <w:hideMark/>
          </w:tcPr>
          <w:p w14:paraId="6EF10B44" w14:textId="77777777" w:rsidR="00B5380D" w:rsidRPr="00C153F7" w:rsidRDefault="00B5380D" w:rsidP="00B5380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1,738</w:t>
            </w:r>
          </w:p>
        </w:tc>
        <w:tc>
          <w:tcPr>
            <w:tcW w:w="1240" w:type="dxa"/>
            <w:tcBorders>
              <w:top w:val="nil"/>
              <w:left w:val="nil"/>
              <w:bottom w:val="nil"/>
              <w:right w:val="nil"/>
            </w:tcBorders>
            <w:noWrap/>
            <w:vAlign w:val="center"/>
            <w:hideMark/>
          </w:tcPr>
          <w:p w14:paraId="304A3022" w14:textId="77777777" w:rsidR="00B5380D" w:rsidRPr="00C153F7" w:rsidRDefault="00B5380D" w:rsidP="00B5380D">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1.61%</w:t>
            </w:r>
          </w:p>
        </w:tc>
      </w:tr>
      <w:tr w:rsidR="00B5380D" w:rsidRPr="00C153F7" w14:paraId="04027064" w14:textId="77777777" w:rsidTr="00B5380D">
        <w:trPr>
          <w:trHeight w:val="288"/>
        </w:trPr>
        <w:tc>
          <w:tcPr>
            <w:tcW w:w="1880" w:type="dxa"/>
            <w:tcBorders>
              <w:top w:val="nil"/>
              <w:left w:val="nil"/>
              <w:bottom w:val="nil"/>
              <w:right w:val="nil"/>
            </w:tcBorders>
            <w:vAlign w:val="center"/>
            <w:hideMark/>
          </w:tcPr>
          <w:p w14:paraId="16636F72" w14:textId="77777777" w:rsidR="00B5380D" w:rsidRPr="00C153F7" w:rsidRDefault="00B5380D" w:rsidP="00B5380D">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Activo Fijo (B)</w:t>
            </w:r>
          </w:p>
        </w:tc>
        <w:tc>
          <w:tcPr>
            <w:tcW w:w="1240" w:type="dxa"/>
            <w:tcBorders>
              <w:top w:val="nil"/>
              <w:left w:val="nil"/>
              <w:bottom w:val="nil"/>
              <w:right w:val="single" w:sz="8" w:space="0" w:color="FFFFFF"/>
            </w:tcBorders>
            <w:noWrap/>
            <w:vAlign w:val="center"/>
            <w:hideMark/>
          </w:tcPr>
          <w:p w14:paraId="7FB72F84" w14:textId="77777777" w:rsidR="00B5380D" w:rsidRPr="00C153F7" w:rsidRDefault="00B5380D" w:rsidP="00B5380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195,240</w:t>
            </w:r>
          </w:p>
        </w:tc>
        <w:tc>
          <w:tcPr>
            <w:tcW w:w="1240" w:type="dxa"/>
            <w:tcBorders>
              <w:top w:val="nil"/>
              <w:left w:val="nil"/>
              <w:bottom w:val="nil"/>
              <w:right w:val="single" w:sz="8" w:space="0" w:color="FFFFFF"/>
            </w:tcBorders>
            <w:noWrap/>
            <w:vAlign w:val="center"/>
            <w:hideMark/>
          </w:tcPr>
          <w:p w14:paraId="31A6E99E" w14:textId="77777777" w:rsidR="00B5380D" w:rsidRPr="00C153F7" w:rsidRDefault="00B5380D" w:rsidP="00B5380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202,946</w:t>
            </w:r>
          </w:p>
        </w:tc>
        <w:tc>
          <w:tcPr>
            <w:tcW w:w="1240" w:type="dxa"/>
            <w:tcBorders>
              <w:top w:val="nil"/>
              <w:left w:val="nil"/>
              <w:bottom w:val="nil"/>
              <w:right w:val="single" w:sz="8" w:space="0" w:color="FFFFFF"/>
            </w:tcBorders>
            <w:noWrap/>
            <w:vAlign w:val="center"/>
            <w:hideMark/>
          </w:tcPr>
          <w:p w14:paraId="6B5D263E" w14:textId="77777777" w:rsidR="00B5380D" w:rsidRPr="00C153F7" w:rsidRDefault="00B5380D" w:rsidP="00B5380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222,804</w:t>
            </w:r>
          </w:p>
        </w:tc>
        <w:tc>
          <w:tcPr>
            <w:tcW w:w="1240" w:type="dxa"/>
            <w:tcBorders>
              <w:top w:val="nil"/>
              <w:left w:val="nil"/>
              <w:bottom w:val="nil"/>
              <w:right w:val="single" w:sz="8" w:space="0" w:color="FFFFFF"/>
            </w:tcBorders>
            <w:noWrap/>
            <w:vAlign w:val="center"/>
            <w:hideMark/>
          </w:tcPr>
          <w:p w14:paraId="6F90FC2D" w14:textId="77777777" w:rsidR="00B5380D" w:rsidRPr="00C153F7" w:rsidRDefault="00B5380D" w:rsidP="00B5380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19,858</w:t>
            </w:r>
          </w:p>
        </w:tc>
        <w:tc>
          <w:tcPr>
            <w:tcW w:w="1240" w:type="dxa"/>
            <w:tcBorders>
              <w:top w:val="nil"/>
              <w:left w:val="nil"/>
              <w:bottom w:val="nil"/>
              <w:right w:val="nil"/>
            </w:tcBorders>
            <w:noWrap/>
            <w:vAlign w:val="center"/>
            <w:hideMark/>
          </w:tcPr>
          <w:p w14:paraId="28273AAB" w14:textId="77777777" w:rsidR="00B5380D" w:rsidRPr="00C153F7" w:rsidRDefault="00B5380D" w:rsidP="00B5380D">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9.78%</w:t>
            </w:r>
          </w:p>
        </w:tc>
      </w:tr>
      <w:tr w:rsidR="00B5380D" w:rsidRPr="00C153F7" w14:paraId="7871B61F" w14:textId="77777777" w:rsidTr="00B5380D">
        <w:trPr>
          <w:trHeight w:val="528"/>
        </w:trPr>
        <w:tc>
          <w:tcPr>
            <w:tcW w:w="1880" w:type="dxa"/>
            <w:tcBorders>
              <w:top w:val="single" w:sz="4" w:space="0" w:color="auto"/>
              <w:left w:val="nil"/>
              <w:bottom w:val="nil"/>
              <w:right w:val="nil"/>
            </w:tcBorders>
            <w:shd w:val="clear" w:color="000000" w:fill="BFBFBF"/>
            <w:vAlign w:val="center"/>
            <w:hideMark/>
          </w:tcPr>
          <w:p w14:paraId="6C9E5DA1" w14:textId="77777777" w:rsidR="00B5380D" w:rsidRPr="00C153F7" w:rsidRDefault="00B5380D" w:rsidP="00B5380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Rotación de activo fijo (veces) (A/B)</w:t>
            </w:r>
          </w:p>
        </w:tc>
        <w:tc>
          <w:tcPr>
            <w:tcW w:w="1240" w:type="dxa"/>
            <w:tcBorders>
              <w:top w:val="single" w:sz="4" w:space="0" w:color="auto"/>
              <w:left w:val="nil"/>
              <w:bottom w:val="nil"/>
              <w:right w:val="nil"/>
            </w:tcBorders>
            <w:shd w:val="clear" w:color="000000" w:fill="BFBFBF"/>
            <w:noWrap/>
            <w:vAlign w:val="center"/>
            <w:hideMark/>
          </w:tcPr>
          <w:p w14:paraId="127AD743" w14:textId="77777777" w:rsidR="00B5380D" w:rsidRPr="00C153F7" w:rsidRDefault="00B5380D" w:rsidP="00B5380D">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0.50</w:t>
            </w:r>
          </w:p>
        </w:tc>
        <w:tc>
          <w:tcPr>
            <w:tcW w:w="1240" w:type="dxa"/>
            <w:tcBorders>
              <w:top w:val="single" w:sz="4" w:space="0" w:color="auto"/>
              <w:left w:val="nil"/>
              <w:bottom w:val="nil"/>
              <w:right w:val="nil"/>
            </w:tcBorders>
            <w:shd w:val="clear" w:color="000000" w:fill="BFBFBF"/>
            <w:noWrap/>
            <w:vAlign w:val="center"/>
            <w:hideMark/>
          </w:tcPr>
          <w:p w14:paraId="0DA0DCDD" w14:textId="77777777" w:rsidR="00B5380D" w:rsidRPr="00C153F7" w:rsidRDefault="00B5380D" w:rsidP="00B5380D">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0.53</w:t>
            </w:r>
          </w:p>
        </w:tc>
        <w:tc>
          <w:tcPr>
            <w:tcW w:w="1240" w:type="dxa"/>
            <w:tcBorders>
              <w:top w:val="single" w:sz="4" w:space="0" w:color="auto"/>
              <w:left w:val="nil"/>
              <w:bottom w:val="nil"/>
              <w:right w:val="nil"/>
            </w:tcBorders>
            <w:shd w:val="clear" w:color="000000" w:fill="BFBFBF"/>
            <w:noWrap/>
            <w:vAlign w:val="center"/>
            <w:hideMark/>
          </w:tcPr>
          <w:p w14:paraId="6F45D49D" w14:textId="77777777" w:rsidR="00B5380D" w:rsidRPr="00C153F7" w:rsidRDefault="00B5380D" w:rsidP="00B5380D">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0.49</w:t>
            </w:r>
          </w:p>
        </w:tc>
        <w:tc>
          <w:tcPr>
            <w:tcW w:w="1240" w:type="dxa"/>
            <w:tcBorders>
              <w:top w:val="single" w:sz="4" w:space="0" w:color="auto"/>
              <w:left w:val="nil"/>
              <w:bottom w:val="nil"/>
              <w:right w:val="single" w:sz="8" w:space="0" w:color="FFFFFF"/>
            </w:tcBorders>
            <w:shd w:val="clear" w:color="000000" w:fill="BFBFBF"/>
            <w:noWrap/>
            <w:vAlign w:val="center"/>
            <w:hideMark/>
          </w:tcPr>
          <w:p w14:paraId="64FA6C11" w14:textId="77777777" w:rsidR="00B5380D" w:rsidRPr="00C153F7" w:rsidRDefault="00B5380D" w:rsidP="00B5380D">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-0.04</w:t>
            </w:r>
          </w:p>
        </w:tc>
        <w:tc>
          <w:tcPr>
            <w:tcW w:w="1240" w:type="dxa"/>
            <w:tcBorders>
              <w:top w:val="single" w:sz="4" w:space="0" w:color="auto"/>
              <w:left w:val="nil"/>
              <w:bottom w:val="nil"/>
              <w:right w:val="nil"/>
            </w:tcBorders>
            <w:shd w:val="clear" w:color="000000" w:fill="BFBFBF"/>
            <w:noWrap/>
            <w:vAlign w:val="center"/>
            <w:hideMark/>
          </w:tcPr>
          <w:p w14:paraId="7610AAB4" w14:textId="77777777" w:rsidR="00B5380D" w:rsidRPr="00C153F7" w:rsidRDefault="00B5380D" w:rsidP="00B5380D">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-7.44%</w:t>
            </w:r>
          </w:p>
        </w:tc>
      </w:tr>
    </w:tbl>
    <w:p w14:paraId="5D72ACE0" w14:textId="77777777" w:rsidR="00D56537" w:rsidRPr="00C153F7" w:rsidRDefault="00D56537" w:rsidP="00D56537">
      <w:pPr>
        <w:rPr>
          <w:rFonts w:asciiTheme="minorHAnsi" w:hAnsiTheme="minorHAnsi" w:cstheme="minorHAnsi"/>
          <w:sz w:val="24"/>
          <w:szCs w:val="24"/>
        </w:rPr>
      </w:pPr>
    </w:p>
    <w:p w14:paraId="135EE9D7" w14:textId="77777777" w:rsidR="00D56537" w:rsidRPr="00C153F7" w:rsidRDefault="00D56537" w:rsidP="00D56537">
      <w:pPr>
        <w:rPr>
          <w:rFonts w:asciiTheme="minorHAnsi" w:hAnsiTheme="minorHAnsi" w:cstheme="minorHAnsi"/>
          <w:sz w:val="24"/>
          <w:szCs w:val="24"/>
          <w:lang w:eastAsia="es-MX"/>
        </w:rPr>
      </w:pPr>
      <w:r w:rsidRPr="00C153F7">
        <w:rPr>
          <w:rFonts w:asciiTheme="minorHAnsi" w:hAnsiTheme="minorHAnsi" w:cstheme="minorHAnsi"/>
          <w:sz w:val="24"/>
          <w:szCs w:val="24"/>
          <w:lang w:eastAsia="es-MX"/>
        </w:rPr>
        <w:t>Coopeguanacaste, R.L. opera en una industria altamente intensiva en activo fijo, en la cual las inversiones en activos fijos deben de ser adecuadas con el crecimiento en la demanda de energía eléctrica, lo que arroja una rotación de activo fijo baja determinada por el tipo de industria.</w:t>
      </w:r>
    </w:p>
    <w:p w14:paraId="1220BB88" w14:textId="6CEEE31B" w:rsidR="00B7642D" w:rsidRPr="00C153F7" w:rsidRDefault="00B7642D" w:rsidP="00D56537">
      <w:pPr>
        <w:rPr>
          <w:rFonts w:asciiTheme="minorHAnsi" w:hAnsiTheme="minorHAnsi" w:cstheme="minorHAnsi"/>
          <w:sz w:val="24"/>
          <w:szCs w:val="24"/>
        </w:rPr>
      </w:pPr>
      <w:r w:rsidRPr="00C153F7">
        <w:rPr>
          <w:rFonts w:asciiTheme="minorHAnsi" w:hAnsiTheme="minorHAnsi" w:cstheme="minorHAnsi"/>
          <w:sz w:val="24"/>
          <w:szCs w:val="24"/>
        </w:rPr>
        <w:lastRenderedPageBreak/>
        <w:t>El Activo fijo está conformado por el valor de los bienes depreciados, las revaluaciones efectuadas y las inversiones en ejecución (obras en construcción). El crecimiento observado en esta partida se debe a que el plan de inversiones ejecutado durante el periodo superó el monto de la depreciación registrada, impulsado principalmente por la incorporación de nuevas plantas en el sistema de generación. Este incremento refleja una expansión de la capacidad productiva y un fortalecimiento de la infraestructura operativa, lo cual, se traduce en una mayor eficiencia y sostenibilidad en la prestación del servicio.</w:t>
      </w:r>
      <w:r w:rsidR="00881B2B" w:rsidRPr="00C153F7">
        <w:rPr>
          <w:rFonts w:asciiTheme="minorHAnsi" w:hAnsiTheme="minorHAnsi" w:cstheme="minorHAnsi"/>
          <w:sz w:val="24"/>
          <w:szCs w:val="24"/>
        </w:rPr>
        <w:t xml:space="preserve"> Este indicador presenta un</w:t>
      </w:r>
      <w:r w:rsidR="005362FD" w:rsidRPr="00C153F7">
        <w:rPr>
          <w:rFonts w:asciiTheme="minorHAnsi" w:hAnsiTheme="minorHAnsi" w:cstheme="minorHAnsi"/>
          <w:sz w:val="24"/>
          <w:szCs w:val="24"/>
        </w:rPr>
        <w:t>a disminución</w:t>
      </w:r>
      <w:r w:rsidR="00881B2B" w:rsidRPr="00C153F7">
        <w:rPr>
          <w:rFonts w:asciiTheme="minorHAnsi" w:hAnsiTheme="minorHAnsi" w:cstheme="minorHAnsi"/>
          <w:sz w:val="24"/>
          <w:szCs w:val="24"/>
        </w:rPr>
        <w:t xml:space="preserve"> de </w:t>
      </w:r>
      <w:r w:rsidR="005362FD" w:rsidRPr="00C153F7">
        <w:rPr>
          <w:rFonts w:asciiTheme="minorHAnsi" w:hAnsiTheme="minorHAnsi" w:cstheme="minorHAnsi"/>
          <w:sz w:val="24"/>
          <w:szCs w:val="24"/>
        </w:rPr>
        <w:t>7.44</w:t>
      </w:r>
      <w:r w:rsidR="00881B2B" w:rsidRPr="00C153F7">
        <w:rPr>
          <w:rFonts w:asciiTheme="minorHAnsi" w:hAnsiTheme="minorHAnsi" w:cstheme="minorHAnsi"/>
          <w:sz w:val="24"/>
          <w:szCs w:val="24"/>
        </w:rPr>
        <w:t>%</w:t>
      </w:r>
    </w:p>
    <w:p w14:paraId="44B52C3B" w14:textId="77777777" w:rsidR="00D56537" w:rsidRPr="00C153F7" w:rsidRDefault="00D56537" w:rsidP="00D56537">
      <w:pPr>
        <w:pStyle w:val="Ttulo4"/>
        <w:rPr>
          <w:rFonts w:asciiTheme="minorHAnsi" w:hAnsiTheme="minorHAnsi" w:cstheme="minorHAnsi"/>
          <w:szCs w:val="24"/>
        </w:rPr>
      </w:pPr>
      <w:bookmarkStart w:id="375" w:name="_Toc130464170"/>
      <w:bookmarkStart w:id="376" w:name="_Toc240277759"/>
      <w:r w:rsidRPr="00C153F7">
        <w:rPr>
          <w:rFonts w:asciiTheme="minorHAnsi" w:hAnsiTheme="minorHAnsi" w:cstheme="minorHAnsi"/>
          <w:szCs w:val="24"/>
        </w:rPr>
        <w:t>Periodo Medio de Cobro.</w:t>
      </w:r>
      <w:bookmarkEnd w:id="375"/>
      <w:bookmarkEnd w:id="376"/>
    </w:p>
    <w:p w14:paraId="756EAEC5" w14:textId="77777777"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El periodo medio de cobro se calcula tomando el saldo de las cuentas por Cobrar y dividiéndolo entre las Ventas Promedio Diarias. Se interpreta como el plazo promedio de recuperación de las cuentas por cobrar y es expresado en días.</w:t>
      </w:r>
    </w:p>
    <w:p w14:paraId="273C9F20" w14:textId="6B1B09CC" w:rsidR="003512F4" w:rsidRPr="002F664C" w:rsidRDefault="00D56537" w:rsidP="002F664C">
      <w:pPr>
        <w:pStyle w:val="Descripcin"/>
        <w:keepNext/>
        <w:jc w:val="center"/>
        <w:rPr>
          <w:rFonts w:asciiTheme="minorHAnsi" w:hAnsiTheme="minorHAnsi" w:cstheme="minorHAnsi"/>
          <w:color w:val="auto"/>
          <w:sz w:val="24"/>
          <w:szCs w:val="24"/>
        </w:rPr>
      </w:pPr>
      <w:bookmarkStart w:id="377" w:name="_Toc99364178"/>
      <w:bookmarkStart w:id="378" w:name="_Toc227832418"/>
      <w:bookmarkStart w:id="379" w:name="_Toc240277900"/>
      <w:r w:rsidRPr="002F664C">
        <w:rPr>
          <w:rFonts w:asciiTheme="minorHAnsi" w:hAnsiTheme="minorHAnsi" w:cstheme="minorHAnsi"/>
          <w:color w:val="auto"/>
          <w:sz w:val="24"/>
          <w:szCs w:val="24"/>
        </w:rPr>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27</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Periodo Medio de Cobro. Datos en millones de colones</w:t>
      </w:r>
      <w:bookmarkEnd w:id="377"/>
      <w:bookmarkEnd w:id="378"/>
      <w:bookmarkEnd w:id="379"/>
    </w:p>
    <w:tbl>
      <w:tblPr>
        <w:tblW w:w="8260" w:type="dxa"/>
        <w:tblCellMar>
          <w:left w:w="70" w:type="dxa"/>
          <w:right w:w="70" w:type="dxa"/>
        </w:tblCellMar>
        <w:tblLook w:val="04A0" w:firstRow="1" w:lastRow="0" w:firstColumn="1" w:lastColumn="0" w:noHBand="0" w:noVBand="1"/>
      </w:tblPr>
      <w:tblGrid>
        <w:gridCol w:w="2460"/>
        <w:gridCol w:w="1140"/>
        <w:gridCol w:w="1060"/>
        <w:gridCol w:w="1120"/>
        <w:gridCol w:w="1240"/>
        <w:gridCol w:w="1240"/>
      </w:tblGrid>
      <w:tr w:rsidR="00D86DF7" w:rsidRPr="00C153F7" w14:paraId="03445483" w14:textId="77777777" w:rsidTr="00D86DF7">
        <w:trPr>
          <w:trHeight w:val="288"/>
        </w:trPr>
        <w:tc>
          <w:tcPr>
            <w:tcW w:w="2460" w:type="dxa"/>
            <w:vMerge w:val="restart"/>
            <w:tcBorders>
              <w:top w:val="nil"/>
              <w:left w:val="nil"/>
              <w:bottom w:val="nil"/>
              <w:right w:val="single" w:sz="8" w:space="0" w:color="FFFFFF"/>
            </w:tcBorders>
            <w:shd w:val="clear" w:color="000000" w:fill="BFBFBF"/>
            <w:vAlign w:val="center"/>
            <w:hideMark/>
          </w:tcPr>
          <w:p w14:paraId="64266D2E" w14:textId="77777777" w:rsidR="00D86DF7" w:rsidRPr="00C153F7" w:rsidRDefault="00D86DF7" w:rsidP="00D86DF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Periodo medio de cobro</w:t>
            </w:r>
          </w:p>
        </w:tc>
        <w:tc>
          <w:tcPr>
            <w:tcW w:w="3320" w:type="dxa"/>
            <w:gridSpan w:val="3"/>
            <w:tcBorders>
              <w:top w:val="nil"/>
              <w:left w:val="nil"/>
              <w:bottom w:val="nil"/>
              <w:right w:val="nil"/>
            </w:tcBorders>
            <w:shd w:val="clear" w:color="000000" w:fill="BFBFBF"/>
            <w:noWrap/>
            <w:vAlign w:val="center"/>
            <w:hideMark/>
          </w:tcPr>
          <w:p w14:paraId="31375BAC" w14:textId="77777777" w:rsidR="00D86DF7" w:rsidRPr="00C153F7" w:rsidRDefault="00D86DF7" w:rsidP="00D86DF7">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240" w:type="dxa"/>
            <w:vMerge w:val="restart"/>
            <w:tcBorders>
              <w:top w:val="nil"/>
              <w:left w:val="nil"/>
              <w:bottom w:val="nil"/>
              <w:right w:val="single" w:sz="8" w:space="0" w:color="FFFFFF"/>
            </w:tcBorders>
            <w:shd w:val="clear" w:color="000000" w:fill="BFBFBF"/>
            <w:vAlign w:val="center"/>
            <w:hideMark/>
          </w:tcPr>
          <w:p w14:paraId="33C4A6C8" w14:textId="77777777" w:rsidR="00D86DF7" w:rsidRPr="00C153F7" w:rsidRDefault="00D86DF7" w:rsidP="00D86DF7">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240" w:type="dxa"/>
            <w:vMerge w:val="restart"/>
            <w:tcBorders>
              <w:top w:val="nil"/>
              <w:left w:val="single" w:sz="8" w:space="0" w:color="FFFFFF"/>
              <w:bottom w:val="nil"/>
              <w:right w:val="nil"/>
            </w:tcBorders>
            <w:shd w:val="clear" w:color="000000" w:fill="BFBFBF"/>
            <w:vAlign w:val="center"/>
            <w:hideMark/>
          </w:tcPr>
          <w:p w14:paraId="1A3F2392" w14:textId="77777777" w:rsidR="00D86DF7" w:rsidRPr="00C153F7" w:rsidRDefault="00D86DF7" w:rsidP="00D86DF7">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D86DF7" w:rsidRPr="00C153F7" w14:paraId="3D65803C" w14:textId="77777777" w:rsidTr="00D86DF7">
        <w:trPr>
          <w:trHeight w:val="288"/>
        </w:trPr>
        <w:tc>
          <w:tcPr>
            <w:tcW w:w="2460" w:type="dxa"/>
            <w:vMerge/>
            <w:tcBorders>
              <w:top w:val="nil"/>
              <w:left w:val="nil"/>
              <w:bottom w:val="nil"/>
              <w:right w:val="single" w:sz="8" w:space="0" w:color="FFFFFF"/>
            </w:tcBorders>
            <w:vAlign w:val="center"/>
            <w:hideMark/>
          </w:tcPr>
          <w:p w14:paraId="6F6AC91A" w14:textId="77777777" w:rsidR="00D86DF7" w:rsidRPr="00C153F7" w:rsidRDefault="00D86DF7" w:rsidP="00D86DF7">
            <w:pPr>
              <w:spacing w:after="0" w:line="240" w:lineRule="auto"/>
              <w:jc w:val="left"/>
              <w:rPr>
                <w:rFonts w:asciiTheme="minorHAnsi" w:eastAsia="Times New Roman" w:hAnsiTheme="minorHAnsi" w:cstheme="minorHAnsi"/>
                <w:b/>
                <w:bCs/>
                <w:color w:val="000000"/>
                <w:sz w:val="24"/>
                <w:szCs w:val="24"/>
                <w:lang w:eastAsia="es-CR"/>
              </w:rPr>
            </w:pPr>
          </w:p>
        </w:tc>
        <w:tc>
          <w:tcPr>
            <w:tcW w:w="1140" w:type="dxa"/>
            <w:tcBorders>
              <w:top w:val="nil"/>
              <w:left w:val="nil"/>
              <w:bottom w:val="nil"/>
              <w:right w:val="nil"/>
            </w:tcBorders>
            <w:shd w:val="clear" w:color="000000" w:fill="BFBFBF"/>
            <w:noWrap/>
            <w:vAlign w:val="center"/>
            <w:hideMark/>
          </w:tcPr>
          <w:p w14:paraId="6EB1EE65" w14:textId="77777777" w:rsidR="00D86DF7" w:rsidRPr="00C153F7" w:rsidRDefault="00D86DF7" w:rsidP="00D86DF7">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060" w:type="dxa"/>
            <w:tcBorders>
              <w:top w:val="nil"/>
              <w:left w:val="nil"/>
              <w:bottom w:val="nil"/>
              <w:right w:val="nil"/>
            </w:tcBorders>
            <w:shd w:val="clear" w:color="000000" w:fill="BFBFBF"/>
            <w:noWrap/>
            <w:vAlign w:val="center"/>
            <w:hideMark/>
          </w:tcPr>
          <w:p w14:paraId="3B138484" w14:textId="77777777" w:rsidR="00D86DF7" w:rsidRPr="00C153F7" w:rsidRDefault="00D86DF7" w:rsidP="00D86DF7">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120" w:type="dxa"/>
            <w:tcBorders>
              <w:top w:val="nil"/>
              <w:left w:val="nil"/>
              <w:bottom w:val="nil"/>
              <w:right w:val="nil"/>
            </w:tcBorders>
            <w:shd w:val="clear" w:color="000000" w:fill="BFBFBF"/>
            <w:noWrap/>
            <w:vAlign w:val="center"/>
            <w:hideMark/>
          </w:tcPr>
          <w:p w14:paraId="76CF7E1D" w14:textId="77777777" w:rsidR="00D86DF7" w:rsidRPr="00C153F7" w:rsidRDefault="00D86DF7" w:rsidP="00D86DF7">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240" w:type="dxa"/>
            <w:vMerge/>
            <w:tcBorders>
              <w:top w:val="nil"/>
              <w:left w:val="nil"/>
              <w:bottom w:val="nil"/>
              <w:right w:val="single" w:sz="8" w:space="0" w:color="FFFFFF"/>
            </w:tcBorders>
            <w:vAlign w:val="center"/>
            <w:hideMark/>
          </w:tcPr>
          <w:p w14:paraId="1126074A" w14:textId="77777777" w:rsidR="00D86DF7" w:rsidRPr="00C153F7" w:rsidRDefault="00D86DF7" w:rsidP="00D86DF7">
            <w:pPr>
              <w:spacing w:after="0" w:line="240" w:lineRule="auto"/>
              <w:jc w:val="left"/>
              <w:rPr>
                <w:rFonts w:asciiTheme="minorHAnsi" w:eastAsia="Times New Roman" w:hAnsiTheme="minorHAnsi" w:cstheme="minorHAnsi"/>
                <w:b/>
                <w:bCs/>
                <w:color w:val="000000"/>
                <w:sz w:val="24"/>
                <w:szCs w:val="24"/>
                <w:lang w:eastAsia="es-CR"/>
              </w:rPr>
            </w:pPr>
          </w:p>
        </w:tc>
        <w:tc>
          <w:tcPr>
            <w:tcW w:w="1240" w:type="dxa"/>
            <w:vMerge/>
            <w:tcBorders>
              <w:top w:val="nil"/>
              <w:left w:val="single" w:sz="8" w:space="0" w:color="FFFFFF"/>
              <w:bottom w:val="nil"/>
              <w:right w:val="nil"/>
            </w:tcBorders>
            <w:vAlign w:val="center"/>
            <w:hideMark/>
          </w:tcPr>
          <w:p w14:paraId="7AF252F5" w14:textId="77777777" w:rsidR="00D86DF7" w:rsidRPr="00C153F7" w:rsidRDefault="00D86DF7" w:rsidP="00D86DF7">
            <w:pPr>
              <w:spacing w:after="0" w:line="240" w:lineRule="auto"/>
              <w:jc w:val="left"/>
              <w:rPr>
                <w:rFonts w:asciiTheme="minorHAnsi" w:eastAsia="Times New Roman" w:hAnsiTheme="minorHAnsi" w:cstheme="minorHAnsi"/>
                <w:b/>
                <w:bCs/>
                <w:color w:val="000000"/>
                <w:sz w:val="24"/>
                <w:szCs w:val="24"/>
                <w:lang w:eastAsia="es-CR"/>
              </w:rPr>
            </w:pPr>
          </w:p>
        </w:tc>
      </w:tr>
      <w:tr w:rsidR="00D86DF7" w:rsidRPr="00C153F7" w14:paraId="04B4C7A2" w14:textId="77777777" w:rsidTr="00D86DF7">
        <w:trPr>
          <w:trHeight w:val="288"/>
        </w:trPr>
        <w:tc>
          <w:tcPr>
            <w:tcW w:w="2460" w:type="dxa"/>
            <w:tcBorders>
              <w:top w:val="nil"/>
              <w:left w:val="nil"/>
              <w:bottom w:val="nil"/>
              <w:right w:val="nil"/>
            </w:tcBorders>
            <w:vAlign w:val="center"/>
            <w:hideMark/>
          </w:tcPr>
          <w:p w14:paraId="79F541C1" w14:textId="77777777" w:rsidR="00D86DF7" w:rsidRPr="00C153F7" w:rsidRDefault="00D86DF7" w:rsidP="00D86DF7">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Cuentas por Cobrar (A)</w:t>
            </w:r>
          </w:p>
        </w:tc>
        <w:tc>
          <w:tcPr>
            <w:tcW w:w="1140" w:type="dxa"/>
            <w:tcBorders>
              <w:top w:val="nil"/>
              <w:left w:val="nil"/>
              <w:bottom w:val="nil"/>
              <w:right w:val="nil"/>
            </w:tcBorders>
            <w:vAlign w:val="center"/>
            <w:hideMark/>
          </w:tcPr>
          <w:p w14:paraId="50E87FA6" w14:textId="77777777" w:rsidR="00D86DF7" w:rsidRPr="00C153F7" w:rsidRDefault="00D86DF7" w:rsidP="00D86DF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15,222</w:t>
            </w:r>
          </w:p>
        </w:tc>
        <w:tc>
          <w:tcPr>
            <w:tcW w:w="1060" w:type="dxa"/>
            <w:tcBorders>
              <w:top w:val="nil"/>
              <w:left w:val="nil"/>
              <w:bottom w:val="nil"/>
              <w:right w:val="nil"/>
            </w:tcBorders>
            <w:vAlign w:val="center"/>
            <w:hideMark/>
          </w:tcPr>
          <w:p w14:paraId="0275EAEF" w14:textId="77777777" w:rsidR="00D86DF7" w:rsidRPr="00C153F7" w:rsidRDefault="00D86DF7" w:rsidP="00D86DF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23,992</w:t>
            </w:r>
          </w:p>
        </w:tc>
        <w:tc>
          <w:tcPr>
            <w:tcW w:w="1120" w:type="dxa"/>
            <w:tcBorders>
              <w:top w:val="nil"/>
              <w:left w:val="nil"/>
              <w:bottom w:val="nil"/>
              <w:right w:val="nil"/>
            </w:tcBorders>
            <w:vAlign w:val="center"/>
            <w:hideMark/>
          </w:tcPr>
          <w:p w14:paraId="00C28E52" w14:textId="77777777" w:rsidR="00D86DF7" w:rsidRPr="00C153F7" w:rsidRDefault="00D86DF7" w:rsidP="00D86DF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27,170</w:t>
            </w:r>
          </w:p>
        </w:tc>
        <w:tc>
          <w:tcPr>
            <w:tcW w:w="1240" w:type="dxa"/>
            <w:tcBorders>
              <w:top w:val="nil"/>
              <w:left w:val="nil"/>
              <w:bottom w:val="nil"/>
              <w:right w:val="single" w:sz="8" w:space="0" w:color="FFFFFF"/>
            </w:tcBorders>
            <w:noWrap/>
            <w:vAlign w:val="center"/>
            <w:hideMark/>
          </w:tcPr>
          <w:p w14:paraId="42DA9BCF" w14:textId="77777777" w:rsidR="00D86DF7" w:rsidRPr="00C153F7" w:rsidRDefault="00D86DF7" w:rsidP="00D86DF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3,177</w:t>
            </w:r>
          </w:p>
        </w:tc>
        <w:tc>
          <w:tcPr>
            <w:tcW w:w="1240" w:type="dxa"/>
            <w:tcBorders>
              <w:top w:val="nil"/>
              <w:left w:val="nil"/>
              <w:bottom w:val="nil"/>
              <w:right w:val="nil"/>
            </w:tcBorders>
            <w:noWrap/>
            <w:vAlign w:val="center"/>
            <w:hideMark/>
          </w:tcPr>
          <w:p w14:paraId="579831A1" w14:textId="77777777" w:rsidR="00D86DF7" w:rsidRPr="00C153F7" w:rsidRDefault="00D86DF7" w:rsidP="00D86DF7">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13.24%</w:t>
            </w:r>
          </w:p>
        </w:tc>
      </w:tr>
      <w:tr w:rsidR="00D86DF7" w:rsidRPr="00C153F7" w14:paraId="3ECC9108" w14:textId="77777777" w:rsidTr="00D86DF7">
        <w:trPr>
          <w:trHeight w:val="528"/>
        </w:trPr>
        <w:tc>
          <w:tcPr>
            <w:tcW w:w="2460" w:type="dxa"/>
            <w:tcBorders>
              <w:top w:val="nil"/>
              <w:left w:val="nil"/>
              <w:bottom w:val="nil"/>
              <w:right w:val="nil"/>
            </w:tcBorders>
            <w:vAlign w:val="center"/>
            <w:hideMark/>
          </w:tcPr>
          <w:p w14:paraId="265B32AC" w14:textId="77777777" w:rsidR="00D86DF7" w:rsidRPr="00C153F7" w:rsidRDefault="00D86DF7" w:rsidP="00D86DF7">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Ventas Promedio Diarias (B)</w:t>
            </w:r>
          </w:p>
        </w:tc>
        <w:tc>
          <w:tcPr>
            <w:tcW w:w="1140" w:type="dxa"/>
            <w:tcBorders>
              <w:top w:val="nil"/>
              <w:left w:val="nil"/>
              <w:bottom w:val="nil"/>
              <w:right w:val="nil"/>
            </w:tcBorders>
            <w:vAlign w:val="center"/>
            <w:hideMark/>
          </w:tcPr>
          <w:p w14:paraId="13B3B965" w14:textId="77777777" w:rsidR="00D86DF7" w:rsidRPr="00C153F7" w:rsidRDefault="00D86DF7" w:rsidP="00D86DF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270</w:t>
            </w:r>
          </w:p>
        </w:tc>
        <w:tc>
          <w:tcPr>
            <w:tcW w:w="1060" w:type="dxa"/>
            <w:tcBorders>
              <w:top w:val="nil"/>
              <w:left w:val="nil"/>
              <w:bottom w:val="nil"/>
              <w:right w:val="nil"/>
            </w:tcBorders>
            <w:vAlign w:val="center"/>
            <w:hideMark/>
          </w:tcPr>
          <w:p w14:paraId="70DC010D" w14:textId="77777777" w:rsidR="00D86DF7" w:rsidRPr="00C153F7" w:rsidRDefault="00D86DF7" w:rsidP="00D86DF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295</w:t>
            </w:r>
          </w:p>
        </w:tc>
        <w:tc>
          <w:tcPr>
            <w:tcW w:w="1120" w:type="dxa"/>
            <w:tcBorders>
              <w:top w:val="nil"/>
              <w:left w:val="nil"/>
              <w:bottom w:val="nil"/>
              <w:right w:val="nil"/>
            </w:tcBorders>
            <w:vAlign w:val="center"/>
            <w:hideMark/>
          </w:tcPr>
          <w:p w14:paraId="432133C1" w14:textId="77777777" w:rsidR="00D86DF7" w:rsidRPr="00C153F7" w:rsidRDefault="00D86DF7" w:rsidP="00D86DF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300</w:t>
            </w:r>
          </w:p>
        </w:tc>
        <w:tc>
          <w:tcPr>
            <w:tcW w:w="1240" w:type="dxa"/>
            <w:tcBorders>
              <w:top w:val="nil"/>
              <w:left w:val="nil"/>
              <w:bottom w:val="nil"/>
              <w:right w:val="single" w:sz="8" w:space="0" w:color="FFFFFF"/>
            </w:tcBorders>
            <w:noWrap/>
            <w:vAlign w:val="center"/>
            <w:hideMark/>
          </w:tcPr>
          <w:p w14:paraId="6BCB3978" w14:textId="77777777" w:rsidR="00D86DF7" w:rsidRPr="00C153F7" w:rsidRDefault="00D86DF7" w:rsidP="00D86DF7">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w:t>
            </w:r>
          </w:p>
        </w:tc>
        <w:tc>
          <w:tcPr>
            <w:tcW w:w="1240" w:type="dxa"/>
            <w:tcBorders>
              <w:top w:val="nil"/>
              <w:left w:val="nil"/>
              <w:bottom w:val="nil"/>
              <w:right w:val="nil"/>
            </w:tcBorders>
            <w:noWrap/>
            <w:vAlign w:val="center"/>
            <w:hideMark/>
          </w:tcPr>
          <w:p w14:paraId="6E689FEF" w14:textId="77777777" w:rsidR="00D86DF7" w:rsidRPr="00C153F7" w:rsidRDefault="00D86DF7" w:rsidP="00D86DF7">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1.61%</w:t>
            </w:r>
          </w:p>
        </w:tc>
      </w:tr>
      <w:tr w:rsidR="00D86DF7" w:rsidRPr="00C153F7" w14:paraId="05883637" w14:textId="77777777" w:rsidTr="00D86DF7">
        <w:trPr>
          <w:trHeight w:val="528"/>
        </w:trPr>
        <w:tc>
          <w:tcPr>
            <w:tcW w:w="2460" w:type="dxa"/>
            <w:tcBorders>
              <w:top w:val="nil"/>
              <w:left w:val="nil"/>
              <w:bottom w:val="nil"/>
              <w:right w:val="nil"/>
            </w:tcBorders>
            <w:shd w:val="clear" w:color="000000" w:fill="BFBFBF"/>
            <w:vAlign w:val="center"/>
            <w:hideMark/>
          </w:tcPr>
          <w:p w14:paraId="48E4A776" w14:textId="77777777" w:rsidR="00D86DF7" w:rsidRPr="00C153F7" w:rsidRDefault="00D86DF7" w:rsidP="00D86DF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Período medio de cobro (días) (A/B)</w:t>
            </w:r>
          </w:p>
        </w:tc>
        <w:tc>
          <w:tcPr>
            <w:tcW w:w="1140" w:type="dxa"/>
            <w:tcBorders>
              <w:top w:val="nil"/>
              <w:left w:val="nil"/>
              <w:bottom w:val="nil"/>
              <w:right w:val="nil"/>
            </w:tcBorders>
            <w:shd w:val="clear" w:color="000000" w:fill="BFBFBF"/>
            <w:noWrap/>
            <w:vAlign w:val="center"/>
            <w:hideMark/>
          </w:tcPr>
          <w:p w14:paraId="06F9459E" w14:textId="77777777" w:rsidR="00D86DF7" w:rsidRPr="00C153F7" w:rsidRDefault="00D86DF7" w:rsidP="00D86DF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56.46</w:t>
            </w:r>
          </w:p>
        </w:tc>
        <w:tc>
          <w:tcPr>
            <w:tcW w:w="1060" w:type="dxa"/>
            <w:tcBorders>
              <w:top w:val="nil"/>
              <w:left w:val="nil"/>
              <w:bottom w:val="nil"/>
              <w:right w:val="nil"/>
            </w:tcBorders>
            <w:shd w:val="clear" w:color="000000" w:fill="BFBFBF"/>
            <w:noWrap/>
            <w:vAlign w:val="center"/>
            <w:hideMark/>
          </w:tcPr>
          <w:p w14:paraId="23F07985" w14:textId="77777777" w:rsidR="00D86DF7" w:rsidRPr="00C153F7" w:rsidRDefault="00D86DF7" w:rsidP="00D86DF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81.33</w:t>
            </w:r>
          </w:p>
        </w:tc>
        <w:tc>
          <w:tcPr>
            <w:tcW w:w="1120" w:type="dxa"/>
            <w:tcBorders>
              <w:top w:val="nil"/>
              <w:left w:val="nil"/>
              <w:bottom w:val="nil"/>
              <w:right w:val="nil"/>
            </w:tcBorders>
            <w:shd w:val="clear" w:color="000000" w:fill="BFBFBF"/>
            <w:noWrap/>
            <w:vAlign w:val="center"/>
            <w:hideMark/>
          </w:tcPr>
          <w:p w14:paraId="5B72A2DB" w14:textId="77777777" w:rsidR="00D86DF7" w:rsidRPr="00C153F7" w:rsidRDefault="00D86DF7" w:rsidP="00D86DF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90.64</w:t>
            </w:r>
          </w:p>
        </w:tc>
        <w:tc>
          <w:tcPr>
            <w:tcW w:w="1240" w:type="dxa"/>
            <w:tcBorders>
              <w:top w:val="nil"/>
              <w:left w:val="nil"/>
              <w:bottom w:val="nil"/>
              <w:right w:val="single" w:sz="8" w:space="0" w:color="FFFFFF"/>
            </w:tcBorders>
            <w:shd w:val="clear" w:color="000000" w:fill="BFBFBF"/>
            <w:noWrap/>
            <w:vAlign w:val="center"/>
            <w:hideMark/>
          </w:tcPr>
          <w:p w14:paraId="57DE8698" w14:textId="77777777" w:rsidR="00D86DF7" w:rsidRPr="00C153F7" w:rsidRDefault="00D86DF7" w:rsidP="00D86DF7">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9.31</w:t>
            </w:r>
          </w:p>
        </w:tc>
        <w:tc>
          <w:tcPr>
            <w:tcW w:w="1240" w:type="dxa"/>
            <w:tcBorders>
              <w:top w:val="nil"/>
              <w:left w:val="nil"/>
              <w:bottom w:val="nil"/>
              <w:right w:val="nil"/>
            </w:tcBorders>
            <w:shd w:val="clear" w:color="000000" w:fill="BFBFBF"/>
            <w:noWrap/>
            <w:vAlign w:val="center"/>
            <w:hideMark/>
          </w:tcPr>
          <w:p w14:paraId="0EDE69A9" w14:textId="77777777" w:rsidR="00D86DF7" w:rsidRPr="00C153F7" w:rsidRDefault="00D86DF7" w:rsidP="00D86DF7">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11.44%</w:t>
            </w:r>
          </w:p>
        </w:tc>
      </w:tr>
    </w:tbl>
    <w:p w14:paraId="1A65D80B" w14:textId="77777777" w:rsidR="003512F4" w:rsidRPr="00C153F7" w:rsidRDefault="003512F4" w:rsidP="00D56537">
      <w:pPr>
        <w:rPr>
          <w:rFonts w:asciiTheme="minorHAnsi" w:hAnsiTheme="minorHAnsi" w:cstheme="minorHAnsi"/>
          <w:sz w:val="24"/>
          <w:szCs w:val="24"/>
        </w:rPr>
      </w:pPr>
    </w:p>
    <w:p w14:paraId="42AE34A8" w14:textId="10AEBFCC" w:rsidR="001C28F8" w:rsidRPr="00C153F7" w:rsidRDefault="00D56537" w:rsidP="001C28F8">
      <w:pPr>
        <w:rPr>
          <w:rFonts w:asciiTheme="minorHAnsi" w:hAnsiTheme="minorHAnsi" w:cstheme="minorHAnsi"/>
          <w:sz w:val="24"/>
          <w:szCs w:val="24"/>
        </w:rPr>
      </w:pPr>
      <w:r w:rsidRPr="00C153F7">
        <w:rPr>
          <w:rFonts w:asciiTheme="minorHAnsi" w:hAnsiTheme="minorHAnsi" w:cstheme="minorHAnsi"/>
          <w:sz w:val="24"/>
          <w:szCs w:val="24"/>
        </w:rPr>
        <w:t xml:space="preserve">El periodo medio de cobro se ha mantenido estable durante los últimos 2 años, con plazos menores a </w:t>
      </w:r>
      <w:r w:rsidR="00123A24" w:rsidRPr="00C153F7">
        <w:rPr>
          <w:rFonts w:asciiTheme="minorHAnsi" w:hAnsiTheme="minorHAnsi" w:cstheme="minorHAnsi"/>
          <w:sz w:val="24"/>
          <w:szCs w:val="24"/>
        </w:rPr>
        <w:t>91</w:t>
      </w:r>
      <w:r w:rsidRPr="00C153F7">
        <w:rPr>
          <w:rFonts w:asciiTheme="minorHAnsi" w:hAnsiTheme="minorHAnsi" w:cstheme="minorHAnsi"/>
          <w:sz w:val="24"/>
          <w:szCs w:val="24"/>
        </w:rPr>
        <w:t xml:space="preserve"> días, para el año 202</w:t>
      </w:r>
      <w:r w:rsidR="00123A24" w:rsidRPr="00C153F7">
        <w:rPr>
          <w:rFonts w:asciiTheme="minorHAnsi" w:hAnsiTheme="minorHAnsi" w:cstheme="minorHAnsi"/>
          <w:sz w:val="24"/>
          <w:szCs w:val="24"/>
        </w:rPr>
        <w:t>5</w:t>
      </w:r>
      <w:r w:rsidRPr="00C153F7">
        <w:rPr>
          <w:rFonts w:asciiTheme="minorHAnsi" w:hAnsiTheme="minorHAnsi" w:cstheme="minorHAnsi"/>
          <w:sz w:val="24"/>
          <w:szCs w:val="24"/>
        </w:rPr>
        <w:t xml:space="preserve"> se observa un </w:t>
      </w:r>
      <w:r w:rsidR="000C2979" w:rsidRPr="00C153F7">
        <w:rPr>
          <w:rFonts w:asciiTheme="minorHAnsi" w:hAnsiTheme="minorHAnsi" w:cstheme="minorHAnsi"/>
          <w:sz w:val="24"/>
          <w:szCs w:val="24"/>
        </w:rPr>
        <w:t>incremento,</w:t>
      </w:r>
      <w:r w:rsidRPr="00C153F7">
        <w:rPr>
          <w:rFonts w:asciiTheme="minorHAnsi" w:hAnsiTheme="minorHAnsi" w:cstheme="minorHAnsi"/>
          <w:sz w:val="24"/>
          <w:szCs w:val="24"/>
        </w:rPr>
        <w:t xml:space="preserve"> pero este obedece a anticipos pagados a</w:t>
      </w:r>
      <w:r w:rsidR="00E66DD7" w:rsidRPr="00C153F7">
        <w:rPr>
          <w:rFonts w:asciiTheme="minorHAnsi" w:hAnsiTheme="minorHAnsi" w:cstheme="minorHAnsi"/>
          <w:sz w:val="24"/>
          <w:szCs w:val="24"/>
        </w:rPr>
        <w:t>l</w:t>
      </w:r>
      <w:r w:rsidRPr="00C153F7">
        <w:rPr>
          <w:rFonts w:asciiTheme="minorHAnsi" w:hAnsiTheme="minorHAnsi" w:cstheme="minorHAnsi"/>
          <w:sz w:val="24"/>
          <w:szCs w:val="24"/>
        </w:rPr>
        <w:t xml:space="preserve"> proveedor para la </w:t>
      </w:r>
      <w:r w:rsidR="006B114C" w:rsidRPr="00C153F7">
        <w:rPr>
          <w:rFonts w:asciiTheme="minorHAnsi" w:hAnsiTheme="minorHAnsi" w:cstheme="minorHAnsi"/>
          <w:sz w:val="24"/>
          <w:szCs w:val="24"/>
        </w:rPr>
        <w:t>fabricación de equipos del proyecto de Gasificación</w:t>
      </w:r>
      <w:r w:rsidRPr="00C153F7">
        <w:rPr>
          <w:rFonts w:asciiTheme="minorHAnsi" w:hAnsiTheme="minorHAnsi" w:cstheme="minorHAnsi"/>
          <w:sz w:val="24"/>
          <w:szCs w:val="24"/>
        </w:rPr>
        <w:t xml:space="preserve"> </w:t>
      </w:r>
      <w:r w:rsidR="006B114C" w:rsidRPr="00C153F7">
        <w:rPr>
          <w:rFonts w:asciiTheme="minorHAnsi" w:hAnsiTheme="minorHAnsi" w:cstheme="minorHAnsi"/>
          <w:sz w:val="24"/>
          <w:szCs w:val="24"/>
        </w:rPr>
        <w:t xml:space="preserve">los cuales se espera </w:t>
      </w:r>
      <w:r w:rsidR="00CE4D1B" w:rsidRPr="00C153F7">
        <w:rPr>
          <w:rFonts w:asciiTheme="minorHAnsi" w:hAnsiTheme="minorHAnsi" w:cstheme="minorHAnsi"/>
          <w:sz w:val="24"/>
          <w:szCs w:val="24"/>
        </w:rPr>
        <w:t xml:space="preserve">que sean entregados en el sitio de la </w:t>
      </w:r>
      <w:r w:rsidRPr="00C153F7">
        <w:rPr>
          <w:rFonts w:asciiTheme="minorHAnsi" w:hAnsiTheme="minorHAnsi" w:cstheme="minorHAnsi"/>
          <w:sz w:val="24"/>
          <w:szCs w:val="24"/>
        </w:rPr>
        <w:t xml:space="preserve">construcción </w:t>
      </w:r>
      <w:r w:rsidR="00FF56C6" w:rsidRPr="00C153F7">
        <w:rPr>
          <w:rFonts w:asciiTheme="minorHAnsi" w:hAnsiTheme="minorHAnsi" w:cstheme="minorHAnsi"/>
          <w:sz w:val="24"/>
          <w:szCs w:val="24"/>
        </w:rPr>
        <w:t>en un plazo no mayor a un año</w:t>
      </w:r>
      <w:r w:rsidR="001C28F8" w:rsidRPr="00C153F7">
        <w:rPr>
          <w:rFonts w:asciiTheme="minorHAnsi" w:hAnsiTheme="minorHAnsi" w:cstheme="minorHAnsi"/>
          <w:sz w:val="24"/>
          <w:szCs w:val="24"/>
        </w:rPr>
        <w:t>, dichos anticipos están respaldados por garantías bancarias, esto explica el efecto en el incremento en los días en la recuperación con respecto al periodo anterior.</w:t>
      </w:r>
      <w:r w:rsidR="00E66DD7" w:rsidRPr="00C153F7">
        <w:rPr>
          <w:rFonts w:asciiTheme="minorHAnsi" w:hAnsiTheme="minorHAnsi" w:cstheme="minorHAnsi"/>
          <w:sz w:val="24"/>
          <w:szCs w:val="24"/>
        </w:rPr>
        <w:t xml:space="preserve"> Estos </w:t>
      </w:r>
      <w:r w:rsidR="00E66DD7" w:rsidRPr="00C153F7">
        <w:rPr>
          <w:rFonts w:asciiTheme="minorHAnsi" w:hAnsiTheme="minorHAnsi" w:cstheme="minorHAnsi"/>
          <w:sz w:val="24"/>
          <w:szCs w:val="24"/>
        </w:rPr>
        <w:lastRenderedPageBreak/>
        <w:t>anticipos</w:t>
      </w:r>
      <w:r w:rsidR="001B502E" w:rsidRPr="00C153F7">
        <w:rPr>
          <w:rFonts w:asciiTheme="minorHAnsi" w:hAnsiTheme="minorHAnsi" w:cstheme="minorHAnsi"/>
          <w:sz w:val="24"/>
          <w:szCs w:val="24"/>
        </w:rPr>
        <w:t xml:space="preserve"> según lo establecido</w:t>
      </w:r>
      <w:r w:rsidR="00BF74A8" w:rsidRPr="00C153F7">
        <w:rPr>
          <w:rFonts w:asciiTheme="minorHAnsi" w:hAnsiTheme="minorHAnsi" w:cstheme="minorHAnsi"/>
          <w:sz w:val="24"/>
          <w:szCs w:val="24"/>
        </w:rPr>
        <w:t xml:space="preserve"> en el </w:t>
      </w:r>
      <w:r w:rsidR="001B502E" w:rsidRPr="00C153F7">
        <w:rPr>
          <w:rFonts w:asciiTheme="minorHAnsi" w:hAnsiTheme="minorHAnsi" w:cstheme="minorHAnsi"/>
          <w:sz w:val="24"/>
          <w:szCs w:val="24"/>
        </w:rPr>
        <w:t>contrato se irán deduciendo del monto a pagar por cada factura de los equipos recibidos.</w:t>
      </w:r>
    </w:p>
    <w:p w14:paraId="09E4D3D3" w14:textId="1B00B0FB" w:rsidR="005D233A"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 xml:space="preserve">Con respecto a las cuentas por cobrar del servicio eléctrico hay que considerar que hay diferentes fechas de pagos de los recibos por lo cual al cierre de cada mes se registran los recibos eléctricos que serán recaudados en los primeros días del mes siguiente, sin </w:t>
      </w:r>
      <w:r w:rsidR="00D07BAC" w:rsidRPr="00C153F7">
        <w:rPr>
          <w:rFonts w:asciiTheme="minorHAnsi" w:hAnsiTheme="minorHAnsi" w:cstheme="minorHAnsi"/>
          <w:sz w:val="24"/>
          <w:szCs w:val="24"/>
        </w:rPr>
        <w:t>embargo,</w:t>
      </w:r>
      <w:r w:rsidRPr="00C153F7">
        <w:rPr>
          <w:rFonts w:asciiTheme="minorHAnsi" w:hAnsiTheme="minorHAnsi" w:cstheme="minorHAnsi"/>
          <w:sz w:val="24"/>
          <w:szCs w:val="24"/>
        </w:rPr>
        <w:t xml:space="preserve"> el aumento </w:t>
      </w:r>
      <w:r w:rsidR="00770CA8" w:rsidRPr="00C153F7">
        <w:rPr>
          <w:rFonts w:asciiTheme="minorHAnsi" w:hAnsiTheme="minorHAnsi" w:cstheme="minorHAnsi"/>
          <w:sz w:val="24"/>
          <w:szCs w:val="24"/>
        </w:rPr>
        <w:t>11.44</w:t>
      </w:r>
      <w:r w:rsidRPr="00C153F7">
        <w:rPr>
          <w:rFonts w:asciiTheme="minorHAnsi" w:hAnsiTheme="minorHAnsi" w:cstheme="minorHAnsi"/>
          <w:sz w:val="24"/>
          <w:szCs w:val="24"/>
        </w:rPr>
        <w:t>% con respecto al año anterior se explica nuevamente con los anticipos a proveedores.</w:t>
      </w:r>
    </w:p>
    <w:p w14:paraId="23091741" w14:textId="16F8A15B" w:rsidR="005D233A" w:rsidRPr="002F664C" w:rsidRDefault="005D233A" w:rsidP="002F664C">
      <w:pPr>
        <w:pStyle w:val="Descripcin"/>
        <w:keepNext/>
        <w:jc w:val="center"/>
        <w:rPr>
          <w:rFonts w:asciiTheme="minorHAnsi" w:hAnsiTheme="minorHAnsi" w:cstheme="minorHAnsi"/>
          <w:color w:val="auto"/>
          <w:sz w:val="24"/>
          <w:szCs w:val="24"/>
        </w:rPr>
      </w:pPr>
      <w:bookmarkStart w:id="380" w:name="_Toc227832419"/>
      <w:bookmarkStart w:id="381" w:name="_Toc240277901"/>
      <w:r w:rsidRPr="002F664C">
        <w:rPr>
          <w:rFonts w:asciiTheme="minorHAnsi" w:hAnsiTheme="minorHAnsi" w:cstheme="minorHAnsi"/>
          <w:color w:val="auto"/>
          <w:sz w:val="24"/>
          <w:szCs w:val="24"/>
        </w:rPr>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28</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Periodo Medio de Cobro</w:t>
      </w:r>
      <w:r w:rsidR="00FC1F64" w:rsidRPr="002F664C">
        <w:rPr>
          <w:rFonts w:asciiTheme="minorHAnsi" w:hAnsiTheme="minorHAnsi" w:cstheme="minorHAnsi"/>
          <w:color w:val="auto"/>
          <w:sz w:val="24"/>
          <w:szCs w:val="24"/>
        </w:rPr>
        <w:t xml:space="preserve"> sin efecto de Gasificación</w:t>
      </w:r>
      <w:r w:rsidRPr="002F664C">
        <w:rPr>
          <w:rFonts w:asciiTheme="minorHAnsi" w:hAnsiTheme="minorHAnsi" w:cstheme="minorHAnsi"/>
          <w:color w:val="auto"/>
          <w:sz w:val="24"/>
          <w:szCs w:val="24"/>
        </w:rPr>
        <w:t>. Datos en millones de colones</w:t>
      </w:r>
      <w:bookmarkEnd w:id="380"/>
      <w:bookmarkEnd w:id="381"/>
    </w:p>
    <w:tbl>
      <w:tblPr>
        <w:tblW w:w="8260" w:type="dxa"/>
        <w:tblCellMar>
          <w:left w:w="70" w:type="dxa"/>
          <w:right w:w="70" w:type="dxa"/>
        </w:tblCellMar>
        <w:tblLook w:val="04A0" w:firstRow="1" w:lastRow="0" w:firstColumn="1" w:lastColumn="0" w:noHBand="0" w:noVBand="1"/>
      </w:tblPr>
      <w:tblGrid>
        <w:gridCol w:w="2460"/>
        <w:gridCol w:w="1140"/>
        <w:gridCol w:w="1060"/>
        <w:gridCol w:w="1120"/>
        <w:gridCol w:w="1240"/>
        <w:gridCol w:w="1240"/>
      </w:tblGrid>
      <w:tr w:rsidR="006D2824" w:rsidRPr="00C153F7" w14:paraId="69767308" w14:textId="77777777" w:rsidTr="006D2824">
        <w:trPr>
          <w:trHeight w:val="288"/>
        </w:trPr>
        <w:tc>
          <w:tcPr>
            <w:tcW w:w="2460" w:type="dxa"/>
            <w:vMerge w:val="restart"/>
            <w:tcBorders>
              <w:top w:val="nil"/>
              <w:left w:val="nil"/>
              <w:bottom w:val="nil"/>
              <w:right w:val="single" w:sz="8" w:space="0" w:color="FFFFFF"/>
            </w:tcBorders>
            <w:shd w:val="clear" w:color="000000" w:fill="BFBFBF"/>
            <w:vAlign w:val="center"/>
            <w:hideMark/>
          </w:tcPr>
          <w:p w14:paraId="226D6F8B" w14:textId="77777777" w:rsidR="006D2824" w:rsidRPr="00C153F7" w:rsidRDefault="006D2824" w:rsidP="006D282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Periodo medio de cobro</w:t>
            </w:r>
          </w:p>
        </w:tc>
        <w:tc>
          <w:tcPr>
            <w:tcW w:w="3320" w:type="dxa"/>
            <w:gridSpan w:val="3"/>
            <w:tcBorders>
              <w:top w:val="nil"/>
              <w:left w:val="nil"/>
              <w:bottom w:val="nil"/>
              <w:right w:val="nil"/>
            </w:tcBorders>
            <w:shd w:val="clear" w:color="000000" w:fill="BFBFBF"/>
            <w:noWrap/>
            <w:vAlign w:val="center"/>
            <w:hideMark/>
          </w:tcPr>
          <w:p w14:paraId="5B5CEFE0" w14:textId="77777777" w:rsidR="006D2824" w:rsidRPr="00C153F7" w:rsidRDefault="006D2824" w:rsidP="006D282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240" w:type="dxa"/>
            <w:vMerge w:val="restart"/>
            <w:tcBorders>
              <w:top w:val="nil"/>
              <w:left w:val="nil"/>
              <w:bottom w:val="nil"/>
              <w:right w:val="single" w:sz="8" w:space="0" w:color="FFFFFF"/>
            </w:tcBorders>
            <w:shd w:val="clear" w:color="000000" w:fill="BFBFBF"/>
            <w:vAlign w:val="center"/>
            <w:hideMark/>
          </w:tcPr>
          <w:p w14:paraId="176B500D" w14:textId="77777777" w:rsidR="006D2824" w:rsidRPr="00C153F7" w:rsidRDefault="006D2824" w:rsidP="006D282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240" w:type="dxa"/>
            <w:vMerge w:val="restart"/>
            <w:tcBorders>
              <w:top w:val="nil"/>
              <w:left w:val="single" w:sz="8" w:space="0" w:color="FFFFFF"/>
              <w:bottom w:val="nil"/>
              <w:right w:val="nil"/>
            </w:tcBorders>
            <w:shd w:val="clear" w:color="000000" w:fill="BFBFBF"/>
            <w:vAlign w:val="center"/>
            <w:hideMark/>
          </w:tcPr>
          <w:p w14:paraId="0AEAB6E0" w14:textId="77777777" w:rsidR="006D2824" w:rsidRPr="00C153F7" w:rsidRDefault="006D2824" w:rsidP="006D282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6D2824" w:rsidRPr="00C153F7" w14:paraId="295C2409" w14:textId="77777777" w:rsidTr="006D2824">
        <w:trPr>
          <w:trHeight w:val="288"/>
        </w:trPr>
        <w:tc>
          <w:tcPr>
            <w:tcW w:w="2460" w:type="dxa"/>
            <w:vMerge/>
            <w:tcBorders>
              <w:top w:val="nil"/>
              <w:left w:val="nil"/>
              <w:bottom w:val="nil"/>
              <w:right w:val="single" w:sz="8" w:space="0" w:color="FFFFFF"/>
            </w:tcBorders>
            <w:vAlign w:val="center"/>
            <w:hideMark/>
          </w:tcPr>
          <w:p w14:paraId="0027FAF0" w14:textId="77777777" w:rsidR="006D2824" w:rsidRPr="00C153F7" w:rsidRDefault="006D2824" w:rsidP="006D2824">
            <w:pPr>
              <w:spacing w:after="0" w:line="240" w:lineRule="auto"/>
              <w:jc w:val="left"/>
              <w:rPr>
                <w:rFonts w:asciiTheme="minorHAnsi" w:eastAsia="Times New Roman" w:hAnsiTheme="minorHAnsi" w:cstheme="minorHAnsi"/>
                <w:b/>
                <w:bCs/>
                <w:color w:val="000000"/>
                <w:sz w:val="24"/>
                <w:szCs w:val="24"/>
                <w:lang w:eastAsia="es-CR"/>
              </w:rPr>
            </w:pPr>
          </w:p>
        </w:tc>
        <w:tc>
          <w:tcPr>
            <w:tcW w:w="1140" w:type="dxa"/>
            <w:tcBorders>
              <w:top w:val="nil"/>
              <w:left w:val="nil"/>
              <w:bottom w:val="nil"/>
              <w:right w:val="nil"/>
            </w:tcBorders>
            <w:shd w:val="clear" w:color="000000" w:fill="BFBFBF"/>
            <w:noWrap/>
            <w:vAlign w:val="center"/>
            <w:hideMark/>
          </w:tcPr>
          <w:p w14:paraId="18D2746D" w14:textId="77777777" w:rsidR="006D2824" w:rsidRPr="00C153F7" w:rsidRDefault="006D2824" w:rsidP="006D282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060" w:type="dxa"/>
            <w:tcBorders>
              <w:top w:val="nil"/>
              <w:left w:val="nil"/>
              <w:bottom w:val="nil"/>
              <w:right w:val="nil"/>
            </w:tcBorders>
            <w:shd w:val="clear" w:color="000000" w:fill="BFBFBF"/>
            <w:noWrap/>
            <w:vAlign w:val="center"/>
            <w:hideMark/>
          </w:tcPr>
          <w:p w14:paraId="5CC925A8" w14:textId="77777777" w:rsidR="006D2824" w:rsidRPr="00C153F7" w:rsidRDefault="006D2824" w:rsidP="006D282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120" w:type="dxa"/>
            <w:tcBorders>
              <w:top w:val="nil"/>
              <w:left w:val="nil"/>
              <w:bottom w:val="nil"/>
              <w:right w:val="nil"/>
            </w:tcBorders>
            <w:shd w:val="clear" w:color="000000" w:fill="BFBFBF"/>
            <w:noWrap/>
            <w:vAlign w:val="center"/>
            <w:hideMark/>
          </w:tcPr>
          <w:p w14:paraId="2BB67EBF" w14:textId="77777777" w:rsidR="006D2824" w:rsidRPr="00C153F7" w:rsidRDefault="006D2824" w:rsidP="006D282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240" w:type="dxa"/>
            <w:vMerge/>
            <w:tcBorders>
              <w:top w:val="nil"/>
              <w:left w:val="nil"/>
              <w:bottom w:val="nil"/>
              <w:right w:val="single" w:sz="8" w:space="0" w:color="FFFFFF"/>
            </w:tcBorders>
            <w:vAlign w:val="center"/>
            <w:hideMark/>
          </w:tcPr>
          <w:p w14:paraId="132933D7" w14:textId="77777777" w:rsidR="006D2824" w:rsidRPr="00C153F7" w:rsidRDefault="006D2824" w:rsidP="006D2824">
            <w:pPr>
              <w:spacing w:after="0" w:line="240" w:lineRule="auto"/>
              <w:jc w:val="left"/>
              <w:rPr>
                <w:rFonts w:asciiTheme="minorHAnsi" w:eastAsia="Times New Roman" w:hAnsiTheme="minorHAnsi" w:cstheme="minorHAnsi"/>
                <w:b/>
                <w:bCs/>
                <w:color w:val="000000"/>
                <w:sz w:val="24"/>
                <w:szCs w:val="24"/>
                <w:lang w:eastAsia="es-CR"/>
              </w:rPr>
            </w:pPr>
          </w:p>
        </w:tc>
        <w:tc>
          <w:tcPr>
            <w:tcW w:w="1240" w:type="dxa"/>
            <w:vMerge/>
            <w:tcBorders>
              <w:top w:val="nil"/>
              <w:left w:val="single" w:sz="8" w:space="0" w:color="FFFFFF"/>
              <w:bottom w:val="nil"/>
              <w:right w:val="nil"/>
            </w:tcBorders>
            <w:vAlign w:val="center"/>
            <w:hideMark/>
          </w:tcPr>
          <w:p w14:paraId="2EB67967" w14:textId="77777777" w:rsidR="006D2824" w:rsidRPr="00C153F7" w:rsidRDefault="006D2824" w:rsidP="006D2824">
            <w:pPr>
              <w:spacing w:after="0" w:line="240" w:lineRule="auto"/>
              <w:jc w:val="left"/>
              <w:rPr>
                <w:rFonts w:asciiTheme="minorHAnsi" w:eastAsia="Times New Roman" w:hAnsiTheme="minorHAnsi" w:cstheme="minorHAnsi"/>
                <w:b/>
                <w:bCs/>
                <w:color w:val="000000"/>
                <w:sz w:val="24"/>
                <w:szCs w:val="24"/>
                <w:lang w:eastAsia="es-CR"/>
              </w:rPr>
            </w:pPr>
          </w:p>
        </w:tc>
      </w:tr>
      <w:tr w:rsidR="006D2824" w:rsidRPr="00C153F7" w14:paraId="49493BCF" w14:textId="77777777" w:rsidTr="006D2824">
        <w:trPr>
          <w:trHeight w:val="288"/>
        </w:trPr>
        <w:tc>
          <w:tcPr>
            <w:tcW w:w="2460" w:type="dxa"/>
            <w:tcBorders>
              <w:top w:val="nil"/>
              <w:left w:val="nil"/>
              <w:bottom w:val="nil"/>
              <w:right w:val="nil"/>
            </w:tcBorders>
            <w:vAlign w:val="center"/>
            <w:hideMark/>
          </w:tcPr>
          <w:p w14:paraId="4EDF28E9" w14:textId="77777777" w:rsidR="006D2824" w:rsidRPr="00C153F7" w:rsidRDefault="006D2824" w:rsidP="006D2824">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Cuentas por Cobrar (A)</w:t>
            </w:r>
          </w:p>
        </w:tc>
        <w:tc>
          <w:tcPr>
            <w:tcW w:w="1140" w:type="dxa"/>
            <w:tcBorders>
              <w:top w:val="nil"/>
              <w:left w:val="nil"/>
              <w:bottom w:val="nil"/>
              <w:right w:val="nil"/>
            </w:tcBorders>
            <w:vAlign w:val="center"/>
            <w:hideMark/>
          </w:tcPr>
          <w:p w14:paraId="623162F6" w14:textId="77777777" w:rsidR="006D2824" w:rsidRPr="00C153F7" w:rsidRDefault="006D2824" w:rsidP="006D282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15,222</w:t>
            </w:r>
          </w:p>
        </w:tc>
        <w:tc>
          <w:tcPr>
            <w:tcW w:w="1060" w:type="dxa"/>
            <w:tcBorders>
              <w:top w:val="nil"/>
              <w:left w:val="nil"/>
              <w:bottom w:val="nil"/>
              <w:right w:val="nil"/>
            </w:tcBorders>
            <w:vAlign w:val="center"/>
            <w:hideMark/>
          </w:tcPr>
          <w:p w14:paraId="1BAE5BEC" w14:textId="77777777" w:rsidR="006D2824" w:rsidRPr="00C153F7" w:rsidRDefault="006D2824" w:rsidP="006D282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17,812</w:t>
            </w:r>
          </w:p>
        </w:tc>
        <w:tc>
          <w:tcPr>
            <w:tcW w:w="1120" w:type="dxa"/>
            <w:tcBorders>
              <w:top w:val="nil"/>
              <w:left w:val="nil"/>
              <w:bottom w:val="nil"/>
              <w:right w:val="nil"/>
            </w:tcBorders>
            <w:vAlign w:val="center"/>
            <w:hideMark/>
          </w:tcPr>
          <w:p w14:paraId="0B093D70" w14:textId="77777777" w:rsidR="006D2824" w:rsidRPr="00C153F7" w:rsidRDefault="006D2824" w:rsidP="006D282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18,949</w:t>
            </w:r>
          </w:p>
        </w:tc>
        <w:tc>
          <w:tcPr>
            <w:tcW w:w="1240" w:type="dxa"/>
            <w:tcBorders>
              <w:top w:val="nil"/>
              <w:left w:val="nil"/>
              <w:bottom w:val="nil"/>
              <w:right w:val="single" w:sz="8" w:space="0" w:color="FFFFFF"/>
            </w:tcBorders>
            <w:noWrap/>
            <w:vAlign w:val="center"/>
            <w:hideMark/>
          </w:tcPr>
          <w:p w14:paraId="7C8696D9" w14:textId="77777777" w:rsidR="006D2824" w:rsidRPr="00C153F7" w:rsidRDefault="006D2824" w:rsidP="006D282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1,138</w:t>
            </w:r>
          </w:p>
        </w:tc>
        <w:tc>
          <w:tcPr>
            <w:tcW w:w="1240" w:type="dxa"/>
            <w:tcBorders>
              <w:top w:val="nil"/>
              <w:left w:val="nil"/>
              <w:bottom w:val="nil"/>
              <w:right w:val="nil"/>
            </w:tcBorders>
            <w:noWrap/>
            <w:vAlign w:val="center"/>
            <w:hideMark/>
          </w:tcPr>
          <w:p w14:paraId="525606A1" w14:textId="77777777" w:rsidR="006D2824" w:rsidRPr="00C153F7" w:rsidRDefault="006D2824" w:rsidP="006D2824">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6.39%</w:t>
            </w:r>
          </w:p>
        </w:tc>
      </w:tr>
      <w:tr w:rsidR="006D2824" w:rsidRPr="00C153F7" w14:paraId="38947232" w14:textId="77777777" w:rsidTr="006D2824">
        <w:trPr>
          <w:trHeight w:val="528"/>
        </w:trPr>
        <w:tc>
          <w:tcPr>
            <w:tcW w:w="2460" w:type="dxa"/>
            <w:tcBorders>
              <w:top w:val="nil"/>
              <w:left w:val="nil"/>
              <w:bottom w:val="nil"/>
              <w:right w:val="nil"/>
            </w:tcBorders>
            <w:vAlign w:val="center"/>
            <w:hideMark/>
          </w:tcPr>
          <w:p w14:paraId="19884E91" w14:textId="77777777" w:rsidR="006D2824" w:rsidRPr="00C153F7" w:rsidRDefault="006D2824" w:rsidP="006D2824">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Ventas Promedio Diarias (B)</w:t>
            </w:r>
          </w:p>
        </w:tc>
        <w:tc>
          <w:tcPr>
            <w:tcW w:w="1140" w:type="dxa"/>
            <w:tcBorders>
              <w:top w:val="nil"/>
              <w:left w:val="nil"/>
              <w:bottom w:val="nil"/>
              <w:right w:val="nil"/>
            </w:tcBorders>
            <w:vAlign w:val="center"/>
            <w:hideMark/>
          </w:tcPr>
          <w:p w14:paraId="1D3AC667" w14:textId="77777777" w:rsidR="006D2824" w:rsidRPr="00C153F7" w:rsidRDefault="006D2824" w:rsidP="006D282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270</w:t>
            </w:r>
          </w:p>
        </w:tc>
        <w:tc>
          <w:tcPr>
            <w:tcW w:w="1060" w:type="dxa"/>
            <w:tcBorders>
              <w:top w:val="nil"/>
              <w:left w:val="nil"/>
              <w:bottom w:val="nil"/>
              <w:right w:val="nil"/>
            </w:tcBorders>
            <w:vAlign w:val="center"/>
            <w:hideMark/>
          </w:tcPr>
          <w:p w14:paraId="72DA19F5" w14:textId="77777777" w:rsidR="006D2824" w:rsidRPr="00C153F7" w:rsidRDefault="006D2824" w:rsidP="006D282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295</w:t>
            </w:r>
          </w:p>
        </w:tc>
        <w:tc>
          <w:tcPr>
            <w:tcW w:w="1120" w:type="dxa"/>
            <w:tcBorders>
              <w:top w:val="nil"/>
              <w:left w:val="nil"/>
              <w:bottom w:val="nil"/>
              <w:right w:val="nil"/>
            </w:tcBorders>
            <w:vAlign w:val="center"/>
            <w:hideMark/>
          </w:tcPr>
          <w:p w14:paraId="3422C337" w14:textId="77777777" w:rsidR="006D2824" w:rsidRPr="00C153F7" w:rsidRDefault="006D2824" w:rsidP="006D282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300</w:t>
            </w:r>
          </w:p>
        </w:tc>
        <w:tc>
          <w:tcPr>
            <w:tcW w:w="1240" w:type="dxa"/>
            <w:tcBorders>
              <w:top w:val="nil"/>
              <w:left w:val="nil"/>
              <w:bottom w:val="nil"/>
              <w:right w:val="single" w:sz="8" w:space="0" w:color="FFFFFF"/>
            </w:tcBorders>
            <w:noWrap/>
            <w:vAlign w:val="center"/>
            <w:hideMark/>
          </w:tcPr>
          <w:p w14:paraId="34A7EE85" w14:textId="77777777" w:rsidR="006D2824" w:rsidRPr="00C153F7" w:rsidRDefault="006D2824" w:rsidP="006D2824">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w:t>
            </w:r>
          </w:p>
        </w:tc>
        <w:tc>
          <w:tcPr>
            <w:tcW w:w="1240" w:type="dxa"/>
            <w:tcBorders>
              <w:top w:val="nil"/>
              <w:left w:val="nil"/>
              <w:bottom w:val="nil"/>
              <w:right w:val="nil"/>
            </w:tcBorders>
            <w:noWrap/>
            <w:vAlign w:val="center"/>
            <w:hideMark/>
          </w:tcPr>
          <w:p w14:paraId="2976407B" w14:textId="77777777" w:rsidR="006D2824" w:rsidRPr="00C153F7" w:rsidRDefault="006D2824" w:rsidP="006D2824">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1.61%</w:t>
            </w:r>
          </w:p>
        </w:tc>
      </w:tr>
      <w:tr w:rsidR="006D2824" w:rsidRPr="00C153F7" w14:paraId="1B47D935" w14:textId="77777777" w:rsidTr="006D2824">
        <w:trPr>
          <w:trHeight w:val="528"/>
        </w:trPr>
        <w:tc>
          <w:tcPr>
            <w:tcW w:w="2460" w:type="dxa"/>
            <w:tcBorders>
              <w:top w:val="nil"/>
              <w:left w:val="nil"/>
              <w:bottom w:val="nil"/>
              <w:right w:val="nil"/>
            </w:tcBorders>
            <w:shd w:val="clear" w:color="000000" w:fill="BFBFBF"/>
            <w:vAlign w:val="center"/>
            <w:hideMark/>
          </w:tcPr>
          <w:p w14:paraId="31EDB4E4" w14:textId="77777777" w:rsidR="006D2824" w:rsidRPr="00C153F7" w:rsidRDefault="006D2824" w:rsidP="006D282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Período medio de cobro (días) (A/B)</w:t>
            </w:r>
          </w:p>
        </w:tc>
        <w:tc>
          <w:tcPr>
            <w:tcW w:w="1140" w:type="dxa"/>
            <w:tcBorders>
              <w:top w:val="nil"/>
              <w:left w:val="nil"/>
              <w:bottom w:val="nil"/>
              <w:right w:val="nil"/>
            </w:tcBorders>
            <w:shd w:val="clear" w:color="000000" w:fill="BFBFBF"/>
            <w:noWrap/>
            <w:vAlign w:val="center"/>
            <w:hideMark/>
          </w:tcPr>
          <w:p w14:paraId="074168AC" w14:textId="77777777" w:rsidR="006D2824" w:rsidRPr="00C153F7" w:rsidRDefault="006D2824" w:rsidP="006D282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56.46</w:t>
            </w:r>
          </w:p>
        </w:tc>
        <w:tc>
          <w:tcPr>
            <w:tcW w:w="1060" w:type="dxa"/>
            <w:tcBorders>
              <w:top w:val="nil"/>
              <w:left w:val="nil"/>
              <w:bottom w:val="nil"/>
              <w:right w:val="nil"/>
            </w:tcBorders>
            <w:shd w:val="clear" w:color="000000" w:fill="BFBFBF"/>
            <w:noWrap/>
            <w:vAlign w:val="center"/>
            <w:hideMark/>
          </w:tcPr>
          <w:p w14:paraId="735939CA" w14:textId="77777777" w:rsidR="006D2824" w:rsidRPr="00C153F7" w:rsidRDefault="006D2824" w:rsidP="006D282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60.38</w:t>
            </w:r>
          </w:p>
        </w:tc>
        <w:tc>
          <w:tcPr>
            <w:tcW w:w="1120" w:type="dxa"/>
            <w:tcBorders>
              <w:top w:val="nil"/>
              <w:left w:val="nil"/>
              <w:bottom w:val="nil"/>
              <w:right w:val="nil"/>
            </w:tcBorders>
            <w:shd w:val="clear" w:color="000000" w:fill="BFBFBF"/>
            <w:noWrap/>
            <w:vAlign w:val="center"/>
            <w:hideMark/>
          </w:tcPr>
          <w:p w14:paraId="410AFA23" w14:textId="77777777" w:rsidR="006D2824" w:rsidRPr="00C153F7" w:rsidRDefault="006D2824" w:rsidP="006D282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63.22</w:t>
            </w:r>
          </w:p>
        </w:tc>
        <w:tc>
          <w:tcPr>
            <w:tcW w:w="1240" w:type="dxa"/>
            <w:tcBorders>
              <w:top w:val="nil"/>
              <w:left w:val="nil"/>
              <w:bottom w:val="nil"/>
              <w:right w:val="single" w:sz="8" w:space="0" w:color="FFFFFF"/>
            </w:tcBorders>
            <w:shd w:val="clear" w:color="000000" w:fill="BFBFBF"/>
            <w:noWrap/>
            <w:vAlign w:val="center"/>
            <w:hideMark/>
          </w:tcPr>
          <w:p w14:paraId="5D2ADF03" w14:textId="77777777" w:rsidR="006D2824" w:rsidRPr="00C153F7" w:rsidRDefault="006D2824" w:rsidP="006D282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2.84</w:t>
            </w:r>
          </w:p>
        </w:tc>
        <w:tc>
          <w:tcPr>
            <w:tcW w:w="1240" w:type="dxa"/>
            <w:tcBorders>
              <w:top w:val="nil"/>
              <w:left w:val="nil"/>
              <w:bottom w:val="nil"/>
              <w:right w:val="nil"/>
            </w:tcBorders>
            <w:shd w:val="clear" w:color="000000" w:fill="BFBFBF"/>
            <w:noWrap/>
            <w:vAlign w:val="center"/>
            <w:hideMark/>
          </w:tcPr>
          <w:p w14:paraId="50BA6F2C" w14:textId="77777777" w:rsidR="006D2824" w:rsidRPr="00C153F7" w:rsidRDefault="006D2824" w:rsidP="006D2824">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4.70%</w:t>
            </w:r>
          </w:p>
        </w:tc>
      </w:tr>
    </w:tbl>
    <w:p w14:paraId="6C8A1179" w14:textId="77777777" w:rsidR="006D2824" w:rsidRPr="00C153F7" w:rsidRDefault="006D2824" w:rsidP="00D56537">
      <w:pPr>
        <w:rPr>
          <w:rFonts w:asciiTheme="minorHAnsi" w:hAnsiTheme="minorHAnsi" w:cstheme="minorHAnsi"/>
          <w:sz w:val="24"/>
          <w:szCs w:val="24"/>
        </w:rPr>
      </w:pPr>
    </w:p>
    <w:p w14:paraId="04A33458" w14:textId="667DE41D" w:rsidR="005D233A" w:rsidRPr="00C153F7" w:rsidRDefault="00A15562" w:rsidP="00D56537">
      <w:pPr>
        <w:rPr>
          <w:rFonts w:asciiTheme="minorHAnsi" w:hAnsiTheme="minorHAnsi" w:cstheme="minorHAnsi"/>
          <w:sz w:val="24"/>
          <w:szCs w:val="24"/>
        </w:rPr>
      </w:pPr>
      <w:r w:rsidRPr="00C153F7">
        <w:rPr>
          <w:rFonts w:asciiTheme="minorHAnsi" w:hAnsiTheme="minorHAnsi" w:cstheme="minorHAnsi"/>
          <w:sz w:val="24"/>
          <w:szCs w:val="24"/>
        </w:rPr>
        <w:t xml:space="preserve">El período medio de cobro pasó de </w:t>
      </w:r>
      <w:r w:rsidR="001D1CD0" w:rsidRPr="00C153F7">
        <w:rPr>
          <w:rFonts w:asciiTheme="minorHAnsi" w:hAnsiTheme="minorHAnsi" w:cstheme="minorHAnsi"/>
          <w:sz w:val="24"/>
          <w:szCs w:val="24"/>
        </w:rPr>
        <w:t>60.38</w:t>
      </w:r>
      <w:r w:rsidRPr="00C153F7">
        <w:rPr>
          <w:rFonts w:asciiTheme="minorHAnsi" w:hAnsiTheme="minorHAnsi" w:cstheme="minorHAnsi"/>
          <w:sz w:val="24"/>
          <w:szCs w:val="24"/>
        </w:rPr>
        <w:t xml:space="preserve"> días al 31 de diciembre de 202</w:t>
      </w:r>
      <w:r w:rsidR="001D1CD0" w:rsidRPr="00C153F7">
        <w:rPr>
          <w:rFonts w:asciiTheme="minorHAnsi" w:hAnsiTheme="minorHAnsi" w:cstheme="minorHAnsi"/>
          <w:sz w:val="24"/>
          <w:szCs w:val="24"/>
        </w:rPr>
        <w:t>4</w:t>
      </w:r>
      <w:r w:rsidRPr="00C153F7">
        <w:rPr>
          <w:rFonts w:asciiTheme="minorHAnsi" w:hAnsiTheme="minorHAnsi" w:cstheme="minorHAnsi"/>
          <w:sz w:val="24"/>
          <w:szCs w:val="24"/>
        </w:rPr>
        <w:t xml:space="preserve"> a </w:t>
      </w:r>
      <w:r w:rsidR="001D1CD0" w:rsidRPr="00C153F7">
        <w:rPr>
          <w:rFonts w:asciiTheme="minorHAnsi" w:hAnsiTheme="minorHAnsi" w:cstheme="minorHAnsi"/>
          <w:sz w:val="24"/>
          <w:szCs w:val="24"/>
        </w:rPr>
        <w:t>63.22</w:t>
      </w:r>
      <w:r w:rsidRPr="00C153F7">
        <w:rPr>
          <w:rFonts w:asciiTheme="minorHAnsi" w:hAnsiTheme="minorHAnsi" w:cstheme="minorHAnsi"/>
          <w:sz w:val="24"/>
          <w:szCs w:val="24"/>
        </w:rPr>
        <w:t xml:space="preserve"> días al cierre de 202</w:t>
      </w:r>
      <w:r w:rsidR="001066F8" w:rsidRPr="00C153F7">
        <w:rPr>
          <w:rFonts w:asciiTheme="minorHAnsi" w:hAnsiTheme="minorHAnsi" w:cstheme="minorHAnsi"/>
          <w:sz w:val="24"/>
          <w:szCs w:val="24"/>
        </w:rPr>
        <w:t>5</w:t>
      </w:r>
      <w:r w:rsidRPr="00C153F7">
        <w:rPr>
          <w:rFonts w:asciiTheme="minorHAnsi" w:hAnsiTheme="minorHAnsi" w:cstheme="minorHAnsi"/>
          <w:sz w:val="24"/>
          <w:szCs w:val="24"/>
        </w:rPr>
        <w:t xml:space="preserve">, lo que representa un incremento de </w:t>
      </w:r>
      <w:r w:rsidR="00496418" w:rsidRPr="00C153F7">
        <w:rPr>
          <w:rFonts w:asciiTheme="minorHAnsi" w:hAnsiTheme="minorHAnsi" w:cstheme="minorHAnsi"/>
          <w:sz w:val="24"/>
          <w:szCs w:val="24"/>
        </w:rPr>
        <w:t>2.84</w:t>
      </w:r>
      <w:r w:rsidRPr="00C153F7">
        <w:rPr>
          <w:rFonts w:asciiTheme="minorHAnsi" w:hAnsiTheme="minorHAnsi" w:cstheme="minorHAnsi"/>
          <w:sz w:val="24"/>
          <w:szCs w:val="24"/>
        </w:rPr>
        <w:t xml:space="preserve"> días (</w:t>
      </w:r>
      <w:r w:rsidR="00496418" w:rsidRPr="00C153F7">
        <w:rPr>
          <w:rFonts w:asciiTheme="minorHAnsi" w:hAnsiTheme="minorHAnsi" w:cstheme="minorHAnsi"/>
          <w:sz w:val="24"/>
          <w:szCs w:val="24"/>
        </w:rPr>
        <w:t>4.70</w:t>
      </w:r>
      <w:r w:rsidRPr="00C153F7">
        <w:rPr>
          <w:rFonts w:asciiTheme="minorHAnsi" w:hAnsiTheme="minorHAnsi" w:cstheme="minorHAnsi"/>
          <w:sz w:val="24"/>
          <w:szCs w:val="24"/>
        </w:rPr>
        <w:t xml:space="preserve">%). Este aumento se explica por el crecimiento de las cuentas por cobrar en </w:t>
      </w:r>
      <w:r w:rsidR="00E43EF8" w:rsidRPr="00C153F7">
        <w:rPr>
          <w:rFonts w:asciiTheme="minorHAnsi" w:hAnsiTheme="minorHAnsi" w:cstheme="minorHAnsi"/>
          <w:sz w:val="24"/>
          <w:szCs w:val="24"/>
        </w:rPr>
        <w:t>1,138</w:t>
      </w:r>
      <w:r w:rsidRPr="00C153F7">
        <w:rPr>
          <w:rFonts w:asciiTheme="minorHAnsi" w:hAnsiTheme="minorHAnsi" w:cstheme="minorHAnsi"/>
          <w:sz w:val="24"/>
          <w:szCs w:val="24"/>
        </w:rPr>
        <w:t xml:space="preserve"> millones (</w:t>
      </w:r>
      <w:r w:rsidR="00AE3B08" w:rsidRPr="00C153F7">
        <w:rPr>
          <w:rFonts w:asciiTheme="minorHAnsi" w:hAnsiTheme="minorHAnsi" w:cstheme="minorHAnsi"/>
          <w:sz w:val="24"/>
          <w:szCs w:val="24"/>
        </w:rPr>
        <w:t>6.39</w:t>
      </w:r>
      <w:r w:rsidRPr="00C153F7">
        <w:rPr>
          <w:rFonts w:asciiTheme="minorHAnsi" w:hAnsiTheme="minorHAnsi" w:cstheme="minorHAnsi"/>
          <w:sz w:val="24"/>
          <w:szCs w:val="24"/>
        </w:rPr>
        <w:t>%), un ritmo superior al de las ventas promedio diarias, que aumentaron en 5 millones (</w:t>
      </w:r>
      <w:r w:rsidR="00AE3B08" w:rsidRPr="00C153F7">
        <w:rPr>
          <w:rFonts w:asciiTheme="minorHAnsi" w:hAnsiTheme="minorHAnsi" w:cstheme="minorHAnsi"/>
          <w:sz w:val="24"/>
          <w:szCs w:val="24"/>
        </w:rPr>
        <w:t>1.61</w:t>
      </w:r>
      <w:r w:rsidRPr="00C153F7">
        <w:rPr>
          <w:rFonts w:asciiTheme="minorHAnsi" w:hAnsiTheme="minorHAnsi" w:cstheme="minorHAnsi"/>
          <w:sz w:val="24"/>
          <w:szCs w:val="24"/>
        </w:rPr>
        <w:t xml:space="preserve">%). </w:t>
      </w:r>
    </w:p>
    <w:p w14:paraId="4C20492A" w14:textId="77777777" w:rsidR="00D56537" w:rsidRPr="00C153F7" w:rsidRDefault="00D56537" w:rsidP="00D56537">
      <w:pPr>
        <w:pStyle w:val="Ttulo4"/>
        <w:rPr>
          <w:rFonts w:asciiTheme="minorHAnsi" w:hAnsiTheme="minorHAnsi" w:cstheme="minorHAnsi"/>
          <w:szCs w:val="24"/>
        </w:rPr>
      </w:pPr>
      <w:bookmarkStart w:id="382" w:name="_Toc130464171"/>
      <w:bookmarkStart w:id="383" w:name="_Toc240277760"/>
      <w:r w:rsidRPr="00C153F7">
        <w:rPr>
          <w:rFonts w:asciiTheme="minorHAnsi" w:hAnsiTheme="minorHAnsi" w:cstheme="minorHAnsi"/>
          <w:szCs w:val="24"/>
        </w:rPr>
        <w:t>Periodo Medio de Pago.</w:t>
      </w:r>
      <w:bookmarkEnd w:id="382"/>
      <w:bookmarkEnd w:id="383"/>
    </w:p>
    <w:p w14:paraId="079A0DE9" w14:textId="3FE48405" w:rsidR="0072353C"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El periodo medio de pago se calcula tomando el saldo de las cuentas por pagar y dividiéndolo entre el Costo de Ventas Promedio Diarias. Se interpreta como plazo promedio de pago de las cuentas por pagar y es expresado en días</w:t>
      </w:r>
      <w:r w:rsidR="0072353C">
        <w:rPr>
          <w:rFonts w:asciiTheme="minorHAnsi" w:hAnsiTheme="minorHAnsi" w:cstheme="minorHAnsi"/>
          <w:sz w:val="24"/>
          <w:szCs w:val="24"/>
        </w:rPr>
        <w:t>.</w:t>
      </w:r>
    </w:p>
    <w:p w14:paraId="799BEF29" w14:textId="77777777" w:rsidR="00075991" w:rsidRDefault="00075991" w:rsidP="00D56537">
      <w:pPr>
        <w:rPr>
          <w:rFonts w:asciiTheme="minorHAnsi" w:hAnsiTheme="minorHAnsi" w:cstheme="minorHAnsi"/>
          <w:sz w:val="24"/>
          <w:szCs w:val="24"/>
        </w:rPr>
      </w:pPr>
    </w:p>
    <w:p w14:paraId="69F50722" w14:textId="77777777" w:rsidR="00075991" w:rsidRPr="00C153F7" w:rsidRDefault="00075991" w:rsidP="00D56537">
      <w:pPr>
        <w:rPr>
          <w:rFonts w:asciiTheme="minorHAnsi" w:hAnsiTheme="minorHAnsi" w:cstheme="minorHAnsi"/>
          <w:sz w:val="24"/>
          <w:szCs w:val="24"/>
        </w:rPr>
      </w:pPr>
    </w:p>
    <w:p w14:paraId="5871DF12" w14:textId="548B985B" w:rsidR="00D56537" w:rsidRPr="002F664C" w:rsidRDefault="00D56537" w:rsidP="002F664C">
      <w:pPr>
        <w:pStyle w:val="Descripcin"/>
        <w:keepNext/>
        <w:jc w:val="center"/>
        <w:rPr>
          <w:rFonts w:asciiTheme="minorHAnsi" w:hAnsiTheme="minorHAnsi" w:cstheme="minorHAnsi"/>
          <w:color w:val="auto"/>
          <w:sz w:val="24"/>
          <w:szCs w:val="24"/>
        </w:rPr>
      </w:pPr>
      <w:bookmarkStart w:id="384" w:name="_Toc99364179"/>
      <w:bookmarkStart w:id="385" w:name="_Toc227832420"/>
      <w:bookmarkStart w:id="386" w:name="_Toc240277902"/>
      <w:r w:rsidRPr="002F664C">
        <w:rPr>
          <w:rFonts w:asciiTheme="minorHAnsi" w:hAnsiTheme="minorHAnsi" w:cstheme="minorHAnsi"/>
          <w:color w:val="auto"/>
          <w:sz w:val="24"/>
          <w:szCs w:val="24"/>
        </w:rPr>
        <w:lastRenderedPageBreak/>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29</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Periodo Medio de Pago. Datos en millones de colones</w:t>
      </w:r>
      <w:bookmarkEnd w:id="384"/>
      <w:bookmarkEnd w:id="385"/>
      <w:bookmarkEnd w:id="386"/>
    </w:p>
    <w:tbl>
      <w:tblPr>
        <w:tblW w:w="8080" w:type="dxa"/>
        <w:tblCellMar>
          <w:left w:w="70" w:type="dxa"/>
          <w:right w:w="70" w:type="dxa"/>
        </w:tblCellMar>
        <w:tblLook w:val="04A0" w:firstRow="1" w:lastRow="0" w:firstColumn="1" w:lastColumn="0" w:noHBand="0" w:noVBand="1"/>
      </w:tblPr>
      <w:tblGrid>
        <w:gridCol w:w="2657"/>
        <w:gridCol w:w="1040"/>
        <w:gridCol w:w="1040"/>
        <w:gridCol w:w="1040"/>
        <w:gridCol w:w="1081"/>
        <w:gridCol w:w="1222"/>
      </w:tblGrid>
      <w:tr w:rsidR="00F42340" w:rsidRPr="00C153F7" w14:paraId="572FD4E7" w14:textId="77777777" w:rsidTr="00F42340">
        <w:trPr>
          <w:trHeight w:val="288"/>
        </w:trPr>
        <w:tc>
          <w:tcPr>
            <w:tcW w:w="2740" w:type="dxa"/>
            <w:vMerge w:val="restart"/>
            <w:tcBorders>
              <w:top w:val="nil"/>
              <w:left w:val="nil"/>
              <w:bottom w:val="nil"/>
              <w:right w:val="single" w:sz="8" w:space="0" w:color="FFFFFF"/>
            </w:tcBorders>
            <w:shd w:val="clear" w:color="000000" w:fill="BFBFBF"/>
            <w:vAlign w:val="center"/>
            <w:hideMark/>
          </w:tcPr>
          <w:p w14:paraId="193C9EB1" w14:textId="77777777" w:rsidR="00F42340" w:rsidRPr="00C153F7" w:rsidRDefault="00F42340" w:rsidP="00F4234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Periodo medio de pago</w:t>
            </w:r>
          </w:p>
        </w:tc>
        <w:tc>
          <w:tcPr>
            <w:tcW w:w="3120" w:type="dxa"/>
            <w:gridSpan w:val="3"/>
            <w:tcBorders>
              <w:top w:val="nil"/>
              <w:left w:val="nil"/>
              <w:bottom w:val="nil"/>
              <w:right w:val="nil"/>
            </w:tcBorders>
            <w:shd w:val="clear" w:color="000000" w:fill="BFBFBF"/>
            <w:noWrap/>
            <w:vAlign w:val="center"/>
            <w:hideMark/>
          </w:tcPr>
          <w:p w14:paraId="45A09AC2" w14:textId="77777777" w:rsidR="00F42340" w:rsidRPr="00C153F7" w:rsidRDefault="00F42340" w:rsidP="00F4234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040" w:type="dxa"/>
            <w:vMerge w:val="restart"/>
            <w:tcBorders>
              <w:top w:val="nil"/>
              <w:left w:val="nil"/>
              <w:bottom w:val="nil"/>
              <w:right w:val="single" w:sz="8" w:space="0" w:color="FFFFFF"/>
            </w:tcBorders>
            <w:shd w:val="clear" w:color="000000" w:fill="BFBFBF"/>
            <w:vAlign w:val="center"/>
            <w:hideMark/>
          </w:tcPr>
          <w:p w14:paraId="3D5DCFA1" w14:textId="77777777" w:rsidR="00F42340" w:rsidRPr="00C153F7" w:rsidRDefault="00F42340" w:rsidP="00F4234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180" w:type="dxa"/>
            <w:vMerge w:val="restart"/>
            <w:tcBorders>
              <w:top w:val="nil"/>
              <w:left w:val="single" w:sz="8" w:space="0" w:color="FFFFFF"/>
              <w:bottom w:val="nil"/>
              <w:right w:val="nil"/>
            </w:tcBorders>
            <w:shd w:val="clear" w:color="000000" w:fill="BFBFBF"/>
            <w:vAlign w:val="center"/>
            <w:hideMark/>
          </w:tcPr>
          <w:p w14:paraId="52F33472" w14:textId="77777777" w:rsidR="00F42340" w:rsidRPr="00C153F7" w:rsidRDefault="00F42340" w:rsidP="00F4234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F42340" w:rsidRPr="00C153F7" w14:paraId="467F0D74" w14:textId="77777777" w:rsidTr="00F42340">
        <w:trPr>
          <w:trHeight w:val="288"/>
        </w:trPr>
        <w:tc>
          <w:tcPr>
            <w:tcW w:w="2740" w:type="dxa"/>
            <w:vMerge/>
            <w:tcBorders>
              <w:top w:val="nil"/>
              <w:left w:val="nil"/>
              <w:bottom w:val="nil"/>
              <w:right w:val="single" w:sz="8" w:space="0" w:color="FFFFFF"/>
            </w:tcBorders>
            <w:vAlign w:val="center"/>
            <w:hideMark/>
          </w:tcPr>
          <w:p w14:paraId="61077370" w14:textId="77777777" w:rsidR="00F42340" w:rsidRPr="00C153F7" w:rsidRDefault="00F42340" w:rsidP="00F42340">
            <w:pPr>
              <w:spacing w:after="0" w:line="240" w:lineRule="auto"/>
              <w:jc w:val="left"/>
              <w:rPr>
                <w:rFonts w:asciiTheme="minorHAnsi" w:eastAsia="Times New Roman" w:hAnsiTheme="minorHAnsi" w:cstheme="minorHAnsi"/>
                <w:b/>
                <w:bCs/>
                <w:color w:val="000000"/>
                <w:sz w:val="24"/>
                <w:szCs w:val="24"/>
                <w:lang w:eastAsia="es-CR"/>
              </w:rPr>
            </w:pPr>
          </w:p>
        </w:tc>
        <w:tc>
          <w:tcPr>
            <w:tcW w:w="1040" w:type="dxa"/>
            <w:tcBorders>
              <w:top w:val="nil"/>
              <w:left w:val="nil"/>
              <w:bottom w:val="nil"/>
              <w:right w:val="nil"/>
            </w:tcBorders>
            <w:shd w:val="clear" w:color="000000" w:fill="BFBFBF"/>
            <w:noWrap/>
            <w:vAlign w:val="center"/>
            <w:hideMark/>
          </w:tcPr>
          <w:p w14:paraId="75E48180" w14:textId="77777777" w:rsidR="00F42340" w:rsidRPr="00C153F7" w:rsidRDefault="00F42340" w:rsidP="00F4234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040" w:type="dxa"/>
            <w:tcBorders>
              <w:top w:val="nil"/>
              <w:left w:val="nil"/>
              <w:bottom w:val="nil"/>
              <w:right w:val="nil"/>
            </w:tcBorders>
            <w:shd w:val="clear" w:color="000000" w:fill="BFBFBF"/>
            <w:noWrap/>
            <w:vAlign w:val="center"/>
            <w:hideMark/>
          </w:tcPr>
          <w:p w14:paraId="5A490854" w14:textId="77777777" w:rsidR="00F42340" w:rsidRPr="00C153F7" w:rsidRDefault="00F42340" w:rsidP="00F4234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040" w:type="dxa"/>
            <w:tcBorders>
              <w:top w:val="nil"/>
              <w:left w:val="nil"/>
              <w:bottom w:val="nil"/>
              <w:right w:val="nil"/>
            </w:tcBorders>
            <w:shd w:val="clear" w:color="000000" w:fill="BFBFBF"/>
            <w:noWrap/>
            <w:vAlign w:val="center"/>
            <w:hideMark/>
          </w:tcPr>
          <w:p w14:paraId="3ED17008" w14:textId="77777777" w:rsidR="00F42340" w:rsidRPr="00C153F7" w:rsidRDefault="00F42340" w:rsidP="00F4234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040" w:type="dxa"/>
            <w:vMerge/>
            <w:tcBorders>
              <w:top w:val="nil"/>
              <w:left w:val="nil"/>
              <w:bottom w:val="nil"/>
              <w:right w:val="single" w:sz="8" w:space="0" w:color="FFFFFF"/>
            </w:tcBorders>
            <w:vAlign w:val="center"/>
            <w:hideMark/>
          </w:tcPr>
          <w:p w14:paraId="03C3C3DE" w14:textId="77777777" w:rsidR="00F42340" w:rsidRPr="00C153F7" w:rsidRDefault="00F42340" w:rsidP="00F42340">
            <w:pPr>
              <w:spacing w:after="0" w:line="240" w:lineRule="auto"/>
              <w:jc w:val="left"/>
              <w:rPr>
                <w:rFonts w:asciiTheme="minorHAnsi" w:eastAsia="Times New Roman" w:hAnsiTheme="minorHAnsi" w:cstheme="minorHAnsi"/>
                <w:b/>
                <w:bCs/>
                <w:color w:val="000000"/>
                <w:sz w:val="24"/>
                <w:szCs w:val="24"/>
                <w:lang w:eastAsia="es-CR"/>
              </w:rPr>
            </w:pPr>
          </w:p>
        </w:tc>
        <w:tc>
          <w:tcPr>
            <w:tcW w:w="1180" w:type="dxa"/>
            <w:vMerge/>
            <w:tcBorders>
              <w:top w:val="nil"/>
              <w:left w:val="single" w:sz="8" w:space="0" w:color="FFFFFF"/>
              <w:bottom w:val="nil"/>
              <w:right w:val="nil"/>
            </w:tcBorders>
            <w:vAlign w:val="center"/>
            <w:hideMark/>
          </w:tcPr>
          <w:p w14:paraId="083DD0C7" w14:textId="77777777" w:rsidR="00F42340" w:rsidRPr="00C153F7" w:rsidRDefault="00F42340" w:rsidP="00F42340">
            <w:pPr>
              <w:spacing w:after="0" w:line="240" w:lineRule="auto"/>
              <w:jc w:val="left"/>
              <w:rPr>
                <w:rFonts w:asciiTheme="minorHAnsi" w:eastAsia="Times New Roman" w:hAnsiTheme="minorHAnsi" w:cstheme="minorHAnsi"/>
                <w:b/>
                <w:bCs/>
                <w:color w:val="000000"/>
                <w:sz w:val="24"/>
                <w:szCs w:val="24"/>
                <w:lang w:eastAsia="es-CR"/>
              </w:rPr>
            </w:pPr>
          </w:p>
        </w:tc>
      </w:tr>
      <w:tr w:rsidR="00F42340" w:rsidRPr="00C153F7" w14:paraId="3DC8DE1B" w14:textId="77777777" w:rsidTr="00F42340">
        <w:trPr>
          <w:trHeight w:val="288"/>
        </w:trPr>
        <w:tc>
          <w:tcPr>
            <w:tcW w:w="2740" w:type="dxa"/>
            <w:tcBorders>
              <w:top w:val="nil"/>
              <w:left w:val="nil"/>
              <w:bottom w:val="nil"/>
              <w:right w:val="nil"/>
            </w:tcBorders>
            <w:vAlign w:val="center"/>
            <w:hideMark/>
          </w:tcPr>
          <w:p w14:paraId="1333E699" w14:textId="77777777" w:rsidR="00F42340" w:rsidRPr="00C153F7" w:rsidRDefault="00F42340" w:rsidP="00F42340">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Cuentas por Pagar (A)</w:t>
            </w:r>
          </w:p>
        </w:tc>
        <w:tc>
          <w:tcPr>
            <w:tcW w:w="1040" w:type="dxa"/>
            <w:tcBorders>
              <w:top w:val="nil"/>
              <w:left w:val="nil"/>
              <w:bottom w:val="nil"/>
              <w:right w:val="single" w:sz="8" w:space="0" w:color="FFFFFF"/>
            </w:tcBorders>
            <w:noWrap/>
            <w:vAlign w:val="center"/>
            <w:hideMark/>
          </w:tcPr>
          <w:p w14:paraId="49222BB0" w14:textId="77777777" w:rsidR="00F42340" w:rsidRPr="00C153F7" w:rsidRDefault="00F42340" w:rsidP="00F4234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10,638</w:t>
            </w:r>
          </w:p>
        </w:tc>
        <w:tc>
          <w:tcPr>
            <w:tcW w:w="1040" w:type="dxa"/>
            <w:tcBorders>
              <w:top w:val="nil"/>
              <w:left w:val="nil"/>
              <w:bottom w:val="nil"/>
              <w:right w:val="single" w:sz="8" w:space="0" w:color="FFFFFF"/>
            </w:tcBorders>
            <w:noWrap/>
            <w:vAlign w:val="center"/>
            <w:hideMark/>
          </w:tcPr>
          <w:p w14:paraId="3EF2C9F1" w14:textId="77777777" w:rsidR="00F42340" w:rsidRPr="00C153F7" w:rsidRDefault="00F42340" w:rsidP="00F4234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12,413</w:t>
            </w:r>
          </w:p>
        </w:tc>
        <w:tc>
          <w:tcPr>
            <w:tcW w:w="1040" w:type="dxa"/>
            <w:tcBorders>
              <w:top w:val="nil"/>
              <w:left w:val="nil"/>
              <w:bottom w:val="nil"/>
              <w:right w:val="single" w:sz="8" w:space="0" w:color="FFFFFF"/>
            </w:tcBorders>
            <w:noWrap/>
            <w:vAlign w:val="center"/>
            <w:hideMark/>
          </w:tcPr>
          <w:p w14:paraId="0339F593" w14:textId="77777777" w:rsidR="00F42340" w:rsidRPr="00C153F7" w:rsidRDefault="00F42340" w:rsidP="00F4234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13,886</w:t>
            </w:r>
          </w:p>
        </w:tc>
        <w:tc>
          <w:tcPr>
            <w:tcW w:w="1040" w:type="dxa"/>
            <w:tcBorders>
              <w:top w:val="nil"/>
              <w:left w:val="nil"/>
              <w:bottom w:val="nil"/>
              <w:right w:val="single" w:sz="8" w:space="0" w:color="FFFFFF"/>
            </w:tcBorders>
            <w:noWrap/>
            <w:vAlign w:val="center"/>
            <w:hideMark/>
          </w:tcPr>
          <w:p w14:paraId="618EC5C4" w14:textId="77777777" w:rsidR="00F42340" w:rsidRPr="00C153F7" w:rsidRDefault="00F42340" w:rsidP="00F4234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1,473</w:t>
            </w:r>
          </w:p>
        </w:tc>
        <w:tc>
          <w:tcPr>
            <w:tcW w:w="1180" w:type="dxa"/>
            <w:tcBorders>
              <w:top w:val="nil"/>
              <w:left w:val="nil"/>
              <w:bottom w:val="nil"/>
              <w:right w:val="nil"/>
            </w:tcBorders>
            <w:noWrap/>
            <w:vAlign w:val="center"/>
            <w:hideMark/>
          </w:tcPr>
          <w:p w14:paraId="3D45E758" w14:textId="77777777" w:rsidR="00F42340" w:rsidRPr="00C153F7" w:rsidRDefault="00F42340" w:rsidP="00F4234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11.87%</w:t>
            </w:r>
          </w:p>
        </w:tc>
      </w:tr>
      <w:tr w:rsidR="00F42340" w:rsidRPr="00C153F7" w14:paraId="25ED578F" w14:textId="77777777" w:rsidTr="00F42340">
        <w:trPr>
          <w:trHeight w:val="528"/>
        </w:trPr>
        <w:tc>
          <w:tcPr>
            <w:tcW w:w="2740" w:type="dxa"/>
            <w:tcBorders>
              <w:top w:val="nil"/>
              <w:left w:val="nil"/>
              <w:bottom w:val="nil"/>
              <w:right w:val="nil"/>
            </w:tcBorders>
            <w:vAlign w:val="center"/>
            <w:hideMark/>
          </w:tcPr>
          <w:p w14:paraId="5DFD820E" w14:textId="77777777" w:rsidR="00F42340" w:rsidRPr="00C153F7" w:rsidRDefault="00F42340" w:rsidP="00F42340">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Costo de Ventas Promedio Diarias (B)</w:t>
            </w:r>
          </w:p>
        </w:tc>
        <w:tc>
          <w:tcPr>
            <w:tcW w:w="1040" w:type="dxa"/>
            <w:tcBorders>
              <w:top w:val="nil"/>
              <w:left w:val="nil"/>
              <w:bottom w:val="nil"/>
              <w:right w:val="single" w:sz="8" w:space="0" w:color="FFFFFF"/>
            </w:tcBorders>
            <w:noWrap/>
            <w:vAlign w:val="center"/>
            <w:hideMark/>
          </w:tcPr>
          <w:p w14:paraId="61734187" w14:textId="77777777" w:rsidR="00F42340" w:rsidRPr="00C153F7" w:rsidRDefault="00F42340" w:rsidP="00F4234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150</w:t>
            </w:r>
          </w:p>
        </w:tc>
        <w:tc>
          <w:tcPr>
            <w:tcW w:w="1040" w:type="dxa"/>
            <w:tcBorders>
              <w:top w:val="nil"/>
              <w:left w:val="nil"/>
              <w:bottom w:val="nil"/>
              <w:right w:val="single" w:sz="8" w:space="0" w:color="FFFFFF"/>
            </w:tcBorders>
            <w:noWrap/>
            <w:vAlign w:val="center"/>
            <w:hideMark/>
          </w:tcPr>
          <w:p w14:paraId="1DA5CE35" w14:textId="77777777" w:rsidR="00F42340" w:rsidRPr="00C153F7" w:rsidRDefault="00F42340" w:rsidP="00F4234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164</w:t>
            </w:r>
          </w:p>
        </w:tc>
        <w:tc>
          <w:tcPr>
            <w:tcW w:w="1040" w:type="dxa"/>
            <w:tcBorders>
              <w:top w:val="nil"/>
              <w:left w:val="nil"/>
              <w:bottom w:val="nil"/>
              <w:right w:val="single" w:sz="8" w:space="0" w:color="FFFFFF"/>
            </w:tcBorders>
            <w:noWrap/>
            <w:vAlign w:val="center"/>
            <w:hideMark/>
          </w:tcPr>
          <w:p w14:paraId="7CE48BE3" w14:textId="77777777" w:rsidR="00F42340" w:rsidRPr="00C153F7" w:rsidRDefault="00F42340" w:rsidP="00F4234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162</w:t>
            </w:r>
          </w:p>
        </w:tc>
        <w:tc>
          <w:tcPr>
            <w:tcW w:w="1040" w:type="dxa"/>
            <w:tcBorders>
              <w:top w:val="nil"/>
              <w:left w:val="nil"/>
              <w:bottom w:val="nil"/>
              <w:right w:val="single" w:sz="8" w:space="0" w:color="FFFFFF"/>
            </w:tcBorders>
            <w:noWrap/>
            <w:vAlign w:val="center"/>
            <w:hideMark/>
          </w:tcPr>
          <w:p w14:paraId="66D76BFD" w14:textId="77777777" w:rsidR="00F42340" w:rsidRPr="00C153F7" w:rsidRDefault="00F42340" w:rsidP="00F4234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-1.89</w:t>
            </w:r>
          </w:p>
        </w:tc>
        <w:tc>
          <w:tcPr>
            <w:tcW w:w="1180" w:type="dxa"/>
            <w:tcBorders>
              <w:top w:val="nil"/>
              <w:left w:val="nil"/>
              <w:bottom w:val="nil"/>
              <w:right w:val="nil"/>
            </w:tcBorders>
            <w:noWrap/>
            <w:vAlign w:val="center"/>
            <w:hideMark/>
          </w:tcPr>
          <w:p w14:paraId="7156B1BB" w14:textId="77777777" w:rsidR="00F42340" w:rsidRPr="00C153F7" w:rsidRDefault="00F42340" w:rsidP="00F42340">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-1.15%</w:t>
            </w:r>
          </w:p>
        </w:tc>
      </w:tr>
      <w:tr w:rsidR="00F42340" w:rsidRPr="00C153F7" w14:paraId="25A27741" w14:textId="77777777" w:rsidTr="00F42340">
        <w:trPr>
          <w:trHeight w:val="528"/>
        </w:trPr>
        <w:tc>
          <w:tcPr>
            <w:tcW w:w="2740" w:type="dxa"/>
            <w:tcBorders>
              <w:top w:val="nil"/>
              <w:left w:val="nil"/>
              <w:bottom w:val="nil"/>
              <w:right w:val="nil"/>
            </w:tcBorders>
            <w:shd w:val="clear" w:color="000000" w:fill="BFBFBF"/>
            <w:vAlign w:val="center"/>
            <w:hideMark/>
          </w:tcPr>
          <w:p w14:paraId="1D44CFE9" w14:textId="77777777" w:rsidR="00F42340" w:rsidRPr="00C153F7" w:rsidRDefault="00F42340" w:rsidP="00F4234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Período medio de pago (días) (A/B)</w:t>
            </w:r>
          </w:p>
        </w:tc>
        <w:tc>
          <w:tcPr>
            <w:tcW w:w="1040" w:type="dxa"/>
            <w:tcBorders>
              <w:top w:val="nil"/>
              <w:left w:val="nil"/>
              <w:bottom w:val="nil"/>
              <w:right w:val="nil"/>
            </w:tcBorders>
            <w:shd w:val="clear" w:color="000000" w:fill="BFBFBF"/>
            <w:noWrap/>
            <w:vAlign w:val="center"/>
            <w:hideMark/>
          </w:tcPr>
          <w:p w14:paraId="73E8D1A4" w14:textId="77777777" w:rsidR="00F42340" w:rsidRPr="00C153F7" w:rsidRDefault="00F42340" w:rsidP="00F4234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70.97</w:t>
            </w:r>
          </w:p>
        </w:tc>
        <w:tc>
          <w:tcPr>
            <w:tcW w:w="1040" w:type="dxa"/>
            <w:tcBorders>
              <w:top w:val="nil"/>
              <w:left w:val="nil"/>
              <w:bottom w:val="nil"/>
              <w:right w:val="nil"/>
            </w:tcBorders>
            <w:shd w:val="clear" w:color="000000" w:fill="BFBFBF"/>
            <w:noWrap/>
            <w:vAlign w:val="center"/>
            <w:hideMark/>
          </w:tcPr>
          <w:p w14:paraId="45BF8307" w14:textId="77777777" w:rsidR="00F42340" w:rsidRPr="00C153F7" w:rsidRDefault="00F42340" w:rsidP="00F4234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75.82</w:t>
            </w:r>
          </w:p>
        </w:tc>
        <w:tc>
          <w:tcPr>
            <w:tcW w:w="1040" w:type="dxa"/>
            <w:tcBorders>
              <w:top w:val="nil"/>
              <w:left w:val="nil"/>
              <w:bottom w:val="nil"/>
              <w:right w:val="nil"/>
            </w:tcBorders>
            <w:shd w:val="clear" w:color="000000" w:fill="BFBFBF"/>
            <w:noWrap/>
            <w:vAlign w:val="center"/>
            <w:hideMark/>
          </w:tcPr>
          <w:p w14:paraId="5F128686" w14:textId="77777777" w:rsidR="00F42340" w:rsidRPr="00C153F7" w:rsidRDefault="00F42340" w:rsidP="00F4234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85.81</w:t>
            </w:r>
          </w:p>
        </w:tc>
        <w:tc>
          <w:tcPr>
            <w:tcW w:w="1040" w:type="dxa"/>
            <w:tcBorders>
              <w:top w:val="nil"/>
              <w:left w:val="nil"/>
              <w:bottom w:val="nil"/>
              <w:right w:val="single" w:sz="8" w:space="0" w:color="FFFFFF"/>
            </w:tcBorders>
            <w:shd w:val="clear" w:color="000000" w:fill="BFBFBF"/>
            <w:noWrap/>
            <w:vAlign w:val="center"/>
            <w:hideMark/>
          </w:tcPr>
          <w:p w14:paraId="64BF9A7E" w14:textId="77777777" w:rsidR="00F42340" w:rsidRPr="00C153F7" w:rsidRDefault="00F42340" w:rsidP="00F4234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9.99</w:t>
            </w:r>
          </w:p>
        </w:tc>
        <w:tc>
          <w:tcPr>
            <w:tcW w:w="1180" w:type="dxa"/>
            <w:tcBorders>
              <w:top w:val="nil"/>
              <w:left w:val="nil"/>
              <w:bottom w:val="nil"/>
              <w:right w:val="nil"/>
            </w:tcBorders>
            <w:shd w:val="clear" w:color="000000" w:fill="BFBFBF"/>
            <w:noWrap/>
            <w:vAlign w:val="center"/>
            <w:hideMark/>
          </w:tcPr>
          <w:p w14:paraId="2596CF7B" w14:textId="77777777" w:rsidR="00F42340" w:rsidRPr="00C153F7" w:rsidRDefault="00F42340" w:rsidP="00F42340">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13.17%</w:t>
            </w:r>
          </w:p>
        </w:tc>
      </w:tr>
    </w:tbl>
    <w:p w14:paraId="7F0E9A22" w14:textId="77777777" w:rsidR="00B850DA" w:rsidRPr="00C153F7" w:rsidRDefault="00B850DA" w:rsidP="00D56537">
      <w:pPr>
        <w:rPr>
          <w:rFonts w:asciiTheme="minorHAnsi" w:hAnsiTheme="minorHAnsi" w:cstheme="minorHAnsi"/>
          <w:sz w:val="24"/>
          <w:szCs w:val="24"/>
        </w:rPr>
      </w:pPr>
    </w:p>
    <w:p w14:paraId="7C4C23B2" w14:textId="12D81357" w:rsidR="00B067D8"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Se observa un aumento en las cuentas por pagar de un 1</w:t>
      </w:r>
      <w:r w:rsidR="006916BC" w:rsidRPr="00C153F7">
        <w:rPr>
          <w:rFonts w:asciiTheme="minorHAnsi" w:hAnsiTheme="minorHAnsi" w:cstheme="minorHAnsi"/>
          <w:sz w:val="24"/>
          <w:szCs w:val="24"/>
        </w:rPr>
        <w:t>1.87</w:t>
      </w:r>
      <w:r w:rsidRPr="00C153F7">
        <w:rPr>
          <w:rFonts w:asciiTheme="minorHAnsi" w:hAnsiTheme="minorHAnsi" w:cstheme="minorHAnsi"/>
          <w:sz w:val="24"/>
          <w:szCs w:val="24"/>
        </w:rPr>
        <w:t>% con respecto al 202</w:t>
      </w:r>
      <w:r w:rsidR="00AD42AC" w:rsidRPr="00C153F7">
        <w:rPr>
          <w:rFonts w:asciiTheme="minorHAnsi" w:hAnsiTheme="minorHAnsi" w:cstheme="minorHAnsi"/>
          <w:sz w:val="24"/>
          <w:szCs w:val="24"/>
        </w:rPr>
        <w:t>4</w:t>
      </w:r>
      <w:r w:rsidRPr="00C153F7">
        <w:rPr>
          <w:rFonts w:asciiTheme="minorHAnsi" w:hAnsiTheme="minorHAnsi" w:cstheme="minorHAnsi"/>
          <w:sz w:val="24"/>
          <w:szCs w:val="24"/>
        </w:rPr>
        <w:t xml:space="preserve">. En cuanto al comportamiento del costo de ventas promedio diarias muestra </w:t>
      </w:r>
      <w:r w:rsidR="000C2979" w:rsidRPr="00C153F7">
        <w:rPr>
          <w:rFonts w:asciiTheme="minorHAnsi" w:hAnsiTheme="minorHAnsi" w:cstheme="minorHAnsi"/>
          <w:sz w:val="24"/>
          <w:szCs w:val="24"/>
        </w:rPr>
        <w:t>un</w:t>
      </w:r>
      <w:r w:rsidR="00A55DAF" w:rsidRPr="00C153F7">
        <w:rPr>
          <w:rFonts w:asciiTheme="minorHAnsi" w:hAnsiTheme="minorHAnsi" w:cstheme="minorHAnsi"/>
          <w:sz w:val="24"/>
          <w:szCs w:val="24"/>
        </w:rPr>
        <w:t>a disminución</w:t>
      </w:r>
      <w:r w:rsidRPr="00C153F7">
        <w:rPr>
          <w:rFonts w:asciiTheme="minorHAnsi" w:hAnsiTheme="minorHAnsi" w:cstheme="minorHAnsi"/>
          <w:sz w:val="24"/>
          <w:szCs w:val="24"/>
        </w:rPr>
        <w:t xml:space="preserve"> de un </w:t>
      </w:r>
      <w:r w:rsidR="00A55DAF" w:rsidRPr="00C153F7">
        <w:rPr>
          <w:rFonts w:asciiTheme="minorHAnsi" w:hAnsiTheme="minorHAnsi" w:cstheme="minorHAnsi"/>
          <w:sz w:val="24"/>
          <w:szCs w:val="24"/>
        </w:rPr>
        <w:t>1.15</w:t>
      </w:r>
      <w:r w:rsidRPr="00C153F7">
        <w:rPr>
          <w:rFonts w:asciiTheme="minorHAnsi" w:hAnsiTheme="minorHAnsi" w:cstheme="minorHAnsi"/>
          <w:sz w:val="24"/>
          <w:szCs w:val="24"/>
        </w:rPr>
        <w:t xml:space="preserve">% al normalizarse el mercado, aumenta la demanda y eso nos exige contar con los inventarios para competir, al haber emitido en el año 2024 esto hace que las cuentas por pagar incremento por los intereses devengados </w:t>
      </w:r>
      <w:r w:rsidR="00362AA5" w:rsidRPr="00C153F7">
        <w:rPr>
          <w:rFonts w:asciiTheme="minorHAnsi" w:hAnsiTheme="minorHAnsi" w:cstheme="minorHAnsi"/>
          <w:sz w:val="24"/>
          <w:szCs w:val="24"/>
        </w:rPr>
        <w:t xml:space="preserve">por la emisión de bonos </w:t>
      </w:r>
      <w:r w:rsidRPr="00C153F7">
        <w:rPr>
          <w:rFonts w:asciiTheme="minorHAnsi" w:hAnsiTheme="minorHAnsi" w:cstheme="minorHAnsi"/>
          <w:sz w:val="24"/>
          <w:szCs w:val="24"/>
        </w:rPr>
        <w:t xml:space="preserve">cuya periodicidad de pago es cada 6 meses, por este motivo incremento en </w:t>
      </w:r>
      <w:r w:rsidR="002704A3" w:rsidRPr="00C153F7">
        <w:rPr>
          <w:rFonts w:asciiTheme="minorHAnsi" w:hAnsiTheme="minorHAnsi" w:cstheme="minorHAnsi"/>
          <w:sz w:val="24"/>
          <w:szCs w:val="24"/>
        </w:rPr>
        <w:t>9</w:t>
      </w:r>
      <w:r w:rsidRPr="00C153F7">
        <w:rPr>
          <w:rFonts w:asciiTheme="minorHAnsi" w:hAnsiTheme="minorHAnsi" w:cstheme="minorHAnsi"/>
          <w:sz w:val="24"/>
          <w:szCs w:val="24"/>
        </w:rPr>
        <w:t>.</w:t>
      </w:r>
      <w:r w:rsidR="002704A3" w:rsidRPr="00C153F7">
        <w:rPr>
          <w:rFonts w:asciiTheme="minorHAnsi" w:hAnsiTheme="minorHAnsi" w:cstheme="minorHAnsi"/>
          <w:sz w:val="24"/>
          <w:szCs w:val="24"/>
        </w:rPr>
        <w:t>99</w:t>
      </w:r>
      <w:r w:rsidRPr="00C153F7">
        <w:rPr>
          <w:rFonts w:asciiTheme="minorHAnsi" w:hAnsiTheme="minorHAnsi" w:cstheme="minorHAnsi"/>
          <w:sz w:val="24"/>
          <w:szCs w:val="24"/>
        </w:rPr>
        <w:t xml:space="preserve"> días.</w:t>
      </w:r>
    </w:p>
    <w:p w14:paraId="22AE2CC0" w14:textId="77777777" w:rsidR="00D56537" w:rsidRPr="00C153F7" w:rsidRDefault="00D56537" w:rsidP="00D56537">
      <w:pPr>
        <w:pStyle w:val="Ttulo4"/>
        <w:rPr>
          <w:rFonts w:asciiTheme="minorHAnsi" w:hAnsiTheme="minorHAnsi" w:cstheme="minorHAnsi"/>
          <w:szCs w:val="24"/>
        </w:rPr>
      </w:pPr>
      <w:bookmarkStart w:id="387" w:name="_Toc130464172"/>
      <w:bookmarkStart w:id="388" w:name="_Toc240277761"/>
      <w:r w:rsidRPr="00C153F7">
        <w:rPr>
          <w:rFonts w:asciiTheme="minorHAnsi" w:hAnsiTheme="minorHAnsi" w:cstheme="minorHAnsi"/>
          <w:szCs w:val="24"/>
        </w:rPr>
        <w:t>Morosidad de las cuentas por cobrar (porcentaje).</w:t>
      </w:r>
      <w:bookmarkEnd w:id="387"/>
      <w:bookmarkEnd w:id="388"/>
    </w:p>
    <w:p w14:paraId="0EF7760E" w14:textId="420C62C0"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El porcentaje de morosidad de las cuentas por cobrar se presenta en la siguiente tabla</w:t>
      </w:r>
      <w:r w:rsidR="005A635E">
        <w:rPr>
          <w:rFonts w:asciiTheme="minorHAnsi" w:hAnsiTheme="minorHAnsi" w:cstheme="minorHAnsi"/>
          <w:sz w:val="24"/>
          <w:szCs w:val="24"/>
        </w:rPr>
        <w:t>:</w:t>
      </w:r>
    </w:p>
    <w:p w14:paraId="4678A252" w14:textId="561AAA57" w:rsidR="00D56537" w:rsidRPr="002F664C" w:rsidRDefault="00D56537" w:rsidP="00D56537">
      <w:pPr>
        <w:pStyle w:val="Descripcin"/>
        <w:keepNext/>
        <w:jc w:val="center"/>
        <w:rPr>
          <w:rFonts w:asciiTheme="minorHAnsi" w:hAnsiTheme="minorHAnsi" w:cstheme="minorHAnsi"/>
          <w:color w:val="auto"/>
          <w:sz w:val="24"/>
          <w:szCs w:val="24"/>
        </w:rPr>
      </w:pPr>
      <w:bookmarkStart w:id="389" w:name="_Toc99364180"/>
      <w:bookmarkStart w:id="390" w:name="_Toc227832421"/>
      <w:bookmarkStart w:id="391" w:name="_Toc240277903"/>
      <w:r w:rsidRPr="002F664C">
        <w:rPr>
          <w:rFonts w:asciiTheme="minorHAnsi" w:hAnsiTheme="minorHAnsi" w:cstheme="minorHAnsi"/>
          <w:color w:val="auto"/>
          <w:sz w:val="24"/>
          <w:szCs w:val="24"/>
        </w:rPr>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30</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Morosidad de cuentas por cobrar. Datos en millones de colones</w:t>
      </w:r>
      <w:bookmarkEnd w:id="389"/>
      <w:bookmarkEnd w:id="390"/>
      <w:bookmarkEnd w:id="391"/>
    </w:p>
    <w:tbl>
      <w:tblPr>
        <w:tblW w:w="8000" w:type="dxa"/>
        <w:jc w:val="center"/>
        <w:tblCellMar>
          <w:left w:w="70" w:type="dxa"/>
          <w:right w:w="70" w:type="dxa"/>
        </w:tblCellMar>
        <w:tblLook w:val="04A0" w:firstRow="1" w:lastRow="0" w:firstColumn="1" w:lastColumn="0" w:noHBand="0" w:noVBand="1"/>
      </w:tblPr>
      <w:tblGrid>
        <w:gridCol w:w="2496"/>
        <w:gridCol w:w="1067"/>
        <w:gridCol w:w="1067"/>
        <w:gridCol w:w="1067"/>
        <w:gridCol w:w="1081"/>
        <w:gridCol w:w="1222"/>
      </w:tblGrid>
      <w:tr w:rsidR="00001052" w:rsidRPr="00C153F7" w14:paraId="1E07A4D6" w14:textId="77777777" w:rsidTr="00001052">
        <w:trPr>
          <w:trHeight w:val="288"/>
          <w:jc w:val="center"/>
        </w:trPr>
        <w:tc>
          <w:tcPr>
            <w:tcW w:w="2584" w:type="dxa"/>
            <w:vMerge w:val="restart"/>
            <w:tcBorders>
              <w:top w:val="nil"/>
              <w:left w:val="nil"/>
              <w:bottom w:val="nil"/>
              <w:right w:val="single" w:sz="8" w:space="0" w:color="FFFFFF"/>
            </w:tcBorders>
            <w:shd w:val="clear" w:color="000000" w:fill="BFBFBF"/>
            <w:vAlign w:val="center"/>
            <w:hideMark/>
          </w:tcPr>
          <w:p w14:paraId="5FE51C77" w14:textId="77777777" w:rsidR="00001052" w:rsidRPr="00C153F7" w:rsidRDefault="00001052" w:rsidP="00001052">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xml:space="preserve">Morosidad de cuentas por cobrar </w:t>
            </w:r>
          </w:p>
        </w:tc>
        <w:tc>
          <w:tcPr>
            <w:tcW w:w="3201" w:type="dxa"/>
            <w:gridSpan w:val="3"/>
            <w:tcBorders>
              <w:top w:val="nil"/>
              <w:left w:val="nil"/>
              <w:bottom w:val="nil"/>
              <w:right w:val="nil"/>
            </w:tcBorders>
            <w:shd w:val="clear" w:color="000000" w:fill="BFBFBF"/>
            <w:noWrap/>
            <w:vAlign w:val="center"/>
            <w:hideMark/>
          </w:tcPr>
          <w:p w14:paraId="7381ED80" w14:textId="77777777" w:rsidR="00001052" w:rsidRPr="00C153F7" w:rsidRDefault="00001052" w:rsidP="00001052">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041" w:type="dxa"/>
            <w:vMerge w:val="restart"/>
            <w:tcBorders>
              <w:top w:val="nil"/>
              <w:left w:val="nil"/>
              <w:bottom w:val="nil"/>
              <w:right w:val="single" w:sz="8" w:space="0" w:color="FFFFFF"/>
            </w:tcBorders>
            <w:shd w:val="clear" w:color="000000" w:fill="BFBFBF"/>
            <w:vAlign w:val="center"/>
            <w:hideMark/>
          </w:tcPr>
          <w:p w14:paraId="5A813365" w14:textId="77777777" w:rsidR="00001052" w:rsidRPr="00C153F7" w:rsidRDefault="00001052" w:rsidP="00001052">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174" w:type="dxa"/>
            <w:vMerge w:val="restart"/>
            <w:tcBorders>
              <w:top w:val="nil"/>
              <w:left w:val="single" w:sz="8" w:space="0" w:color="FFFFFF"/>
              <w:bottom w:val="nil"/>
              <w:right w:val="nil"/>
            </w:tcBorders>
            <w:shd w:val="clear" w:color="000000" w:fill="BFBFBF"/>
            <w:vAlign w:val="center"/>
            <w:hideMark/>
          </w:tcPr>
          <w:p w14:paraId="299D991D" w14:textId="77777777" w:rsidR="00001052" w:rsidRPr="00C153F7" w:rsidRDefault="00001052" w:rsidP="00001052">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001052" w:rsidRPr="00C153F7" w14:paraId="1BE2A29A" w14:textId="77777777" w:rsidTr="00001052">
        <w:trPr>
          <w:trHeight w:val="288"/>
          <w:jc w:val="center"/>
        </w:trPr>
        <w:tc>
          <w:tcPr>
            <w:tcW w:w="2584" w:type="dxa"/>
            <w:vMerge/>
            <w:tcBorders>
              <w:top w:val="nil"/>
              <w:left w:val="nil"/>
              <w:bottom w:val="nil"/>
              <w:right w:val="single" w:sz="8" w:space="0" w:color="FFFFFF"/>
            </w:tcBorders>
            <w:vAlign w:val="center"/>
            <w:hideMark/>
          </w:tcPr>
          <w:p w14:paraId="264B5B2B" w14:textId="77777777" w:rsidR="00001052" w:rsidRPr="00C153F7" w:rsidRDefault="00001052" w:rsidP="00001052">
            <w:pPr>
              <w:spacing w:after="0" w:line="240" w:lineRule="auto"/>
              <w:jc w:val="left"/>
              <w:rPr>
                <w:rFonts w:asciiTheme="minorHAnsi" w:eastAsia="Times New Roman" w:hAnsiTheme="minorHAnsi" w:cstheme="minorHAnsi"/>
                <w:b/>
                <w:bCs/>
                <w:color w:val="000000"/>
                <w:sz w:val="24"/>
                <w:szCs w:val="24"/>
                <w:lang w:eastAsia="es-CR"/>
              </w:rPr>
            </w:pPr>
          </w:p>
        </w:tc>
        <w:tc>
          <w:tcPr>
            <w:tcW w:w="1067" w:type="dxa"/>
            <w:tcBorders>
              <w:top w:val="nil"/>
              <w:left w:val="nil"/>
              <w:bottom w:val="nil"/>
              <w:right w:val="nil"/>
            </w:tcBorders>
            <w:shd w:val="clear" w:color="000000" w:fill="BFBFBF"/>
            <w:noWrap/>
            <w:vAlign w:val="center"/>
            <w:hideMark/>
          </w:tcPr>
          <w:p w14:paraId="33F547A7" w14:textId="77777777" w:rsidR="00001052" w:rsidRPr="00C153F7" w:rsidRDefault="00001052" w:rsidP="00001052">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067" w:type="dxa"/>
            <w:tcBorders>
              <w:top w:val="nil"/>
              <w:left w:val="nil"/>
              <w:bottom w:val="nil"/>
              <w:right w:val="nil"/>
            </w:tcBorders>
            <w:shd w:val="clear" w:color="000000" w:fill="BFBFBF"/>
            <w:noWrap/>
            <w:vAlign w:val="center"/>
            <w:hideMark/>
          </w:tcPr>
          <w:p w14:paraId="63CAB2FF" w14:textId="77777777" w:rsidR="00001052" w:rsidRPr="00C153F7" w:rsidRDefault="00001052" w:rsidP="00001052">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067" w:type="dxa"/>
            <w:tcBorders>
              <w:top w:val="nil"/>
              <w:left w:val="nil"/>
              <w:bottom w:val="nil"/>
              <w:right w:val="nil"/>
            </w:tcBorders>
            <w:shd w:val="clear" w:color="000000" w:fill="BFBFBF"/>
            <w:noWrap/>
            <w:vAlign w:val="center"/>
            <w:hideMark/>
          </w:tcPr>
          <w:p w14:paraId="7241DEF7" w14:textId="77777777" w:rsidR="00001052" w:rsidRPr="00C153F7" w:rsidRDefault="00001052" w:rsidP="00001052">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041" w:type="dxa"/>
            <w:vMerge/>
            <w:tcBorders>
              <w:top w:val="nil"/>
              <w:left w:val="nil"/>
              <w:bottom w:val="nil"/>
              <w:right w:val="single" w:sz="8" w:space="0" w:color="FFFFFF"/>
            </w:tcBorders>
            <w:vAlign w:val="center"/>
            <w:hideMark/>
          </w:tcPr>
          <w:p w14:paraId="64138D02" w14:textId="77777777" w:rsidR="00001052" w:rsidRPr="00C153F7" w:rsidRDefault="00001052" w:rsidP="00001052">
            <w:pPr>
              <w:spacing w:after="0" w:line="240" w:lineRule="auto"/>
              <w:jc w:val="left"/>
              <w:rPr>
                <w:rFonts w:asciiTheme="minorHAnsi" w:eastAsia="Times New Roman" w:hAnsiTheme="minorHAnsi" w:cstheme="minorHAnsi"/>
                <w:b/>
                <w:bCs/>
                <w:color w:val="000000"/>
                <w:sz w:val="24"/>
                <w:szCs w:val="24"/>
                <w:lang w:eastAsia="es-CR"/>
              </w:rPr>
            </w:pPr>
          </w:p>
        </w:tc>
        <w:tc>
          <w:tcPr>
            <w:tcW w:w="1174" w:type="dxa"/>
            <w:vMerge/>
            <w:tcBorders>
              <w:top w:val="nil"/>
              <w:left w:val="single" w:sz="8" w:space="0" w:color="FFFFFF"/>
              <w:bottom w:val="nil"/>
              <w:right w:val="nil"/>
            </w:tcBorders>
            <w:vAlign w:val="center"/>
            <w:hideMark/>
          </w:tcPr>
          <w:p w14:paraId="5D15797D" w14:textId="77777777" w:rsidR="00001052" w:rsidRPr="00C153F7" w:rsidRDefault="00001052" w:rsidP="00001052">
            <w:pPr>
              <w:spacing w:after="0" w:line="240" w:lineRule="auto"/>
              <w:jc w:val="left"/>
              <w:rPr>
                <w:rFonts w:asciiTheme="minorHAnsi" w:eastAsia="Times New Roman" w:hAnsiTheme="minorHAnsi" w:cstheme="minorHAnsi"/>
                <w:b/>
                <w:bCs/>
                <w:color w:val="000000"/>
                <w:sz w:val="24"/>
                <w:szCs w:val="24"/>
                <w:lang w:eastAsia="es-CR"/>
              </w:rPr>
            </w:pPr>
          </w:p>
        </w:tc>
      </w:tr>
      <w:tr w:rsidR="00001052" w:rsidRPr="00C153F7" w14:paraId="393DB3D6" w14:textId="77777777" w:rsidTr="00001052">
        <w:trPr>
          <w:trHeight w:val="288"/>
          <w:jc w:val="center"/>
        </w:trPr>
        <w:tc>
          <w:tcPr>
            <w:tcW w:w="2584" w:type="dxa"/>
            <w:tcBorders>
              <w:top w:val="nil"/>
              <w:left w:val="nil"/>
              <w:bottom w:val="nil"/>
              <w:right w:val="nil"/>
            </w:tcBorders>
            <w:vAlign w:val="center"/>
            <w:hideMark/>
          </w:tcPr>
          <w:p w14:paraId="6084C0E4" w14:textId="77777777" w:rsidR="00001052" w:rsidRPr="00C153F7" w:rsidRDefault="00001052" w:rsidP="00001052">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Cuentas por Cobrar</w:t>
            </w:r>
          </w:p>
        </w:tc>
        <w:tc>
          <w:tcPr>
            <w:tcW w:w="1067" w:type="dxa"/>
            <w:tcBorders>
              <w:top w:val="nil"/>
              <w:left w:val="single" w:sz="8" w:space="0" w:color="FFFFFF"/>
              <w:bottom w:val="nil"/>
              <w:right w:val="nil"/>
            </w:tcBorders>
            <w:noWrap/>
            <w:vAlign w:val="center"/>
            <w:hideMark/>
          </w:tcPr>
          <w:p w14:paraId="5FE8C796" w14:textId="77777777" w:rsidR="00001052" w:rsidRPr="00C153F7" w:rsidRDefault="00001052" w:rsidP="00001052">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15,222</w:t>
            </w:r>
          </w:p>
        </w:tc>
        <w:tc>
          <w:tcPr>
            <w:tcW w:w="1067" w:type="dxa"/>
            <w:tcBorders>
              <w:top w:val="nil"/>
              <w:left w:val="single" w:sz="8" w:space="0" w:color="FFFFFF"/>
              <w:bottom w:val="nil"/>
              <w:right w:val="nil"/>
            </w:tcBorders>
            <w:noWrap/>
            <w:vAlign w:val="center"/>
            <w:hideMark/>
          </w:tcPr>
          <w:p w14:paraId="003DC0C1" w14:textId="77777777" w:rsidR="00001052" w:rsidRPr="00C153F7" w:rsidRDefault="00001052" w:rsidP="00001052">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23,992</w:t>
            </w:r>
          </w:p>
        </w:tc>
        <w:tc>
          <w:tcPr>
            <w:tcW w:w="1067" w:type="dxa"/>
            <w:tcBorders>
              <w:top w:val="nil"/>
              <w:left w:val="single" w:sz="8" w:space="0" w:color="FFFFFF"/>
              <w:bottom w:val="nil"/>
              <w:right w:val="nil"/>
            </w:tcBorders>
            <w:noWrap/>
            <w:vAlign w:val="center"/>
            <w:hideMark/>
          </w:tcPr>
          <w:p w14:paraId="5C1857DF" w14:textId="77777777" w:rsidR="00001052" w:rsidRPr="00C153F7" w:rsidRDefault="00001052" w:rsidP="00001052">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27,170</w:t>
            </w:r>
          </w:p>
        </w:tc>
        <w:tc>
          <w:tcPr>
            <w:tcW w:w="1041" w:type="dxa"/>
            <w:tcBorders>
              <w:top w:val="nil"/>
              <w:left w:val="single" w:sz="8" w:space="0" w:color="FFFFFF"/>
              <w:bottom w:val="nil"/>
              <w:right w:val="single" w:sz="8" w:space="0" w:color="FFFFFF"/>
            </w:tcBorders>
            <w:noWrap/>
            <w:vAlign w:val="center"/>
            <w:hideMark/>
          </w:tcPr>
          <w:p w14:paraId="2CEFE2DA" w14:textId="77777777" w:rsidR="00001052" w:rsidRPr="00C153F7" w:rsidRDefault="00001052" w:rsidP="00001052">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3,177</w:t>
            </w:r>
          </w:p>
        </w:tc>
        <w:tc>
          <w:tcPr>
            <w:tcW w:w="1174" w:type="dxa"/>
            <w:tcBorders>
              <w:top w:val="nil"/>
              <w:left w:val="nil"/>
              <w:bottom w:val="nil"/>
              <w:right w:val="nil"/>
            </w:tcBorders>
            <w:noWrap/>
            <w:vAlign w:val="center"/>
            <w:hideMark/>
          </w:tcPr>
          <w:p w14:paraId="09DE8915" w14:textId="77777777" w:rsidR="00001052" w:rsidRPr="00C153F7" w:rsidRDefault="00001052" w:rsidP="00001052">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13.24%</w:t>
            </w:r>
          </w:p>
        </w:tc>
      </w:tr>
      <w:tr w:rsidR="00001052" w:rsidRPr="00C153F7" w14:paraId="780A69EE" w14:textId="77777777" w:rsidTr="00001052">
        <w:trPr>
          <w:trHeight w:val="300"/>
          <w:jc w:val="center"/>
        </w:trPr>
        <w:tc>
          <w:tcPr>
            <w:tcW w:w="2584" w:type="dxa"/>
            <w:tcBorders>
              <w:top w:val="nil"/>
              <w:left w:val="nil"/>
              <w:bottom w:val="single" w:sz="8" w:space="0" w:color="404040"/>
              <w:right w:val="nil"/>
            </w:tcBorders>
            <w:vAlign w:val="center"/>
            <w:hideMark/>
          </w:tcPr>
          <w:p w14:paraId="0F28DDFB" w14:textId="77777777" w:rsidR="00001052" w:rsidRPr="00C153F7" w:rsidRDefault="00001052" w:rsidP="00001052">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Porcentaje Morosidad</w:t>
            </w:r>
          </w:p>
        </w:tc>
        <w:tc>
          <w:tcPr>
            <w:tcW w:w="1067" w:type="dxa"/>
            <w:tcBorders>
              <w:top w:val="nil"/>
              <w:left w:val="single" w:sz="8" w:space="0" w:color="FFFFFF"/>
              <w:bottom w:val="single" w:sz="8" w:space="0" w:color="404040"/>
              <w:right w:val="nil"/>
            </w:tcBorders>
            <w:noWrap/>
            <w:vAlign w:val="center"/>
            <w:hideMark/>
          </w:tcPr>
          <w:p w14:paraId="2DD8935E" w14:textId="77777777" w:rsidR="00001052" w:rsidRPr="00C153F7" w:rsidRDefault="00001052" w:rsidP="00001052">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2.98%</w:t>
            </w:r>
          </w:p>
        </w:tc>
        <w:tc>
          <w:tcPr>
            <w:tcW w:w="1067" w:type="dxa"/>
            <w:tcBorders>
              <w:top w:val="nil"/>
              <w:left w:val="single" w:sz="8" w:space="0" w:color="FFFFFF"/>
              <w:bottom w:val="single" w:sz="8" w:space="0" w:color="404040"/>
              <w:right w:val="nil"/>
            </w:tcBorders>
            <w:noWrap/>
            <w:vAlign w:val="center"/>
            <w:hideMark/>
          </w:tcPr>
          <w:p w14:paraId="689A44ED" w14:textId="77777777" w:rsidR="00001052" w:rsidRPr="00C153F7" w:rsidRDefault="00001052" w:rsidP="00001052">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1.41%</w:t>
            </w:r>
          </w:p>
        </w:tc>
        <w:tc>
          <w:tcPr>
            <w:tcW w:w="1067" w:type="dxa"/>
            <w:tcBorders>
              <w:top w:val="nil"/>
              <w:left w:val="single" w:sz="8" w:space="0" w:color="FFFFFF"/>
              <w:bottom w:val="single" w:sz="8" w:space="0" w:color="404040"/>
              <w:right w:val="nil"/>
            </w:tcBorders>
            <w:noWrap/>
            <w:vAlign w:val="center"/>
            <w:hideMark/>
          </w:tcPr>
          <w:p w14:paraId="015338C1" w14:textId="77777777" w:rsidR="00001052" w:rsidRPr="00C153F7" w:rsidRDefault="00001052" w:rsidP="00001052">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1.49%</w:t>
            </w:r>
          </w:p>
        </w:tc>
        <w:tc>
          <w:tcPr>
            <w:tcW w:w="1041" w:type="dxa"/>
            <w:tcBorders>
              <w:top w:val="nil"/>
              <w:left w:val="single" w:sz="8" w:space="0" w:color="FFFFFF"/>
              <w:bottom w:val="single" w:sz="8" w:space="0" w:color="404040"/>
              <w:right w:val="single" w:sz="8" w:space="0" w:color="FFFFFF"/>
            </w:tcBorders>
            <w:noWrap/>
            <w:vAlign w:val="center"/>
            <w:hideMark/>
          </w:tcPr>
          <w:p w14:paraId="70B4F2DE" w14:textId="77777777" w:rsidR="00001052" w:rsidRPr="00C153F7" w:rsidRDefault="00001052" w:rsidP="00001052">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0.08%</w:t>
            </w:r>
          </w:p>
        </w:tc>
        <w:tc>
          <w:tcPr>
            <w:tcW w:w="1174" w:type="dxa"/>
            <w:tcBorders>
              <w:top w:val="nil"/>
              <w:left w:val="nil"/>
              <w:bottom w:val="single" w:sz="8" w:space="0" w:color="404040"/>
              <w:right w:val="nil"/>
            </w:tcBorders>
            <w:noWrap/>
            <w:vAlign w:val="center"/>
            <w:hideMark/>
          </w:tcPr>
          <w:p w14:paraId="68D615AD" w14:textId="77777777" w:rsidR="00001052" w:rsidRPr="00C153F7" w:rsidRDefault="00001052" w:rsidP="00001052">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5.67%</w:t>
            </w:r>
          </w:p>
        </w:tc>
      </w:tr>
    </w:tbl>
    <w:p w14:paraId="0139D455" w14:textId="77777777" w:rsidR="005748A2" w:rsidRPr="00C153F7" w:rsidRDefault="005748A2" w:rsidP="00D56537">
      <w:pPr>
        <w:rPr>
          <w:rFonts w:asciiTheme="minorHAnsi" w:hAnsiTheme="minorHAnsi" w:cstheme="minorHAnsi"/>
          <w:sz w:val="24"/>
          <w:szCs w:val="24"/>
        </w:rPr>
      </w:pPr>
    </w:p>
    <w:p w14:paraId="5C9E7168" w14:textId="1117A5F8" w:rsidR="00D5653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Para el 202</w:t>
      </w:r>
      <w:r w:rsidR="00F423DB" w:rsidRPr="00C153F7">
        <w:rPr>
          <w:rFonts w:asciiTheme="minorHAnsi" w:hAnsiTheme="minorHAnsi" w:cstheme="minorHAnsi"/>
          <w:sz w:val="24"/>
          <w:szCs w:val="24"/>
        </w:rPr>
        <w:t>5</w:t>
      </w:r>
      <w:r w:rsidRPr="00C153F7">
        <w:rPr>
          <w:rFonts w:asciiTheme="minorHAnsi" w:hAnsiTheme="minorHAnsi" w:cstheme="minorHAnsi"/>
          <w:sz w:val="24"/>
          <w:szCs w:val="24"/>
        </w:rPr>
        <w:t xml:space="preserve"> se muestra una </w:t>
      </w:r>
      <w:r w:rsidR="00F423DB" w:rsidRPr="00C153F7">
        <w:rPr>
          <w:rFonts w:asciiTheme="minorHAnsi" w:hAnsiTheme="minorHAnsi" w:cstheme="minorHAnsi"/>
          <w:sz w:val="24"/>
          <w:szCs w:val="24"/>
        </w:rPr>
        <w:t>dismi</w:t>
      </w:r>
      <w:r w:rsidR="000D393C" w:rsidRPr="00C153F7">
        <w:rPr>
          <w:rFonts w:asciiTheme="minorHAnsi" w:hAnsiTheme="minorHAnsi" w:cstheme="minorHAnsi"/>
          <w:sz w:val="24"/>
          <w:szCs w:val="24"/>
        </w:rPr>
        <w:t>nución</w:t>
      </w:r>
      <w:r w:rsidRPr="00C153F7">
        <w:rPr>
          <w:rFonts w:asciiTheme="minorHAnsi" w:hAnsiTheme="minorHAnsi" w:cstheme="minorHAnsi"/>
          <w:sz w:val="24"/>
          <w:szCs w:val="24"/>
        </w:rPr>
        <w:t xml:space="preserve"> del porcentaje de morosidad pasando de </w:t>
      </w:r>
      <w:r w:rsidR="000D393C" w:rsidRPr="00C153F7">
        <w:rPr>
          <w:rFonts w:asciiTheme="minorHAnsi" w:hAnsiTheme="minorHAnsi" w:cstheme="minorHAnsi"/>
          <w:sz w:val="24"/>
          <w:szCs w:val="24"/>
        </w:rPr>
        <w:t>1.41</w:t>
      </w:r>
      <w:r w:rsidRPr="00C153F7">
        <w:rPr>
          <w:rFonts w:asciiTheme="minorHAnsi" w:hAnsiTheme="minorHAnsi" w:cstheme="minorHAnsi"/>
          <w:sz w:val="24"/>
          <w:szCs w:val="24"/>
        </w:rPr>
        <w:t>% en el 202</w:t>
      </w:r>
      <w:r w:rsidR="000D393C" w:rsidRPr="00C153F7">
        <w:rPr>
          <w:rFonts w:asciiTheme="minorHAnsi" w:hAnsiTheme="minorHAnsi" w:cstheme="minorHAnsi"/>
          <w:sz w:val="24"/>
          <w:szCs w:val="24"/>
        </w:rPr>
        <w:t>4</w:t>
      </w:r>
      <w:r w:rsidRPr="00C153F7">
        <w:rPr>
          <w:rFonts w:asciiTheme="minorHAnsi" w:hAnsiTheme="minorHAnsi" w:cstheme="minorHAnsi"/>
          <w:sz w:val="24"/>
          <w:szCs w:val="24"/>
        </w:rPr>
        <w:t xml:space="preserve"> a 1.</w:t>
      </w:r>
      <w:r w:rsidR="001C0405" w:rsidRPr="00C153F7">
        <w:rPr>
          <w:rFonts w:asciiTheme="minorHAnsi" w:hAnsiTheme="minorHAnsi" w:cstheme="minorHAnsi"/>
          <w:sz w:val="24"/>
          <w:szCs w:val="24"/>
        </w:rPr>
        <w:t>4</w:t>
      </w:r>
      <w:r w:rsidR="000D393C" w:rsidRPr="00C153F7">
        <w:rPr>
          <w:rFonts w:asciiTheme="minorHAnsi" w:hAnsiTheme="minorHAnsi" w:cstheme="minorHAnsi"/>
          <w:sz w:val="24"/>
          <w:szCs w:val="24"/>
        </w:rPr>
        <w:t>9</w:t>
      </w:r>
      <w:r w:rsidRPr="00C153F7">
        <w:rPr>
          <w:rFonts w:asciiTheme="minorHAnsi" w:hAnsiTheme="minorHAnsi" w:cstheme="minorHAnsi"/>
          <w:sz w:val="24"/>
          <w:szCs w:val="24"/>
        </w:rPr>
        <w:t>% en el 202</w:t>
      </w:r>
      <w:r w:rsidR="000D393C" w:rsidRPr="00C153F7">
        <w:rPr>
          <w:rFonts w:asciiTheme="minorHAnsi" w:hAnsiTheme="minorHAnsi" w:cstheme="minorHAnsi"/>
          <w:sz w:val="24"/>
          <w:szCs w:val="24"/>
        </w:rPr>
        <w:t>5</w:t>
      </w:r>
      <w:r w:rsidR="00574EAC" w:rsidRPr="00C153F7">
        <w:rPr>
          <w:rFonts w:asciiTheme="minorHAnsi" w:hAnsiTheme="minorHAnsi" w:cstheme="minorHAnsi"/>
          <w:sz w:val="24"/>
          <w:szCs w:val="24"/>
        </w:rPr>
        <w:t>.</w:t>
      </w:r>
    </w:p>
    <w:p w14:paraId="74217869" w14:textId="77777777" w:rsidR="00E92D2A" w:rsidRPr="00C153F7" w:rsidRDefault="00E92D2A" w:rsidP="00D56537">
      <w:pPr>
        <w:rPr>
          <w:rFonts w:asciiTheme="minorHAnsi" w:hAnsiTheme="minorHAnsi" w:cstheme="minorHAnsi"/>
          <w:sz w:val="24"/>
          <w:szCs w:val="24"/>
        </w:rPr>
      </w:pPr>
    </w:p>
    <w:p w14:paraId="33A5C88E" w14:textId="17EB3531" w:rsidR="00BF7ECA" w:rsidRPr="002F664C" w:rsidRDefault="00BF7ECA" w:rsidP="00BF7ECA">
      <w:pPr>
        <w:pStyle w:val="Descripcin"/>
        <w:keepNext/>
        <w:jc w:val="center"/>
        <w:rPr>
          <w:rFonts w:asciiTheme="minorHAnsi" w:hAnsiTheme="minorHAnsi" w:cstheme="minorHAnsi"/>
          <w:color w:val="auto"/>
          <w:sz w:val="24"/>
          <w:szCs w:val="24"/>
        </w:rPr>
      </w:pPr>
      <w:bookmarkStart w:id="392" w:name="_Toc227832422"/>
      <w:bookmarkStart w:id="393" w:name="_Toc240277904"/>
      <w:r w:rsidRPr="002F664C">
        <w:rPr>
          <w:rFonts w:asciiTheme="minorHAnsi" w:hAnsiTheme="minorHAnsi" w:cstheme="minorHAnsi"/>
          <w:color w:val="auto"/>
          <w:sz w:val="24"/>
          <w:szCs w:val="24"/>
        </w:rPr>
        <w:lastRenderedPageBreak/>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31</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Morosidad de cuentas por cobrar sin Gasificación. Datos en millones de colones</w:t>
      </w:r>
      <w:bookmarkEnd w:id="392"/>
      <w:bookmarkEnd w:id="393"/>
    </w:p>
    <w:p w14:paraId="0A621E6E" w14:textId="77777777" w:rsidR="00842A1F" w:rsidRPr="00C153F7" w:rsidRDefault="00842A1F" w:rsidP="00D56537">
      <w:pPr>
        <w:rPr>
          <w:rFonts w:asciiTheme="minorHAnsi" w:hAnsiTheme="minorHAnsi" w:cstheme="minorHAnsi"/>
          <w:sz w:val="24"/>
          <w:szCs w:val="24"/>
        </w:rPr>
      </w:pPr>
    </w:p>
    <w:tbl>
      <w:tblPr>
        <w:tblW w:w="8000" w:type="dxa"/>
        <w:jc w:val="center"/>
        <w:tblCellMar>
          <w:left w:w="70" w:type="dxa"/>
          <w:right w:w="70" w:type="dxa"/>
        </w:tblCellMar>
        <w:tblLook w:val="04A0" w:firstRow="1" w:lastRow="0" w:firstColumn="1" w:lastColumn="0" w:noHBand="0" w:noVBand="1"/>
      </w:tblPr>
      <w:tblGrid>
        <w:gridCol w:w="2496"/>
        <w:gridCol w:w="1067"/>
        <w:gridCol w:w="1067"/>
        <w:gridCol w:w="1067"/>
        <w:gridCol w:w="1081"/>
        <w:gridCol w:w="1222"/>
      </w:tblGrid>
      <w:tr w:rsidR="00056E9A" w:rsidRPr="00C153F7" w14:paraId="644842C5" w14:textId="77777777" w:rsidTr="008E042F">
        <w:trPr>
          <w:trHeight w:val="288"/>
          <w:jc w:val="center"/>
        </w:trPr>
        <w:tc>
          <w:tcPr>
            <w:tcW w:w="2659" w:type="dxa"/>
            <w:vMerge w:val="restart"/>
            <w:tcBorders>
              <w:top w:val="nil"/>
              <w:left w:val="nil"/>
              <w:bottom w:val="nil"/>
              <w:right w:val="single" w:sz="8" w:space="0" w:color="FFFFFF"/>
            </w:tcBorders>
            <w:shd w:val="clear" w:color="000000" w:fill="BFBFBF"/>
            <w:vAlign w:val="center"/>
            <w:hideMark/>
          </w:tcPr>
          <w:p w14:paraId="69A890CA" w14:textId="5118BB4C" w:rsidR="00056E9A" w:rsidRPr="00C153F7" w:rsidRDefault="00056E9A" w:rsidP="00B205BB">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Morosidad de cuentas por cobrar</w:t>
            </w:r>
          </w:p>
        </w:tc>
        <w:tc>
          <w:tcPr>
            <w:tcW w:w="3201" w:type="dxa"/>
            <w:gridSpan w:val="3"/>
            <w:tcBorders>
              <w:top w:val="nil"/>
              <w:left w:val="nil"/>
              <w:bottom w:val="nil"/>
              <w:right w:val="nil"/>
            </w:tcBorders>
            <w:shd w:val="clear" w:color="000000" w:fill="BFBFBF"/>
            <w:noWrap/>
            <w:vAlign w:val="center"/>
            <w:hideMark/>
          </w:tcPr>
          <w:p w14:paraId="02C7913E" w14:textId="77777777" w:rsidR="00056E9A" w:rsidRPr="00C153F7" w:rsidRDefault="00056E9A" w:rsidP="00056E9A">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000" w:type="dxa"/>
            <w:vMerge w:val="restart"/>
            <w:tcBorders>
              <w:top w:val="nil"/>
              <w:left w:val="nil"/>
              <w:bottom w:val="nil"/>
              <w:right w:val="single" w:sz="8" w:space="0" w:color="FFFFFF"/>
            </w:tcBorders>
            <w:shd w:val="clear" w:color="000000" w:fill="BFBFBF"/>
            <w:vAlign w:val="center"/>
            <w:hideMark/>
          </w:tcPr>
          <w:p w14:paraId="3D1BB4AA" w14:textId="77777777" w:rsidR="00056E9A" w:rsidRPr="00C153F7" w:rsidRDefault="00056E9A" w:rsidP="00056E9A">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140" w:type="dxa"/>
            <w:vMerge w:val="restart"/>
            <w:tcBorders>
              <w:top w:val="nil"/>
              <w:left w:val="single" w:sz="8" w:space="0" w:color="FFFFFF"/>
              <w:bottom w:val="nil"/>
              <w:right w:val="nil"/>
            </w:tcBorders>
            <w:shd w:val="clear" w:color="000000" w:fill="BFBFBF"/>
            <w:vAlign w:val="center"/>
            <w:hideMark/>
          </w:tcPr>
          <w:p w14:paraId="6AEEBFFD" w14:textId="77777777" w:rsidR="00056E9A" w:rsidRPr="00C153F7" w:rsidRDefault="00056E9A" w:rsidP="00056E9A">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056E9A" w:rsidRPr="00C153F7" w14:paraId="1BCEDC6D" w14:textId="77777777" w:rsidTr="008E042F">
        <w:trPr>
          <w:trHeight w:val="288"/>
          <w:jc w:val="center"/>
        </w:trPr>
        <w:tc>
          <w:tcPr>
            <w:tcW w:w="2659" w:type="dxa"/>
            <w:vMerge/>
            <w:tcBorders>
              <w:top w:val="nil"/>
              <w:left w:val="nil"/>
              <w:bottom w:val="nil"/>
              <w:right w:val="single" w:sz="8" w:space="0" w:color="FFFFFF"/>
            </w:tcBorders>
            <w:vAlign w:val="center"/>
            <w:hideMark/>
          </w:tcPr>
          <w:p w14:paraId="43367521" w14:textId="77777777" w:rsidR="00056E9A" w:rsidRPr="00C153F7" w:rsidRDefault="00056E9A" w:rsidP="00056E9A">
            <w:pPr>
              <w:spacing w:after="0" w:line="240" w:lineRule="auto"/>
              <w:jc w:val="left"/>
              <w:rPr>
                <w:rFonts w:asciiTheme="minorHAnsi" w:eastAsia="Times New Roman" w:hAnsiTheme="minorHAnsi" w:cstheme="minorHAnsi"/>
                <w:b/>
                <w:bCs/>
                <w:color w:val="000000"/>
                <w:sz w:val="24"/>
                <w:szCs w:val="24"/>
                <w:lang w:eastAsia="es-CR"/>
              </w:rPr>
            </w:pPr>
          </w:p>
        </w:tc>
        <w:tc>
          <w:tcPr>
            <w:tcW w:w="1067" w:type="dxa"/>
            <w:tcBorders>
              <w:top w:val="nil"/>
              <w:left w:val="nil"/>
              <w:bottom w:val="nil"/>
              <w:right w:val="nil"/>
            </w:tcBorders>
            <w:shd w:val="clear" w:color="000000" w:fill="BFBFBF"/>
            <w:noWrap/>
            <w:vAlign w:val="center"/>
            <w:hideMark/>
          </w:tcPr>
          <w:p w14:paraId="1B384C9B" w14:textId="77777777" w:rsidR="00056E9A" w:rsidRPr="00C153F7" w:rsidRDefault="00056E9A" w:rsidP="00056E9A">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067" w:type="dxa"/>
            <w:tcBorders>
              <w:top w:val="nil"/>
              <w:left w:val="nil"/>
              <w:bottom w:val="nil"/>
              <w:right w:val="nil"/>
            </w:tcBorders>
            <w:shd w:val="clear" w:color="000000" w:fill="BFBFBF"/>
            <w:noWrap/>
            <w:vAlign w:val="center"/>
            <w:hideMark/>
          </w:tcPr>
          <w:p w14:paraId="59DF9313" w14:textId="77777777" w:rsidR="00056E9A" w:rsidRPr="00C153F7" w:rsidRDefault="00056E9A" w:rsidP="00056E9A">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067" w:type="dxa"/>
            <w:tcBorders>
              <w:top w:val="nil"/>
              <w:left w:val="nil"/>
              <w:bottom w:val="nil"/>
              <w:right w:val="nil"/>
            </w:tcBorders>
            <w:shd w:val="clear" w:color="000000" w:fill="BFBFBF"/>
            <w:noWrap/>
            <w:vAlign w:val="center"/>
            <w:hideMark/>
          </w:tcPr>
          <w:p w14:paraId="711A25A7" w14:textId="77777777" w:rsidR="00056E9A" w:rsidRPr="00C153F7" w:rsidRDefault="00056E9A" w:rsidP="00056E9A">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000" w:type="dxa"/>
            <w:vMerge/>
            <w:tcBorders>
              <w:top w:val="nil"/>
              <w:left w:val="nil"/>
              <w:bottom w:val="nil"/>
              <w:right w:val="single" w:sz="8" w:space="0" w:color="FFFFFF"/>
            </w:tcBorders>
            <w:vAlign w:val="center"/>
            <w:hideMark/>
          </w:tcPr>
          <w:p w14:paraId="13236B23" w14:textId="77777777" w:rsidR="00056E9A" w:rsidRPr="00C153F7" w:rsidRDefault="00056E9A" w:rsidP="00056E9A">
            <w:pPr>
              <w:spacing w:after="0" w:line="240" w:lineRule="auto"/>
              <w:jc w:val="left"/>
              <w:rPr>
                <w:rFonts w:asciiTheme="minorHAnsi" w:eastAsia="Times New Roman" w:hAnsiTheme="minorHAnsi" w:cstheme="minorHAnsi"/>
                <w:b/>
                <w:bCs/>
                <w:color w:val="000000"/>
                <w:sz w:val="24"/>
                <w:szCs w:val="24"/>
                <w:lang w:eastAsia="es-CR"/>
              </w:rPr>
            </w:pPr>
          </w:p>
        </w:tc>
        <w:tc>
          <w:tcPr>
            <w:tcW w:w="1140" w:type="dxa"/>
            <w:vMerge/>
            <w:tcBorders>
              <w:top w:val="nil"/>
              <w:left w:val="single" w:sz="8" w:space="0" w:color="FFFFFF"/>
              <w:bottom w:val="nil"/>
              <w:right w:val="nil"/>
            </w:tcBorders>
            <w:vAlign w:val="center"/>
            <w:hideMark/>
          </w:tcPr>
          <w:p w14:paraId="50D1CDBE" w14:textId="77777777" w:rsidR="00056E9A" w:rsidRPr="00C153F7" w:rsidRDefault="00056E9A" w:rsidP="00056E9A">
            <w:pPr>
              <w:spacing w:after="0" w:line="240" w:lineRule="auto"/>
              <w:jc w:val="left"/>
              <w:rPr>
                <w:rFonts w:asciiTheme="minorHAnsi" w:eastAsia="Times New Roman" w:hAnsiTheme="minorHAnsi" w:cstheme="minorHAnsi"/>
                <w:b/>
                <w:bCs/>
                <w:color w:val="000000"/>
                <w:sz w:val="24"/>
                <w:szCs w:val="24"/>
                <w:lang w:eastAsia="es-CR"/>
              </w:rPr>
            </w:pPr>
          </w:p>
        </w:tc>
      </w:tr>
      <w:tr w:rsidR="00056E9A" w:rsidRPr="00C153F7" w14:paraId="1624B1BF" w14:textId="77777777" w:rsidTr="008E042F">
        <w:trPr>
          <w:trHeight w:val="288"/>
          <w:jc w:val="center"/>
        </w:trPr>
        <w:tc>
          <w:tcPr>
            <w:tcW w:w="2659" w:type="dxa"/>
            <w:tcBorders>
              <w:top w:val="nil"/>
              <w:left w:val="nil"/>
              <w:bottom w:val="nil"/>
              <w:right w:val="nil"/>
            </w:tcBorders>
            <w:vAlign w:val="center"/>
            <w:hideMark/>
          </w:tcPr>
          <w:p w14:paraId="69EAF260" w14:textId="77777777" w:rsidR="00056E9A" w:rsidRPr="00C153F7" w:rsidRDefault="00056E9A" w:rsidP="00056E9A">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Cuentas por Cobrar</w:t>
            </w:r>
          </w:p>
        </w:tc>
        <w:tc>
          <w:tcPr>
            <w:tcW w:w="1067" w:type="dxa"/>
            <w:tcBorders>
              <w:top w:val="nil"/>
              <w:left w:val="single" w:sz="8" w:space="0" w:color="FFFFFF"/>
              <w:bottom w:val="nil"/>
              <w:right w:val="nil"/>
            </w:tcBorders>
            <w:noWrap/>
            <w:vAlign w:val="center"/>
            <w:hideMark/>
          </w:tcPr>
          <w:p w14:paraId="7561303A" w14:textId="77777777" w:rsidR="00056E9A" w:rsidRPr="00C153F7" w:rsidRDefault="00056E9A" w:rsidP="00056E9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15,222</w:t>
            </w:r>
          </w:p>
        </w:tc>
        <w:tc>
          <w:tcPr>
            <w:tcW w:w="1067" w:type="dxa"/>
            <w:tcBorders>
              <w:top w:val="nil"/>
              <w:left w:val="single" w:sz="8" w:space="0" w:color="FFFFFF"/>
              <w:bottom w:val="nil"/>
              <w:right w:val="nil"/>
            </w:tcBorders>
            <w:noWrap/>
            <w:vAlign w:val="center"/>
            <w:hideMark/>
          </w:tcPr>
          <w:p w14:paraId="2C841BBB" w14:textId="77777777" w:rsidR="00056E9A" w:rsidRPr="00C153F7" w:rsidRDefault="00056E9A" w:rsidP="00056E9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17,812</w:t>
            </w:r>
          </w:p>
        </w:tc>
        <w:tc>
          <w:tcPr>
            <w:tcW w:w="1067" w:type="dxa"/>
            <w:tcBorders>
              <w:top w:val="nil"/>
              <w:left w:val="single" w:sz="8" w:space="0" w:color="FFFFFF"/>
              <w:bottom w:val="nil"/>
              <w:right w:val="nil"/>
            </w:tcBorders>
            <w:noWrap/>
            <w:vAlign w:val="center"/>
            <w:hideMark/>
          </w:tcPr>
          <w:p w14:paraId="632895BF" w14:textId="77777777" w:rsidR="00056E9A" w:rsidRPr="00C153F7" w:rsidRDefault="00056E9A" w:rsidP="00056E9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18,949</w:t>
            </w:r>
          </w:p>
        </w:tc>
        <w:tc>
          <w:tcPr>
            <w:tcW w:w="1000" w:type="dxa"/>
            <w:tcBorders>
              <w:top w:val="nil"/>
              <w:left w:val="single" w:sz="8" w:space="0" w:color="FFFFFF"/>
              <w:bottom w:val="nil"/>
              <w:right w:val="single" w:sz="8" w:space="0" w:color="FFFFFF"/>
            </w:tcBorders>
            <w:noWrap/>
            <w:vAlign w:val="center"/>
            <w:hideMark/>
          </w:tcPr>
          <w:p w14:paraId="27059ECC" w14:textId="77777777" w:rsidR="00056E9A" w:rsidRPr="00C153F7" w:rsidRDefault="00056E9A" w:rsidP="00056E9A">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1,137</w:t>
            </w:r>
          </w:p>
        </w:tc>
        <w:tc>
          <w:tcPr>
            <w:tcW w:w="1140" w:type="dxa"/>
            <w:tcBorders>
              <w:top w:val="nil"/>
              <w:left w:val="nil"/>
              <w:bottom w:val="nil"/>
              <w:right w:val="nil"/>
            </w:tcBorders>
            <w:noWrap/>
            <w:vAlign w:val="center"/>
            <w:hideMark/>
          </w:tcPr>
          <w:p w14:paraId="1DA9CCDB" w14:textId="77777777" w:rsidR="00056E9A" w:rsidRPr="00C153F7" w:rsidRDefault="00056E9A" w:rsidP="00056E9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6.38%</w:t>
            </w:r>
          </w:p>
        </w:tc>
      </w:tr>
      <w:tr w:rsidR="00056E9A" w:rsidRPr="00C153F7" w14:paraId="50CACBFF" w14:textId="77777777" w:rsidTr="008E042F">
        <w:trPr>
          <w:trHeight w:val="300"/>
          <w:jc w:val="center"/>
        </w:trPr>
        <w:tc>
          <w:tcPr>
            <w:tcW w:w="2659" w:type="dxa"/>
            <w:tcBorders>
              <w:top w:val="nil"/>
              <w:left w:val="nil"/>
              <w:bottom w:val="single" w:sz="8" w:space="0" w:color="404040"/>
              <w:right w:val="nil"/>
            </w:tcBorders>
            <w:vAlign w:val="center"/>
            <w:hideMark/>
          </w:tcPr>
          <w:p w14:paraId="18C3AB1B" w14:textId="77777777" w:rsidR="00056E9A" w:rsidRPr="00C153F7" w:rsidRDefault="00056E9A" w:rsidP="00056E9A">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Porcentaje Morosidad</w:t>
            </w:r>
          </w:p>
        </w:tc>
        <w:tc>
          <w:tcPr>
            <w:tcW w:w="1067" w:type="dxa"/>
            <w:tcBorders>
              <w:top w:val="nil"/>
              <w:left w:val="single" w:sz="8" w:space="0" w:color="FFFFFF"/>
              <w:bottom w:val="single" w:sz="8" w:space="0" w:color="404040"/>
              <w:right w:val="nil"/>
            </w:tcBorders>
            <w:noWrap/>
            <w:vAlign w:val="center"/>
            <w:hideMark/>
          </w:tcPr>
          <w:p w14:paraId="2587DF8F" w14:textId="77777777" w:rsidR="00056E9A" w:rsidRPr="00C153F7" w:rsidRDefault="00056E9A" w:rsidP="00056E9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2.98%</w:t>
            </w:r>
          </w:p>
        </w:tc>
        <w:tc>
          <w:tcPr>
            <w:tcW w:w="1067" w:type="dxa"/>
            <w:tcBorders>
              <w:top w:val="nil"/>
              <w:left w:val="single" w:sz="8" w:space="0" w:color="FFFFFF"/>
              <w:bottom w:val="single" w:sz="8" w:space="0" w:color="404040"/>
              <w:right w:val="nil"/>
            </w:tcBorders>
            <w:noWrap/>
            <w:vAlign w:val="center"/>
            <w:hideMark/>
          </w:tcPr>
          <w:p w14:paraId="689845FE" w14:textId="77777777" w:rsidR="00056E9A" w:rsidRPr="00C153F7" w:rsidRDefault="00056E9A" w:rsidP="00056E9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1.89%</w:t>
            </w:r>
          </w:p>
        </w:tc>
        <w:tc>
          <w:tcPr>
            <w:tcW w:w="1067" w:type="dxa"/>
            <w:tcBorders>
              <w:top w:val="nil"/>
              <w:left w:val="single" w:sz="8" w:space="0" w:color="FFFFFF"/>
              <w:bottom w:val="single" w:sz="8" w:space="0" w:color="404040"/>
              <w:right w:val="nil"/>
            </w:tcBorders>
            <w:noWrap/>
            <w:vAlign w:val="center"/>
            <w:hideMark/>
          </w:tcPr>
          <w:p w14:paraId="34C20155" w14:textId="77777777" w:rsidR="00056E9A" w:rsidRPr="00C153F7" w:rsidRDefault="00056E9A" w:rsidP="00056E9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2.14%</w:t>
            </w:r>
          </w:p>
        </w:tc>
        <w:tc>
          <w:tcPr>
            <w:tcW w:w="1000" w:type="dxa"/>
            <w:tcBorders>
              <w:top w:val="nil"/>
              <w:left w:val="single" w:sz="8" w:space="0" w:color="FFFFFF"/>
              <w:bottom w:val="single" w:sz="8" w:space="0" w:color="404040"/>
              <w:right w:val="single" w:sz="8" w:space="0" w:color="FFFFFF"/>
            </w:tcBorders>
            <w:noWrap/>
            <w:vAlign w:val="center"/>
            <w:hideMark/>
          </w:tcPr>
          <w:p w14:paraId="11B9EE7A" w14:textId="77777777" w:rsidR="00056E9A" w:rsidRPr="00C153F7" w:rsidRDefault="00056E9A" w:rsidP="00056E9A">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0.25%</w:t>
            </w:r>
          </w:p>
        </w:tc>
        <w:tc>
          <w:tcPr>
            <w:tcW w:w="1140" w:type="dxa"/>
            <w:tcBorders>
              <w:top w:val="nil"/>
              <w:left w:val="nil"/>
              <w:bottom w:val="single" w:sz="8" w:space="0" w:color="404040"/>
              <w:right w:val="nil"/>
            </w:tcBorders>
            <w:noWrap/>
            <w:vAlign w:val="center"/>
            <w:hideMark/>
          </w:tcPr>
          <w:p w14:paraId="24FE7492" w14:textId="77777777" w:rsidR="00056E9A" w:rsidRPr="00C153F7" w:rsidRDefault="00056E9A" w:rsidP="00056E9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13.23%</w:t>
            </w:r>
          </w:p>
        </w:tc>
      </w:tr>
    </w:tbl>
    <w:p w14:paraId="3F949352" w14:textId="77777777" w:rsidR="00001052" w:rsidRPr="00C153F7" w:rsidRDefault="00001052" w:rsidP="00D56537">
      <w:pPr>
        <w:rPr>
          <w:rFonts w:asciiTheme="minorHAnsi" w:hAnsiTheme="minorHAnsi" w:cstheme="minorHAnsi"/>
          <w:sz w:val="24"/>
          <w:szCs w:val="24"/>
        </w:rPr>
      </w:pPr>
    </w:p>
    <w:p w14:paraId="0B3DD276" w14:textId="53D24C71" w:rsidR="00F86298" w:rsidRPr="00C153F7" w:rsidRDefault="00F86298" w:rsidP="00D56537">
      <w:pPr>
        <w:rPr>
          <w:rFonts w:asciiTheme="minorHAnsi" w:hAnsiTheme="minorHAnsi" w:cstheme="minorHAnsi"/>
          <w:sz w:val="24"/>
          <w:szCs w:val="24"/>
        </w:rPr>
      </w:pPr>
      <w:r w:rsidRPr="00C153F7">
        <w:rPr>
          <w:rFonts w:asciiTheme="minorHAnsi" w:hAnsiTheme="minorHAnsi" w:cstheme="minorHAnsi"/>
          <w:sz w:val="24"/>
          <w:szCs w:val="24"/>
        </w:rPr>
        <w:t xml:space="preserve">Si </w:t>
      </w:r>
      <w:r w:rsidR="00842A1F" w:rsidRPr="00C153F7">
        <w:rPr>
          <w:rFonts w:asciiTheme="minorHAnsi" w:hAnsiTheme="minorHAnsi" w:cstheme="minorHAnsi"/>
          <w:sz w:val="24"/>
          <w:szCs w:val="24"/>
        </w:rPr>
        <w:t>se excluyen</w:t>
      </w:r>
      <w:r w:rsidRPr="00C153F7">
        <w:rPr>
          <w:rFonts w:asciiTheme="minorHAnsi" w:hAnsiTheme="minorHAnsi" w:cstheme="minorHAnsi"/>
          <w:sz w:val="24"/>
          <w:szCs w:val="24"/>
        </w:rPr>
        <w:t xml:space="preserve"> las cuentas por cobrar </w:t>
      </w:r>
      <w:r w:rsidR="00842A1F" w:rsidRPr="00C153F7">
        <w:rPr>
          <w:rFonts w:asciiTheme="minorHAnsi" w:hAnsiTheme="minorHAnsi" w:cstheme="minorHAnsi"/>
          <w:sz w:val="24"/>
          <w:szCs w:val="24"/>
        </w:rPr>
        <w:t xml:space="preserve">correspondientes al proyecto </w:t>
      </w:r>
      <w:r w:rsidRPr="00C153F7">
        <w:rPr>
          <w:rFonts w:asciiTheme="minorHAnsi" w:hAnsiTheme="minorHAnsi" w:cstheme="minorHAnsi"/>
          <w:sz w:val="24"/>
          <w:szCs w:val="24"/>
        </w:rPr>
        <w:t>de Gasificación</w:t>
      </w:r>
      <w:r w:rsidR="00842A1F" w:rsidRPr="00C153F7">
        <w:rPr>
          <w:rFonts w:asciiTheme="minorHAnsi" w:hAnsiTheme="minorHAnsi" w:cstheme="minorHAnsi"/>
          <w:sz w:val="24"/>
          <w:szCs w:val="24"/>
        </w:rPr>
        <w:t>,</w:t>
      </w:r>
      <w:r w:rsidRPr="00C153F7">
        <w:rPr>
          <w:rFonts w:asciiTheme="minorHAnsi" w:hAnsiTheme="minorHAnsi" w:cstheme="minorHAnsi"/>
          <w:sz w:val="24"/>
          <w:szCs w:val="24"/>
        </w:rPr>
        <w:t xml:space="preserve"> este </w:t>
      </w:r>
      <w:r w:rsidR="00842A1F" w:rsidRPr="00C153F7">
        <w:rPr>
          <w:rFonts w:asciiTheme="minorHAnsi" w:hAnsiTheme="minorHAnsi" w:cstheme="minorHAnsi"/>
          <w:sz w:val="24"/>
          <w:szCs w:val="24"/>
        </w:rPr>
        <w:t>indicador</w:t>
      </w:r>
      <w:r w:rsidRPr="00C153F7">
        <w:rPr>
          <w:rFonts w:asciiTheme="minorHAnsi" w:hAnsiTheme="minorHAnsi" w:cstheme="minorHAnsi"/>
          <w:sz w:val="24"/>
          <w:szCs w:val="24"/>
        </w:rPr>
        <w:t xml:space="preserve"> presenta un</w:t>
      </w:r>
      <w:r w:rsidR="008E042F" w:rsidRPr="00C153F7">
        <w:rPr>
          <w:rFonts w:asciiTheme="minorHAnsi" w:hAnsiTheme="minorHAnsi" w:cstheme="minorHAnsi"/>
          <w:sz w:val="24"/>
          <w:szCs w:val="24"/>
        </w:rPr>
        <w:t xml:space="preserve"> aumento</w:t>
      </w:r>
      <w:r w:rsidR="00457549" w:rsidRPr="00C153F7">
        <w:rPr>
          <w:rFonts w:asciiTheme="minorHAnsi" w:hAnsiTheme="minorHAnsi" w:cstheme="minorHAnsi"/>
          <w:sz w:val="24"/>
          <w:szCs w:val="24"/>
        </w:rPr>
        <w:t xml:space="preserve"> de </w:t>
      </w:r>
      <w:r w:rsidR="000561B5" w:rsidRPr="00C153F7">
        <w:rPr>
          <w:rFonts w:asciiTheme="minorHAnsi" w:hAnsiTheme="minorHAnsi" w:cstheme="minorHAnsi"/>
          <w:sz w:val="24"/>
          <w:szCs w:val="24"/>
        </w:rPr>
        <w:t xml:space="preserve">0,25 </w:t>
      </w:r>
      <w:r w:rsidR="00842A1F" w:rsidRPr="00C153F7">
        <w:rPr>
          <w:rFonts w:asciiTheme="minorHAnsi" w:hAnsiTheme="minorHAnsi" w:cstheme="minorHAnsi"/>
          <w:sz w:val="24"/>
          <w:szCs w:val="24"/>
        </w:rPr>
        <w:t>puntos porcentuales, al pasar</w:t>
      </w:r>
      <w:r w:rsidR="00457549" w:rsidRPr="00C153F7">
        <w:rPr>
          <w:rFonts w:asciiTheme="minorHAnsi" w:hAnsiTheme="minorHAnsi" w:cstheme="minorHAnsi"/>
          <w:sz w:val="24"/>
          <w:szCs w:val="24"/>
        </w:rPr>
        <w:t xml:space="preserve"> de </w:t>
      </w:r>
      <w:r w:rsidR="000561B5" w:rsidRPr="00C153F7">
        <w:rPr>
          <w:rFonts w:asciiTheme="minorHAnsi" w:hAnsiTheme="minorHAnsi" w:cstheme="minorHAnsi"/>
          <w:sz w:val="24"/>
          <w:szCs w:val="24"/>
        </w:rPr>
        <w:t>1.89</w:t>
      </w:r>
      <w:r w:rsidR="00457549" w:rsidRPr="00C153F7">
        <w:rPr>
          <w:rFonts w:asciiTheme="minorHAnsi" w:hAnsiTheme="minorHAnsi" w:cstheme="minorHAnsi"/>
          <w:sz w:val="24"/>
          <w:szCs w:val="24"/>
        </w:rPr>
        <w:t xml:space="preserve"> en 202</w:t>
      </w:r>
      <w:r w:rsidR="000561B5" w:rsidRPr="00C153F7">
        <w:rPr>
          <w:rFonts w:asciiTheme="minorHAnsi" w:hAnsiTheme="minorHAnsi" w:cstheme="minorHAnsi"/>
          <w:sz w:val="24"/>
          <w:szCs w:val="24"/>
        </w:rPr>
        <w:t>4</w:t>
      </w:r>
      <w:r w:rsidR="00457549" w:rsidRPr="00C153F7">
        <w:rPr>
          <w:rFonts w:asciiTheme="minorHAnsi" w:hAnsiTheme="minorHAnsi" w:cstheme="minorHAnsi"/>
          <w:sz w:val="24"/>
          <w:szCs w:val="24"/>
        </w:rPr>
        <w:t xml:space="preserve"> a </w:t>
      </w:r>
      <w:r w:rsidR="009D5B21" w:rsidRPr="00C153F7">
        <w:rPr>
          <w:rFonts w:asciiTheme="minorHAnsi" w:hAnsiTheme="minorHAnsi" w:cstheme="minorHAnsi"/>
          <w:sz w:val="24"/>
          <w:szCs w:val="24"/>
        </w:rPr>
        <w:t>2.14%</w:t>
      </w:r>
      <w:r w:rsidR="00457549" w:rsidRPr="00C153F7">
        <w:rPr>
          <w:rFonts w:asciiTheme="minorHAnsi" w:hAnsiTheme="minorHAnsi" w:cstheme="minorHAnsi"/>
          <w:sz w:val="24"/>
          <w:szCs w:val="24"/>
        </w:rPr>
        <w:t xml:space="preserve"> en 202</w:t>
      </w:r>
      <w:r w:rsidR="009D5B21" w:rsidRPr="00C153F7">
        <w:rPr>
          <w:rFonts w:asciiTheme="minorHAnsi" w:hAnsiTheme="minorHAnsi" w:cstheme="minorHAnsi"/>
          <w:sz w:val="24"/>
          <w:szCs w:val="24"/>
        </w:rPr>
        <w:t>5</w:t>
      </w:r>
      <w:r w:rsidR="00842A1F" w:rsidRPr="00C153F7">
        <w:rPr>
          <w:rFonts w:asciiTheme="minorHAnsi" w:hAnsiTheme="minorHAnsi" w:cstheme="minorHAnsi"/>
          <w:sz w:val="24"/>
          <w:szCs w:val="24"/>
        </w:rPr>
        <w:t>, lo</w:t>
      </w:r>
      <w:r w:rsidR="00457549" w:rsidRPr="00C153F7">
        <w:rPr>
          <w:rFonts w:asciiTheme="minorHAnsi" w:hAnsiTheme="minorHAnsi" w:cstheme="minorHAnsi"/>
          <w:sz w:val="24"/>
          <w:szCs w:val="24"/>
        </w:rPr>
        <w:t xml:space="preserve"> que </w:t>
      </w:r>
      <w:r w:rsidR="00842A1F" w:rsidRPr="00C153F7">
        <w:rPr>
          <w:rFonts w:asciiTheme="minorHAnsi" w:hAnsiTheme="minorHAnsi" w:cstheme="minorHAnsi"/>
          <w:sz w:val="24"/>
          <w:szCs w:val="24"/>
        </w:rPr>
        <w:t>equivale a</w:t>
      </w:r>
      <w:r w:rsidR="00457549" w:rsidRPr="00C153F7">
        <w:rPr>
          <w:rFonts w:asciiTheme="minorHAnsi" w:hAnsiTheme="minorHAnsi" w:cstheme="minorHAnsi"/>
          <w:sz w:val="24"/>
          <w:szCs w:val="24"/>
        </w:rPr>
        <w:t xml:space="preserve"> una variación de </w:t>
      </w:r>
      <w:r w:rsidR="009D5B21" w:rsidRPr="00C153F7">
        <w:rPr>
          <w:rFonts w:asciiTheme="minorHAnsi" w:hAnsiTheme="minorHAnsi" w:cstheme="minorHAnsi"/>
          <w:sz w:val="24"/>
          <w:szCs w:val="24"/>
        </w:rPr>
        <w:t>13.23</w:t>
      </w:r>
      <w:r w:rsidR="00457549" w:rsidRPr="00C153F7">
        <w:rPr>
          <w:rFonts w:asciiTheme="minorHAnsi" w:hAnsiTheme="minorHAnsi" w:cstheme="minorHAnsi"/>
          <w:sz w:val="24"/>
          <w:szCs w:val="24"/>
        </w:rPr>
        <w:t xml:space="preserve">%. </w:t>
      </w:r>
    </w:p>
    <w:p w14:paraId="45718370" w14:textId="77777777" w:rsidR="00D56537" w:rsidRPr="00C153F7" w:rsidRDefault="00D56537" w:rsidP="00D56537">
      <w:pPr>
        <w:pStyle w:val="Ttulo3"/>
        <w:rPr>
          <w:rFonts w:asciiTheme="minorHAnsi" w:hAnsiTheme="minorHAnsi" w:cstheme="minorHAnsi"/>
          <w:sz w:val="24"/>
        </w:rPr>
      </w:pPr>
      <w:bookmarkStart w:id="394" w:name="_Toc130464173"/>
      <w:bookmarkStart w:id="395" w:name="_Toc240277762"/>
      <w:r w:rsidRPr="00C153F7">
        <w:rPr>
          <w:rFonts w:asciiTheme="minorHAnsi" w:hAnsiTheme="minorHAnsi" w:cstheme="minorHAnsi"/>
          <w:sz w:val="24"/>
        </w:rPr>
        <w:t>Endeudamiento y capitalización.</w:t>
      </w:r>
      <w:bookmarkEnd w:id="394"/>
      <w:bookmarkEnd w:id="395"/>
    </w:p>
    <w:p w14:paraId="2ECC45AB" w14:textId="77777777" w:rsidR="00D56537" w:rsidRPr="00C153F7" w:rsidRDefault="00D56537" w:rsidP="00D56537">
      <w:pPr>
        <w:pStyle w:val="Ttulo4"/>
        <w:rPr>
          <w:rFonts w:asciiTheme="minorHAnsi" w:hAnsiTheme="minorHAnsi" w:cstheme="minorHAnsi"/>
          <w:szCs w:val="24"/>
        </w:rPr>
      </w:pPr>
      <w:bookmarkStart w:id="396" w:name="_Toc130464174"/>
      <w:bookmarkStart w:id="397" w:name="_Toc240277763"/>
      <w:r w:rsidRPr="00C153F7">
        <w:rPr>
          <w:rFonts w:asciiTheme="minorHAnsi" w:hAnsiTheme="minorHAnsi" w:cstheme="minorHAnsi"/>
          <w:szCs w:val="24"/>
        </w:rPr>
        <w:t>Endeudamiento.</w:t>
      </w:r>
      <w:bookmarkEnd w:id="396"/>
      <w:bookmarkEnd w:id="397"/>
    </w:p>
    <w:p w14:paraId="31EE6529" w14:textId="638201BD"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El cálculo de este indicador se obtiene tomando el saldo del pasivo total y dividiendo entre el patrimonio total menos el monto correspondiente a las solicitudes de retiros pendientes de liquidar, así como los excedentes no distribuidos disponibles. La relación se utiliza para evaluar el apalancamiento financiero de una empresa. Es una medida del grado en que la cooperativa está financiando sus operaciones e inversiones a través de deuda frente al uso de fondos propios.</w:t>
      </w:r>
    </w:p>
    <w:p w14:paraId="588771AF" w14:textId="0C22923E" w:rsidR="003A2A53" w:rsidRPr="002F664C" w:rsidRDefault="00D56537" w:rsidP="002F664C">
      <w:pPr>
        <w:pStyle w:val="Descripcin"/>
        <w:keepNext/>
        <w:jc w:val="center"/>
        <w:rPr>
          <w:rFonts w:asciiTheme="minorHAnsi" w:hAnsiTheme="minorHAnsi" w:cstheme="minorHAnsi"/>
          <w:color w:val="auto"/>
          <w:sz w:val="24"/>
          <w:szCs w:val="24"/>
        </w:rPr>
      </w:pPr>
      <w:bookmarkStart w:id="398" w:name="_Toc99364181"/>
      <w:bookmarkStart w:id="399" w:name="_Toc227832423"/>
      <w:bookmarkStart w:id="400" w:name="_Toc240277905"/>
      <w:r w:rsidRPr="002F664C">
        <w:rPr>
          <w:rFonts w:asciiTheme="minorHAnsi" w:hAnsiTheme="minorHAnsi" w:cstheme="minorHAnsi"/>
          <w:color w:val="auto"/>
          <w:sz w:val="24"/>
          <w:szCs w:val="24"/>
        </w:rPr>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32</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Niveles de Endeudamiento. Datos en millones de colones</w:t>
      </w:r>
      <w:bookmarkEnd w:id="398"/>
      <w:bookmarkEnd w:id="399"/>
      <w:bookmarkEnd w:id="400"/>
    </w:p>
    <w:tbl>
      <w:tblPr>
        <w:tblW w:w="9860" w:type="dxa"/>
        <w:tblCellMar>
          <w:left w:w="70" w:type="dxa"/>
          <w:right w:w="70" w:type="dxa"/>
        </w:tblCellMar>
        <w:tblLook w:val="04A0" w:firstRow="1" w:lastRow="0" w:firstColumn="1" w:lastColumn="0" w:noHBand="0" w:noVBand="1"/>
      </w:tblPr>
      <w:tblGrid>
        <w:gridCol w:w="3959"/>
        <w:gridCol w:w="1298"/>
        <w:gridCol w:w="1180"/>
        <w:gridCol w:w="1120"/>
        <w:gridCol w:w="1081"/>
        <w:gridCol w:w="1222"/>
      </w:tblGrid>
      <w:tr w:rsidR="00EB4FBA" w:rsidRPr="00C153F7" w14:paraId="6D185B46" w14:textId="77777777" w:rsidTr="00DC341C">
        <w:trPr>
          <w:trHeight w:val="375"/>
        </w:trPr>
        <w:tc>
          <w:tcPr>
            <w:tcW w:w="3959" w:type="dxa"/>
            <w:vMerge w:val="restart"/>
            <w:tcBorders>
              <w:top w:val="single" w:sz="8" w:space="0" w:color="FFFFFF"/>
              <w:left w:val="single" w:sz="8" w:space="0" w:color="FFFFFF"/>
              <w:bottom w:val="nil"/>
              <w:right w:val="single" w:sz="8" w:space="0" w:color="FFFFFF"/>
            </w:tcBorders>
            <w:shd w:val="clear" w:color="000000" w:fill="BFBFBF"/>
            <w:vAlign w:val="center"/>
            <w:hideMark/>
          </w:tcPr>
          <w:p w14:paraId="1A08B375" w14:textId="77777777" w:rsidR="00EB4FBA" w:rsidRPr="00C153F7" w:rsidRDefault="00EB4FBA" w:rsidP="00EB4FBA">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Endeudamiento</w:t>
            </w:r>
          </w:p>
        </w:tc>
        <w:tc>
          <w:tcPr>
            <w:tcW w:w="3598" w:type="dxa"/>
            <w:gridSpan w:val="3"/>
            <w:tcBorders>
              <w:top w:val="nil"/>
              <w:left w:val="nil"/>
              <w:bottom w:val="nil"/>
              <w:right w:val="nil"/>
            </w:tcBorders>
            <w:shd w:val="clear" w:color="000000" w:fill="BFBFBF"/>
            <w:noWrap/>
            <w:vAlign w:val="center"/>
            <w:hideMark/>
          </w:tcPr>
          <w:p w14:paraId="5AD957F5" w14:textId="77777777" w:rsidR="00EB4FBA" w:rsidRPr="00C153F7" w:rsidRDefault="00EB4FBA" w:rsidP="00EB4FBA">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Fechas</w:t>
            </w:r>
          </w:p>
        </w:tc>
        <w:tc>
          <w:tcPr>
            <w:tcW w:w="1081" w:type="dxa"/>
            <w:vMerge w:val="restart"/>
            <w:tcBorders>
              <w:top w:val="single" w:sz="8" w:space="0" w:color="FFFFFF"/>
              <w:left w:val="nil"/>
              <w:bottom w:val="nil"/>
              <w:right w:val="single" w:sz="8" w:space="0" w:color="FFFFFF"/>
            </w:tcBorders>
            <w:shd w:val="clear" w:color="000000" w:fill="BFBFBF"/>
            <w:vAlign w:val="center"/>
            <w:hideMark/>
          </w:tcPr>
          <w:p w14:paraId="5F1044A5" w14:textId="77777777" w:rsidR="00EB4FBA" w:rsidRPr="00C153F7" w:rsidRDefault="00EB4FBA" w:rsidP="00EB4FBA">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Absoluta</w:t>
            </w:r>
          </w:p>
        </w:tc>
        <w:tc>
          <w:tcPr>
            <w:tcW w:w="1222" w:type="dxa"/>
            <w:vMerge w:val="restart"/>
            <w:tcBorders>
              <w:top w:val="single" w:sz="8" w:space="0" w:color="FFFFFF"/>
              <w:left w:val="single" w:sz="8" w:space="0" w:color="FFFFFF"/>
              <w:bottom w:val="nil"/>
              <w:right w:val="single" w:sz="8" w:space="0" w:color="FFFFFF"/>
            </w:tcBorders>
            <w:shd w:val="clear" w:color="000000" w:fill="BFBFBF"/>
            <w:vAlign w:val="center"/>
            <w:hideMark/>
          </w:tcPr>
          <w:p w14:paraId="0E264456" w14:textId="77777777" w:rsidR="00EB4FBA" w:rsidRPr="00C153F7" w:rsidRDefault="00EB4FBA" w:rsidP="00EB4FBA">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Variación Porcentual</w:t>
            </w:r>
          </w:p>
        </w:tc>
      </w:tr>
      <w:tr w:rsidR="00EB4FBA" w:rsidRPr="00C153F7" w14:paraId="3D3D7E01" w14:textId="77777777" w:rsidTr="00DC341C">
        <w:trPr>
          <w:trHeight w:val="288"/>
        </w:trPr>
        <w:tc>
          <w:tcPr>
            <w:tcW w:w="3959" w:type="dxa"/>
            <w:vMerge/>
            <w:tcBorders>
              <w:top w:val="single" w:sz="8" w:space="0" w:color="FFFFFF"/>
              <w:left w:val="single" w:sz="8" w:space="0" w:color="FFFFFF"/>
              <w:bottom w:val="nil"/>
              <w:right w:val="single" w:sz="8" w:space="0" w:color="FFFFFF"/>
            </w:tcBorders>
            <w:vAlign w:val="center"/>
            <w:hideMark/>
          </w:tcPr>
          <w:p w14:paraId="5A7289EF" w14:textId="77777777" w:rsidR="00EB4FBA" w:rsidRPr="00C153F7" w:rsidRDefault="00EB4FBA" w:rsidP="00EB4FBA">
            <w:pPr>
              <w:spacing w:after="0" w:line="240" w:lineRule="auto"/>
              <w:jc w:val="left"/>
              <w:rPr>
                <w:rFonts w:asciiTheme="minorHAnsi" w:eastAsia="Times New Roman" w:hAnsiTheme="minorHAnsi" w:cstheme="minorHAnsi"/>
                <w:b/>
                <w:bCs/>
                <w:color w:val="000000"/>
                <w:sz w:val="24"/>
                <w:szCs w:val="24"/>
                <w:lang w:eastAsia="es-CR"/>
              </w:rPr>
            </w:pPr>
          </w:p>
        </w:tc>
        <w:tc>
          <w:tcPr>
            <w:tcW w:w="1298" w:type="dxa"/>
            <w:tcBorders>
              <w:top w:val="nil"/>
              <w:left w:val="nil"/>
              <w:bottom w:val="nil"/>
              <w:right w:val="nil"/>
            </w:tcBorders>
            <w:shd w:val="clear" w:color="000000" w:fill="BFBFBF"/>
            <w:noWrap/>
            <w:vAlign w:val="center"/>
            <w:hideMark/>
          </w:tcPr>
          <w:p w14:paraId="77227940" w14:textId="77777777" w:rsidR="00EB4FBA" w:rsidRPr="00C153F7" w:rsidRDefault="00EB4FBA" w:rsidP="00EB4FBA">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31-dic-23</w:t>
            </w:r>
          </w:p>
        </w:tc>
        <w:tc>
          <w:tcPr>
            <w:tcW w:w="1180" w:type="dxa"/>
            <w:tcBorders>
              <w:top w:val="nil"/>
              <w:left w:val="nil"/>
              <w:bottom w:val="nil"/>
              <w:right w:val="nil"/>
            </w:tcBorders>
            <w:shd w:val="clear" w:color="000000" w:fill="BFBFBF"/>
            <w:noWrap/>
            <w:vAlign w:val="center"/>
            <w:hideMark/>
          </w:tcPr>
          <w:p w14:paraId="00928DE1" w14:textId="77777777" w:rsidR="00EB4FBA" w:rsidRPr="00C153F7" w:rsidRDefault="00EB4FBA" w:rsidP="00EB4FBA">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31-dic-24</w:t>
            </w:r>
          </w:p>
        </w:tc>
        <w:tc>
          <w:tcPr>
            <w:tcW w:w="1120" w:type="dxa"/>
            <w:tcBorders>
              <w:top w:val="nil"/>
              <w:left w:val="nil"/>
              <w:bottom w:val="nil"/>
              <w:right w:val="nil"/>
            </w:tcBorders>
            <w:shd w:val="clear" w:color="000000" w:fill="BFBFBF"/>
            <w:noWrap/>
            <w:vAlign w:val="center"/>
            <w:hideMark/>
          </w:tcPr>
          <w:p w14:paraId="1159AD82" w14:textId="77777777" w:rsidR="00EB4FBA" w:rsidRPr="00C153F7" w:rsidRDefault="00EB4FBA" w:rsidP="00EB4FBA">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31-dic-25</w:t>
            </w:r>
          </w:p>
        </w:tc>
        <w:tc>
          <w:tcPr>
            <w:tcW w:w="1081" w:type="dxa"/>
            <w:vMerge/>
            <w:tcBorders>
              <w:top w:val="single" w:sz="8" w:space="0" w:color="FFFFFF"/>
              <w:left w:val="nil"/>
              <w:bottom w:val="nil"/>
              <w:right w:val="single" w:sz="8" w:space="0" w:color="FFFFFF"/>
            </w:tcBorders>
            <w:vAlign w:val="center"/>
            <w:hideMark/>
          </w:tcPr>
          <w:p w14:paraId="3862139E" w14:textId="77777777" w:rsidR="00EB4FBA" w:rsidRPr="00C153F7" w:rsidRDefault="00EB4FBA" w:rsidP="00EB4FBA">
            <w:pPr>
              <w:spacing w:after="0" w:line="240" w:lineRule="auto"/>
              <w:jc w:val="left"/>
              <w:rPr>
                <w:rFonts w:asciiTheme="minorHAnsi" w:eastAsia="Times New Roman" w:hAnsiTheme="minorHAnsi" w:cstheme="minorHAnsi"/>
                <w:b/>
                <w:bCs/>
                <w:color w:val="000000"/>
                <w:sz w:val="24"/>
                <w:szCs w:val="24"/>
                <w:lang w:eastAsia="es-CR"/>
              </w:rPr>
            </w:pPr>
          </w:p>
        </w:tc>
        <w:tc>
          <w:tcPr>
            <w:tcW w:w="1222" w:type="dxa"/>
            <w:vMerge/>
            <w:tcBorders>
              <w:top w:val="single" w:sz="8" w:space="0" w:color="FFFFFF"/>
              <w:left w:val="single" w:sz="8" w:space="0" w:color="FFFFFF"/>
              <w:bottom w:val="nil"/>
              <w:right w:val="single" w:sz="8" w:space="0" w:color="FFFFFF"/>
            </w:tcBorders>
            <w:vAlign w:val="center"/>
            <w:hideMark/>
          </w:tcPr>
          <w:p w14:paraId="25976D01" w14:textId="77777777" w:rsidR="00EB4FBA" w:rsidRPr="00C153F7" w:rsidRDefault="00EB4FBA" w:rsidP="00EB4FBA">
            <w:pPr>
              <w:spacing w:after="0" w:line="240" w:lineRule="auto"/>
              <w:jc w:val="left"/>
              <w:rPr>
                <w:rFonts w:asciiTheme="minorHAnsi" w:eastAsia="Times New Roman" w:hAnsiTheme="minorHAnsi" w:cstheme="minorHAnsi"/>
                <w:b/>
                <w:bCs/>
                <w:color w:val="000000"/>
                <w:sz w:val="24"/>
                <w:szCs w:val="24"/>
                <w:lang w:eastAsia="es-CR"/>
              </w:rPr>
            </w:pPr>
          </w:p>
        </w:tc>
      </w:tr>
      <w:tr w:rsidR="00EB4FBA" w:rsidRPr="00C153F7" w14:paraId="6E4C4652" w14:textId="77777777" w:rsidTr="00DC341C">
        <w:trPr>
          <w:trHeight w:val="300"/>
        </w:trPr>
        <w:tc>
          <w:tcPr>
            <w:tcW w:w="3959" w:type="dxa"/>
            <w:tcBorders>
              <w:top w:val="nil"/>
              <w:left w:val="single" w:sz="8" w:space="0" w:color="FFFFFF"/>
              <w:bottom w:val="nil"/>
              <w:right w:val="nil"/>
            </w:tcBorders>
            <w:vAlign w:val="center"/>
            <w:hideMark/>
          </w:tcPr>
          <w:p w14:paraId="7B17C081" w14:textId="77777777" w:rsidR="00EB4FBA" w:rsidRPr="00C153F7" w:rsidRDefault="00EB4FBA" w:rsidP="00EB4FBA">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Pasivo Total (A)1</w:t>
            </w:r>
          </w:p>
        </w:tc>
        <w:tc>
          <w:tcPr>
            <w:tcW w:w="1298" w:type="dxa"/>
            <w:tcBorders>
              <w:top w:val="nil"/>
              <w:left w:val="single" w:sz="8" w:space="0" w:color="FFFFFF"/>
              <w:bottom w:val="nil"/>
              <w:right w:val="nil"/>
            </w:tcBorders>
            <w:vAlign w:val="center"/>
            <w:hideMark/>
          </w:tcPr>
          <w:p w14:paraId="59411464"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104,891</w:t>
            </w:r>
          </w:p>
        </w:tc>
        <w:tc>
          <w:tcPr>
            <w:tcW w:w="1180" w:type="dxa"/>
            <w:tcBorders>
              <w:top w:val="nil"/>
              <w:left w:val="single" w:sz="8" w:space="0" w:color="FFFFFF"/>
              <w:bottom w:val="nil"/>
              <w:right w:val="nil"/>
            </w:tcBorders>
            <w:vAlign w:val="center"/>
            <w:hideMark/>
          </w:tcPr>
          <w:p w14:paraId="30B8202A"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128,406</w:t>
            </w:r>
          </w:p>
        </w:tc>
        <w:tc>
          <w:tcPr>
            <w:tcW w:w="1120" w:type="dxa"/>
            <w:tcBorders>
              <w:top w:val="nil"/>
              <w:left w:val="single" w:sz="8" w:space="0" w:color="FFFFFF"/>
              <w:bottom w:val="nil"/>
              <w:right w:val="nil"/>
            </w:tcBorders>
            <w:vAlign w:val="center"/>
            <w:hideMark/>
          </w:tcPr>
          <w:p w14:paraId="22B6AAF3"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126,789</w:t>
            </w:r>
          </w:p>
        </w:tc>
        <w:tc>
          <w:tcPr>
            <w:tcW w:w="1081" w:type="dxa"/>
            <w:tcBorders>
              <w:top w:val="nil"/>
              <w:left w:val="nil"/>
              <w:bottom w:val="nil"/>
              <w:right w:val="nil"/>
            </w:tcBorders>
            <w:noWrap/>
            <w:vAlign w:val="center"/>
            <w:hideMark/>
          </w:tcPr>
          <w:p w14:paraId="54C8EEE3"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-1,617</w:t>
            </w:r>
          </w:p>
        </w:tc>
        <w:tc>
          <w:tcPr>
            <w:tcW w:w="1222" w:type="dxa"/>
            <w:tcBorders>
              <w:top w:val="nil"/>
              <w:left w:val="nil"/>
              <w:bottom w:val="nil"/>
              <w:right w:val="single" w:sz="8" w:space="0" w:color="FFFFFF"/>
            </w:tcBorders>
            <w:noWrap/>
            <w:vAlign w:val="center"/>
            <w:hideMark/>
          </w:tcPr>
          <w:p w14:paraId="3B8166A9" w14:textId="77777777" w:rsidR="00EB4FBA" w:rsidRPr="00C153F7" w:rsidRDefault="00EB4FBA" w:rsidP="00EB4FBA">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-1.26%</w:t>
            </w:r>
          </w:p>
        </w:tc>
      </w:tr>
      <w:tr w:rsidR="00EB4FBA" w:rsidRPr="00C153F7" w14:paraId="22F5E322" w14:textId="77777777" w:rsidTr="00DC341C">
        <w:trPr>
          <w:trHeight w:val="345"/>
        </w:trPr>
        <w:tc>
          <w:tcPr>
            <w:tcW w:w="3959" w:type="dxa"/>
            <w:tcBorders>
              <w:top w:val="single" w:sz="8" w:space="0" w:color="FFFFFF"/>
              <w:left w:val="single" w:sz="8" w:space="0" w:color="FFFFFF"/>
              <w:bottom w:val="nil"/>
              <w:right w:val="single" w:sz="8" w:space="0" w:color="FFFFFF"/>
            </w:tcBorders>
            <w:vAlign w:val="center"/>
            <w:hideMark/>
          </w:tcPr>
          <w:p w14:paraId="7F32AB53" w14:textId="77777777" w:rsidR="00EB4FBA" w:rsidRPr="00C153F7" w:rsidRDefault="00EB4FBA" w:rsidP="00EB4FBA">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Patrimonio</w:t>
            </w:r>
          </w:p>
        </w:tc>
        <w:tc>
          <w:tcPr>
            <w:tcW w:w="1298" w:type="dxa"/>
            <w:tcBorders>
              <w:top w:val="single" w:sz="8" w:space="0" w:color="FFFFFF"/>
              <w:left w:val="nil"/>
              <w:bottom w:val="nil"/>
              <w:right w:val="single" w:sz="8" w:space="0" w:color="FFFFFF"/>
            </w:tcBorders>
            <w:vAlign w:val="center"/>
            <w:hideMark/>
          </w:tcPr>
          <w:p w14:paraId="55E392F3"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140,772</w:t>
            </w:r>
          </w:p>
        </w:tc>
        <w:tc>
          <w:tcPr>
            <w:tcW w:w="1180" w:type="dxa"/>
            <w:tcBorders>
              <w:top w:val="single" w:sz="8" w:space="0" w:color="FFFFFF"/>
              <w:left w:val="nil"/>
              <w:bottom w:val="nil"/>
              <w:right w:val="single" w:sz="8" w:space="0" w:color="FFFFFF"/>
            </w:tcBorders>
            <w:vAlign w:val="center"/>
            <w:hideMark/>
          </w:tcPr>
          <w:p w14:paraId="1689619A"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154,143</w:t>
            </w:r>
          </w:p>
        </w:tc>
        <w:tc>
          <w:tcPr>
            <w:tcW w:w="1120" w:type="dxa"/>
            <w:tcBorders>
              <w:top w:val="single" w:sz="8" w:space="0" w:color="FFFFFF"/>
              <w:left w:val="nil"/>
              <w:bottom w:val="nil"/>
              <w:right w:val="single" w:sz="8" w:space="0" w:color="FFFFFF"/>
            </w:tcBorders>
            <w:vAlign w:val="center"/>
            <w:hideMark/>
          </w:tcPr>
          <w:p w14:paraId="2F7204F2"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182,239</w:t>
            </w:r>
          </w:p>
        </w:tc>
        <w:tc>
          <w:tcPr>
            <w:tcW w:w="1081" w:type="dxa"/>
            <w:tcBorders>
              <w:top w:val="nil"/>
              <w:left w:val="nil"/>
              <w:bottom w:val="nil"/>
              <w:right w:val="nil"/>
            </w:tcBorders>
            <w:noWrap/>
            <w:vAlign w:val="center"/>
            <w:hideMark/>
          </w:tcPr>
          <w:p w14:paraId="44349400"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28,096</w:t>
            </w:r>
          </w:p>
        </w:tc>
        <w:tc>
          <w:tcPr>
            <w:tcW w:w="1222" w:type="dxa"/>
            <w:tcBorders>
              <w:top w:val="single" w:sz="8" w:space="0" w:color="FFFFFF"/>
              <w:left w:val="nil"/>
              <w:bottom w:val="nil"/>
              <w:right w:val="single" w:sz="8" w:space="0" w:color="FFFFFF"/>
            </w:tcBorders>
            <w:noWrap/>
            <w:vAlign w:val="center"/>
            <w:hideMark/>
          </w:tcPr>
          <w:p w14:paraId="301EA6E8" w14:textId="77777777" w:rsidR="00EB4FBA" w:rsidRPr="00C153F7" w:rsidRDefault="00EB4FBA" w:rsidP="00EB4FBA">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18.23%</w:t>
            </w:r>
          </w:p>
        </w:tc>
      </w:tr>
      <w:tr w:rsidR="00EB4FBA" w:rsidRPr="00C153F7" w14:paraId="7326CDEA" w14:textId="77777777" w:rsidTr="00DC341C">
        <w:trPr>
          <w:trHeight w:val="528"/>
        </w:trPr>
        <w:tc>
          <w:tcPr>
            <w:tcW w:w="3959" w:type="dxa"/>
            <w:tcBorders>
              <w:top w:val="nil"/>
              <w:left w:val="single" w:sz="8" w:space="0" w:color="FFFFFF"/>
              <w:bottom w:val="nil"/>
              <w:right w:val="single" w:sz="8" w:space="0" w:color="FFFFFF"/>
            </w:tcBorders>
            <w:vAlign w:val="center"/>
            <w:hideMark/>
          </w:tcPr>
          <w:p w14:paraId="4E174274" w14:textId="77777777" w:rsidR="00EB4FBA" w:rsidRPr="00C153F7" w:rsidRDefault="00EB4FBA" w:rsidP="00EB4FBA">
            <w:pPr>
              <w:spacing w:after="0" w:line="240" w:lineRule="auto"/>
              <w:ind w:firstLineChars="200" w:firstLine="48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Solicitudes de retiros pendientes de liquidar </w:t>
            </w:r>
          </w:p>
        </w:tc>
        <w:tc>
          <w:tcPr>
            <w:tcW w:w="1298" w:type="dxa"/>
            <w:tcBorders>
              <w:top w:val="nil"/>
              <w:left w:val="nil"/>
              <w:bottom w:val="nil"/>
              <w:right w:val="single" w:sz="8" w:space="0" w:color="FFFFFF"/>
            </w:tcBorders>
            <w:vAlign w:val="center"/>
            <w:hideMark/>
          </w:tcPr>
          <w:p w14:paraId="6D5D3155"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w:t>
            </w:r>
          </w:p>
        </w:tc>
        <w:tc>
          <w:tcPr>
            <w:tcW w:w="1180" w:type="dxa"/>
            <w:tcBorders>
              <w:top w:val="nil"/>
              <w:left w:val="nil"/>
              <w:bottom w:val="nil"/>
              <w:right w:val="single" w:sz="8" w:space="0" w:color="FFFFFF"/>
            </w:tcBorders>
            <w:noWrap/>
            <w:vAlign w:val="center"/>
            <w:hideMark/>
          </w:tcPr>
          <w:p w14:paraId="2B3A77E0"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w:t>
            </w:r>
          </w:p>
        </w:tc>
        <w:tc>
          <w:tcPr>
            <w:tcW w:w="1120" w:type="dxa"/>
            <w:tcBorders>
              <w:top w:val="nil"/>
              <w:left w:val="nil"/>
              <w:bottom w:val="nil"/>
              <w:right w:val="single" w:sz="8" w:space="0" w:color="FFFFFF"/>
            </w:tcBorders>
            <w:noWrap/>
            <w:vAlign w:val="center"/>
            <w:hideMark/>
          </w:tcPr>
          <w:p w14:paraId="7D1598B9"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w:t>
            </w:r>
          </w:p>
        </w:tc>
        <w:tc>
          <w:tcPr>
            <w:tcW w:w="1081" w:type="dxa"/>
            <w:tcBorders>
              <w:top w:val="nil"/>
              <w:left w:val="nil"/>
              <w:bottom w:val="nil"/>
              <w:right w:val="nil"/>
            </w:tcBorders>
            <w:noWrap/>
            <w:vAlign w:val="center"/>
            <w:hideMark/>
          </w:tcPr>
          <w:p w14:paraId="4090F4EE"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w:t>
            </w:r>
          </w:p>
        </w:tc>
        <w:tc>
          <w:tcPr>
            <w:tcW w:w="1222" w:type="dxa"/>
            <w:tcBorders>
              <w:top w:val="nil"/>
              <w:left w:val="nil"/>
              <w:bottom w:val="nil"/>
              <w:right w:val="single" w:sz="8" w:space="0" w:color="FFFFFF"/>
            </w:tcBorders>
            <w:noWrap/>
            <w:vAlign w:val="center"/>
            <w:hideMark/>
          </w:tcPr>
          <w:p w14:paraId="141134E4" w14:textId="77777777" w:rsidR="00EB4FBA" w:rsidRPr="00C153F7" w:rsidRDefault="00EB4FBA" w:rsidP="00EB4FBA">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w:t>
            </w:r>
          </w:p>
        </w:tc>
      </w:tr>
      <w:tr w:rsidR="00EB4FBA" w:rsidRPr="00C153F7" w14:paraId="21FDE589" w14:textId="77777777" w:rsidTr="00DC341C">
        <w:trPr>
          <w:trHeight w:val="540"/>
        </w:trPr>
        <w:tc>
          <w:tcPr>
            <w:tcW w:w="3959" w:type="dxa"/>
            <w:tcBorders>
              <w:top w:val="nil"/>
              <w:left w:val="single" w:sz="8" w:space="0" w:color="FFFFFF"/>
              <w:bottom w:val="single" w:sz="8" w:space="0" w:color="BFBFBF"/>
              <w:right w:val="single" w:sz="8" w:space="0" w:color="FFFFFF"/>
            </w:tcBorders>
            <w:vAlign w:val="center"/>
            <w:hideMark/>
          </w:tcPr>
          <w:p w14:paraId="32B687F7" w14:textId="77777777" w:rsidR="00EB4FBA" w:rsidRPr="00C153F7" w:rsidRDefault="00EB4FBA" w:rsidP="00EB4FBA">
            <w:pPr>
              <w:spacing w:after="0" w:line="240" w:lineRule="auto"/>
              <w:ind w:firstLineChars="200" w:firstLine="48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Excedentes no distribuidos disponibles </w:t>
            </w:r>
          </w:p>
        </w:tc>
        <w:tc>
          <w:tcPr>
            <w:tcW w:w="1298" w:type="dxa"/>
            <w:tcBorders>
              <w:top w:val="nil"/>
              <w:left w:val="nil"/>
              <w:bottom w:val="single" w:sz="8" w:space="0" w:color="BFBFBF"/>
              <w:right w:val="single" w:sz="8" w:space="0" w:color="FFFFFF"/>
            </w:tcBorders>
            <w:vAlign w:val="center"/>
            <w:hideMark/>
          </w:tcPr>
          <w:p w14:paraId="1F8ACF3F"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2,127</w:t>
            </w:r>
          </w:p>
        </w:tc>
        <w:tc>
          <w:tcPr>
            <w:tcW w:w="1180" w:type="dxa"/>
            <w:tcBorders>
              <w:top w:val="nil"/>
              <w:left w:val="nil"/>
              <w:bottom w:val="single" w:sz="8" w:space="0" w:color="BFBFBF"/>
              <w:right w:val="single" w:sz="8" w:space="0" w:color="FFFFFF"/>
            </w:tcBorders>
            <w:vAlign w:val="center"/>
            <w:hideMark/>
          </w:tcPr>
          <w:p w14:paraId="2B3D666D"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2,614</w:t>
            </w:r>
          </w:p>
        </w:tc>
        <w:tc>
          <w:tcPr>
            <w:tcW w:w="1120" w:type="dxa"/>
            <w:tcBorders>
              <w:top w:val="nil"/>
              <w:left w:val="nil"/>
              <w:bottom w:val="single" w:sz="8" w:space="0" w:color="BFBFBF"/>
              <w:right w:val="single" w:sz="8" w:space="0" w:color="FFFFFF"/>
            </w:tcBorders>
            <w:vAlign w:val="center"/>
            <w:hideMark/>
          </w:tcPr>
          <w:p w14:paraId="6D8F2276"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1,929</w:t>
            </w:r>
          </w:p>
        </w:tc>
        <w:tc>
          <w:tcPr>
            <w:tcW w:w="1081" w:type="dxa"/>
            <w:tcBorders>
              <w:top w:val="nil"/>
              <w:left w:val="nil"/>
              <w:bottom w:val="single" w:sz="8" w:space="0" w:color="BFBFBF"/>
              <w:right w:val="single" w:sz="8" w:space="0" w:color="FFFFFF"/>
            </w:tcBorders>
            <w:vAlign w:val="center"/>
            <w:hideMark/>
          </w:tcPr>
          <w:p w14:paraId="2729F1EB"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-685</w:t>
            </w:r>
          </w:p>
        </w:tc>
        <w:tc>
          <w:tcPr>
            <w:tcW w:w="1222" w:type="dxa"/>
            <w:tcBorders>
              <w:top w:val="nil"/>
              <w:left w:val="nil"/>
              <w:bottom w:val="single" w:sz="8" w:space="0" w:color="BFBFBF"/>
              <w:right w:val="single" w:sz="8" w:space="0" w:color="FFFFFF"/>
            </w:tcBorders>
            <w:noWrap/>
            <w:vAlign w:val="center"/>
            <w:hideMark/>
          </w:tcPr>
          <w:p w14:paraId="0F329153" w14:textId="77777777" w:rsidR="00EB4FBA" w:rsidRPr="00C153F7" w:rsidRDefault="00EB4FBA" w:rsidP="00EB4FBA">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-26%</w:t>
            </w:r>
          </w:p>
        </w:tc>
      </w:tr>
      <w:tr w:rsidR="00EB4FBA" w:rsidRPr="00C153F7" w14:paraId="5EB96F28" w14:textId="77777777" w:rsidTr="00DC341C">
        <w:trPr>
          <w:trHeight w:val="288"/>
        </w:trPr>
        <w:tc>
          <w:tcPr>
            <w:tcW w:w="3959" w:type="dxa"/>
            <w:tcBorders>
              <w:top w:val="nil"/>
              <w:left w:val="single" w:sz="8" w:space="0" w:color="FFFFFF"/>
              <w:bottom w:val="nil"/>
              <w:right w:val="single" w:sz="8" w:space="0" w:color="FFFFFF"/>
            </w:tcBorders>
            <w:shd w:val="clear" w:color="000000" w:fill="BFBFBF"/>
            <w:vAlign w:val="center"/>
            <w:hideMark/>
          </w:tcPr>
          <w:p w14:paraId="245B7E15" w14:textId="77777777" w:rsidR="00EB4FBA" w:rsidRPr="00C153F7" w:rsidRDefault="00EB4FBA" w:rsidP="00EB4FBA">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Patrimonio Según SGV-A-73 (B)</w:t>
            </w:r>
          </w:p>
        </w:tc>
        <w:tc>
          <w:tcPr>
            <w:tcW w:w="1298" w:type="dxa"/>
            <w:tcBorders>
              <w:top w:val="nil"/>
              <w:left w:val="nil"/>
              <w:bottom w:val="nil"/>
              <w:right w:val="single" w:sz="8" w:space="0" w:color="FFFFFF"/>
            </w:tcBorders>
            <w:shd w:val="clear" w:color="000000" w:fill="BFBFBF"/>
            <w:noWrap/>
            <w:vAlign w:val="center"/>
            <w:hideMark/>
          </w:tcPr>
          <w:p w14:paraId="65009FC7"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138,645</w:t>
            </w:r>
          </w:p>
        </w:tc>
        <w:tc>
          <w:tcPr>
            <w:tcW w:w="1180" w:type="dxa"/>
            <w:tcBorders>
              <w:top w:val="nil"/>
              <w:left w:val="nil"/>
              <w:bottom w:val="nil"/>
              <w:right w:val="single" w:sz="8" w:space="0" w:color="FFFFFF"/>
            </w:tcBorders>
            <w:shd w:val="clear" w:color="000000" w:fill="BFBFBF"/>
            <w:noWrap/>
            <w:vAlign w:val="center"/>
            <w:hideMark/>
          </w:tcPr>
          <w:p w14:paraId="63FE7F51"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151,529</w:t>
            </w:r>
          </w:p>
        </w:tc>
        <w:tc>
          <w:tcPr>
            <w:tcW w:w="1120" w:type="dxa"/>
            <w:tcBorders>
              <w:top w:val="nil"/>
              <w:left w:val="nil"/>
              <w:bottom w:val="nil"/>
              <w:right w:val="single" w:sz="8" w:space="0" w:color="FFFFFF"/>
            </w:tcBorders>
            <w:shd w:val="clear" w:color="000000" w:fill="BFBFBF"/>
            <w:noWrap/>
            <w:vAlign w:val="center"/>
            <w:hideMark/>
          </w:tcPr>
          <w:p w14:paraId="35672117"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180,310</w:t>
            </w:r>
          </w:p>
        </w:tc>
        <w:tc>
          <w:tcPr>
            <w:tcW w:w="1081" w:type="dxa"/>
            <w:tcBorders>
              <w:top w:val="nil"/>
              <w:left w:val="nil"/>
              <w:bottom w:val="nil"/>
              <w:right w:val="nil"/>
            </w:tcBorders>
            <w:shd w:val="clear" w:color="000000" w:fill="BFBFBF"/>
            <w:noWrap/>
            <w:vAlign w:val="center"/>
            <w:hideMark/>
          </w:tcPr>
          <w:p w14:paraId="506D40F4" w14:textId="77777777" w:rsidR="00EB4FBA" w:rsidRPr="00C153F7" w:rsidRDefault="00EB4FBA" w:rsidP="00EB4FBA">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28,781</w:t>
            </w:r>
          </w:p>
        </w:tc>
        <w:tc>
          <w:tcPr>
            <w:tcW w:w="1222" w:type="dxa"/>
            <w:tcBorders>
              <w:top w:val="nil"/>
              <w:left w:val="nil"/>
              <w:bottom w:val="nil"/>
              <w:right w:val="single" w:sz="8" w:space="0" w:color="FFFFFF"/>
            </w:tcBorders>
            <w:shd w:val="clear" w:color="000000" w:fill="BFBFBF"/>
            <w:noWrap/>
            <w:vAlign w:val="center"/>
            <w:hideMark/>
          </w:tcPr>
          <w:p w14:paraId="0A61A311" w14:textId="77777777" w:rsidR="00EB4FBA" w:rsidRPr="00C153F7" w:rsidRDefault="00EB4FBA" w:rsidP="00EB4FBA">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18.99%</w:t>
            </w:r>
          </w:p>
        </w:tc>
      </w:tr>
      <w:tr w:rsidR="00EB4FBA" w:rsidRPr="00C153F7" w14:paraId="1B24E5CC" w14:textId="77777777" w:rsidTr="00DC341C">
        <w:trPr>
          <w:trHeight w:val="288"/>
        </w:trPr>
        <w:tc>
          <w:tcPr>
            <w:tcW w:w="3959" w:type="dxa"/>
            <w:tcBorders>
              <w:top w:val="nil"/>
              <w:left w:val="single" w:sz="8" w:space="0" w:color="FFFFFF"/>
              <w:bottom w:val="nil"/>
              <w:right w:val="nil"/>
            </w:tcBorders>
            <w:shd w:val="clear" w:color="000000" w:fill="BFBFBF"/>
            <w:vAlign w:val="center"/>
            <w:hideMark/>
          </w:tcPr>
          <w:p w14:paraId="0AEA4347" w14:textId="77777777" w:rsidR="00EB4FBA" w:rsidRPr="00C153F7" w:rsidRDefault="00EB4FBA" w:rsidP="00EB4FBA">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Pasivo Total a Patrimonio (A/B)</w:t>
            </w:r>
          </w:p>
        </w:tc>
        <w:tc>
          <w:tcPr>
            <w:tcW w:w="1298" w:type="dxa"/>
            <w:tcBorders>
              <w:top w:val="nil"/>
              <w:left w:val="single" w:sz="8" w:space="0" w:color="FFFFFF"/>
              <w:bottom w:val="nil"/>
              <w:right w:val="single" w:sz="8" w:space="0" w:color="FFFFFF"/>
            </w:tcBorders>
            <w:shd w:val="clear" w:color="000000" w:fill="BFBFBF"/>
            <w:noWrap/>
            <w:vAlign w:val="center"/>
            <w:hideMark/>
          </w:tcPr>
          <w:p w14:paraId="5823A3ED" w14:textId="77777777" w:rsidR="00EB4FBA" w:rsidRPr="00C153F7" w:rsidRDefault="00EB4FBA" w:rsidP="00EB4FBA">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0.76</w:t>
            </w:r>
          </w:p>
        </w:tc>
        <w:tc>
          <w:tcPr>
            <w:tcW w:w="1180" w:type="dxa"/>
            <w:tcBorders>
              <w:top w:val="nil"/>
              <w:left w:val="nil"/>
              <w:bottom w:val="nil"/>
              <w:right w:val="single" w:sz="8" w:space="0" w:color="FFFFFF"/>
            </w:tcBorders>
            <w:shd w:val="clear" w:color="000000" w:fill="BFBFBF"/>
            <w:noWrap/>
            <w:vAlign w:val="center"/>
            <w:hideMark/>
          </w:tcPr>
          <w:p w14:paraId="6A54B095" w14:textId="77777777" w:rsidR="00EB4FBA" w:rsidRPr="00C153F7" w:rsidRDefault="00EB4FBA" w:rsidP="00EB4FBA">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0.85</w:t>
            </w:r>
          </w:p>
        </w:tc>
        <w:tc>
          <w:tcPr>
            <w:tcW w:w="1120" w:type="dxa"/>
            <w:tcBorders>
              <w:top w:val="nil"/>
              <w:left w:val="nil"/>
              <w:bottom w:val="nil"/>
              <w:right w:val="single" w:sz="8" w:space="0" w:color="FFFFFF"/>
            </w:tcBorders>
            <w:shd w:val="clear" w:color="000000" w:fill="BFBFBF"/>
            <w:noWrap/>
            <w:vAlign w:val="center"/>
            <w:hideMark/>
          </w:tcPr>
          <w:p w14:paraId="4E073D23" w14:textId="77777777" w:rsidR="00EB4FBA" w:rsidRPr="00C153F7" w:rsidRDefault="00EB4FBA" w:rsidP="00EB4FBA">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0.70</w:t>
            </w:r>
          </w:p>
        </w:tc>
        <w:tc>
          <w:tcPr>
            <w:tcW w:w="1081" w:type="dxa"/>
            <w:tcBorders>
              <w:top w:val="nil"/>
              <w:left w:val="nil"/>
              <w:bottom w:val="nil"/>
              <w:right w:val="single" w:sz="8" w:space="0" w:color="FFFFFF"/>
            </w:tcBorders>
            <w:shd w:val="clear" w:color="000000" w:fill="BFBFBF"/>
            <w:noWrap/>
            <w:vAlign w:val="center"/>
            <w:hideMark/>
          </w:tcPr>
          <w:p w14:paraId="06C14EF8" w14:textId="77777777" w:rsidR="00EB4FBA" w:rsidRPr="00C153F7" w:rsidRDefault="00EB4FBA" w:rsidP="00EB4FBA">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-0.14</w:t>
            </w:r>
          </w:p>
        </w:tc>
        <w:tc>
          <w:tcPr>
            <w:tcW w:w="1222" w:type="dxa"/>
            <w:tcBorders>
              <w:top w:val="nil"/>
              <w:left w:val="nil"/>
              <w:bottom w:val="nil"/>
              <w:right w:val="single" w:sz="8" w:space="0" w:color="FFFFFF"/>
            </w:tcBorders>
            <w:shd w:val="clear" w:color="000000" w:fill="BFBFBF"/>
            <w:noWrap/>
            <w:vAlign w:val="center"/>
            <w:hideMark/>
          </w:tcPr>
          <w:p w14:paraId="40FF3F1C" w14:textId="77777777" w:rsidR="00EB4FBA" w:rsidRPr="00C153F7" w:rsidRDefault="00EB4FBA" w:rsidP="00EB4FBA">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-17.02%</w:t>
            </w:r>
          </w:p>
        </w:tc>
      </w:tr>
    </w:tbl>
    <w:p w14:paraId="797C931F" w14:textId="77777777" w:rsidR="00EB4FBA" w:rsidRPr="00C153F7" w:rsidRDefault="00EB4FBA" w:rsidP="003A2A53">
      <w:pPr>
        <w:rPr>
          <w:rFonts w:asciiTheme="minorHAnsi" w:hAnsiTheme="minorHAnsi" w:cstheme="minorHAnsi"/>
          <w:sz w:val="24"/>
          <w:szCs w:val="24"/>
        </w:rPr>
      </w:pPr>
    </w:p>
    <w:p w14:paraId="07D96EDE" w14:textId="207BE96A" w:rsidR="00D56537" w:rsidRPr="00C153F7" w:rsidRDefault="00616F02" w:rsidP="00D56537">
      <w:pPr>
        <w:rPr>
          <w:rFonts w:asciiTheme="minorHAnsi" w:hAnsiTheme="minorHAnsi" w:cstheme="minorHAnsi"/>
          <w:sz w:val="24"/>
          <w:szCs w:val="24"/>
        </w:rPr>
      </w:pPr>
      <w:r w:rsidRPr="00C153F7">
        <w:rPr>
          <w:rFonts w:asciiTheme="minorHAnsi" w:hAnsiTheme="minorHAnsi" w:cstheme="minorHAnsi"/>
          <w:sz w:val="24"/>
          <w:szCs w:val="24"/>
        </w:rPr>
        <w:lastRenderedPageBreak/>
        <w:t>Con el decrecimiento del 1.26% al cierre</w:t>
      </w:r>
      <w:r w:rsidR="00D56537" w:rsidRPr="00C153F7">
        <w:rPr>
          <w:rFonts w:asciiTheme="minorHAnsi" w:hAnsiTheme="minorHAnsi" w:cstheme="minorHAnsi"/>
          <w:sz w:val="24"/>
          <w:szCs w:val="24"/>
        </w:rPr>
        <w:t xml:space="preserve"> del 202</w:t>
      </w:r>
      <w:r w:rsidRPr="00C153F7">
        <w:rPr>
          <w:rFonts w:asciiTheme="minorHAnsi" w:hAnsiTheme="minorHAnsi" w:cstheme="minorHAnsi"/>
          <w:sz w:val="24"/>
          <w:szCs w:val="24"/>
        </w:rPr>
        <w:t>5</w:t>
      </w:r>
      <w:r w:rsidR="00D56537" w:rsidRPr="00C153F7">
        <w:rPr>
          <w:rFonts w:asciiTheme="minorHAnsi" w:hAnsiTheme="minorHAnsi" w:cstheme="minorHAnsi"/>
          <w:sz w:val="24"/>
          <w:szCs w:val="24"/>
        </w:rPr>
        <w:t xml:space="preserve"> el pasivo </w:t>
      </w:r>
      <w:r w:rsidR="0072353C" w:rsidRPr="00C153F7">
        <w:rPr>
          <w:rFonts w:asciiTheme="minorHAnsi" w:hAnsiTheme="minorHAnsi" w:cstheme="minorHAnsi"/>
          <w:sz w:val="24"/>
          <w:szCs w:val="24"/>
        </w:rPr>
        <w:t>total y</w:t>
      </w:r>
      <w:r w:rsidR="00A31776" w:rsidRPr="00C153F7">
        <w:rPr>
          <w:rFonts w:asciiTheme="minorHAnsi" w:hAnsiTheme="minorHAnsi" w:cstheme="minorHAnsi"/>
          <w:sz w:val="24"/>
          <w:szCs w:val="24"/>
        </w:rPr>
        <w:t xml:space="preserve"> </w:t>
      </w:r>
      <w:r w:rsidR="00D56537" w:rsidRPr="00C153F7">
        <w:rPr>
          <w:rFonts w:asciiTheme="minorHAnsi" w:hAnsiTheme="minorHAnsi" w:cstheme="minorHAnsi"/>
          <w:sz w:val="24"/>
          <w:szCs w:val="24"/>
        </w:rPr>
        <w:t xml:space="preserve">el Patrimonio registra un aumento del </w:t>
      </w:r>
      <w:r w:rsidR="0045383A" w:rsidRPr="00C153F7">
        <w:rPr>
          <w:rFonts w:asciiTheme="minorHAnsi" w:hAnsiTheme="minorHAnsi" w:cstheme="minorHAnsi"/>
          <w:sz w:val="24"/>
          <w:szCs w:val="24"/>
        </w:rPr>
        <w:t>18.23</w:t>
      </w:r>
      <w:r w:rsidR="00D56537" w:rsidRPr="00C153F7">
        <w:rPr>
          <w:rFonts w:asciiTheme="minorHAnsi" w:hAnsiTheme="minorHAnsi" w:cstheme="minorHAnsi"/>
          <w:sz w:val="24"/>
          <w:szCs w:val="24"/>
        </w:rPr>
        <w:t xml:space="preserve">%, </w:t>
      </w:r>
      <w:r w:rsidR="0045383A" w:rsidRPr="00C153F7">
        <w:rPr>
          <w:rFonts w:asciiTheme="minorHAnsi" w:hAnsiTheme="minorHAnsi" w:cstheme="minorHAnsi"/>
          <w:sz w:val="24"/>
          <w:szCs w:val="24"/>
        </w:rPr>
        <w:t>producto principalmente de la revaluación de activos y aumento de reservas</w:t>
      </w:r>
      <w:r w:rsidR="00405EF0" w:rsidRPr="00C153F7">
        <w:rPr>
          <w:rFonts w:asciiTheme="minorHAnsi" w:hAnsiTheme="minorHAnsi" w:cstheme="minorHAnsi"/>
          <w:sz w:val="24"/>
          <w:szCs w:val="24"/>
        </w:rPr>
        <w:t xml:space="preserve">, resultó </w:t>
      </w:r>
      <w:r w:rsidR="00D56537" w:rsidRPr="00C153F7">
        <w:rPr>
          <w:rFonts w:asciiTheme="minorHAnsi" w:hAnsiTheme="minorHAnsi" w:cstheme="minorHAnsi"/>
          <w:sz w:val="24"/>
          <w:szCs w:val="24"/>
        </w:rPr>
        <w:t>en un</w:t>
      </w:r>
      <w:r w:rsidR="00405EF0" w:rsidRPr="00C153F7">
        <w:rPr>
          <w:rFonts w:asciiTheme="minorHAnsi" w:hAnsiTheme="minorHAnsi" w:cstheme="minorHAnsi"/>
          <w:sz w:val="24"/>
          <w:szCs w:val="24"/>
        </w:rPr>
        <w:t>a</w:t>
      </w:r>
      <w:r w:rsidR="007426E3" w:rsidRPr="00C153F7">
        <w:rPr>
          <w:rFonts w:asciiTheme="minorHAnsi" w:hAnsiTheme="minorHAnsi" w:cstheme="minorHAnsi"/>
          <w:sz w:val="24"/>
          <w:szCs w:val="24"/>
        </w:rPr>
        <w:t xml:space="preserve"> </w:t>
      </w:r>
      <w:r w:rsidR="00405EF0" w:rsidRPr="00C153F7">
        <w:rPr>
          <w:rFonts w:asciiTheme="minorHAnsi" w:hAnsiTheme="minorHAnsi" w:cstheme="minorHAnsi"/>
          <w:sz w:val="24"/>
          <w:szCs w:val="24"/>
        </w:rPr>
        <w:t>disminución</w:t>
      </w:r>
      <w:r w:rsidR="00D56537" w:rsidRPr="00C153F7">
        <w:rPr>
          <w:rFonts w:asciiTheme="minorHAnsi" w:hAnsiTheme="minorHAnsi" w:cstheme="minorHAnsi"/>
          <w:sz w:val="24"/>
          <w:szCs w:val="24"/>
        </w:rPr>
        <w:t xml:space="preserve"> del indicador de endeudamiento al pasar de 0.</w:t>
      </w:r>
      <w:r w:rsidR="00405EF0" w:rsidRPr="00C153F7">
        <w:rPr>
          <w:rFonts w:asciiTheme="minorHAnsi" w:hAnsiTheme="minorHAnsi" w:cstheme="minorHAnsi"/>
          <w:sz w:val="24"/>
          <w:szCs w:val="24"/>
        </w:rPr>
        <w:t>85</w:t>
      </w:r>
      <w:r w:rsidR="00D56537" w:rsidRPr="00C153F7">
        <w:rPr>
          <w:rFonts w:asciiTheme="minorHAnsi" w:hAnsiTheme="minorHAnsi" w:cstheme="minorHAnsi"/>
          <w:sz w:val="24"/>
          <w:szCs w:val="24"/>
        </w:rPr>
        <w:t xml:space="preserve"> veces en 202</w:t>
      </w:r>
      <w:r w:rsidR="00405EF0" w:rsidRPr="00C153F7">
        <w:rPr>
          <w:rFonts w:asciiTheme="minorHAnsi" w:hAnsiTheme="minorHAnsi" w:cstheme="minorHAnsi"/>
          <w:sz w:val="24"/>
          <w:szCs w:val="24"/>
        </w:rPr>
        <w:t>4</w:t>
      </w:r>
      <w:r w:rsidR="00D56537" w:rsidRPr="00C153F7">
        <w:rPr>
          <w:rFonts w:asciiTheme="minorHAnsi" w:hAnsiTheme="minorHAnsi" w:cstheme="minorHAnsi"/>
          <w:sz w:val="24"/>
          <w:szCs w:val="24"/>
        </w:rPr>
        <w:t xml:space="preserve"> a 0.</w:t>
      </w:r>
      <w:r w:rsidR="00405EF0" w:rsidRPr="00C153F7">
        <w:rPr>
          <w:rFonts w:asciiTheme="minorHAnsi" w:hAnsiTheme="minorHAnsi" w:cstheme="minorHAnsi"/>
          <w:sz w:val="24"/>
          <w:szCs w:val="24"/>
        </w:rPr>
        <w:t>70</w:t>
      </w:r>
      <w:r w:rsidR="00D56537" w:rsidRPr="00C153F7">
        <w:rPr>
          <w:rFonts w:asciiTheme="minorHAnsi" w:hAnsiTheme="minorHAnsi" w:cstheme="minorHAnsi"/>
          <w:sz w:val="24"/>
          <w:szCs w:val="24"/>
        </w:rPr>
        <w:t xml:space="preserve"> veces en 202</w:t>
      </w:r>
      <w:r w:rsidR="00405EF0" w:rsidRPr="00C153F7">
        <w:rPr>
          <w:rFonts w:asciiTheme="minorHAnsi" w:hAnsiTheme="minorHAnsi" w:cstheme="minorHAnsi"/>
          <w:sz w:val="24"/>
          <w:szCs w:val="24"/>
        </w:rPr>
        <w:t>5.</w:t>
      </w:r>
      <w:r w:rsidR="00D019DF" w:rsidRPr="00C153F7">
        <w:rPr>
          <w:rFonts w:asciiTheme="minorHAnsi" w:hAnsiTheme="minorHAnsi" w:cstheme="minorHAnsi"/>
          <w:sz w:val="24"/>
          <w:szCs w:val="24"/>
        </w:rPr>
        <w:t xml:space="preserve"> </w:t>
      </w:r>
    </w:p>
    <w:p w14:paraId="3B7EF5B2" w14:textId="77777777" w:rsidR="00D56537" w:rsidRPr="00C153F7" w:rsidRDefault="00D56537" w:rsidP="00D56537">
      <w:pPr>
        <w:pStyle w:val="Ttulo3"/>
        <w:rPr>
          <w:rFonts w:asciiTheme="minorHAnsi" w:hAnsiTheme="minorHAnsi" w:cstheme="minorHAnsi"/>
          <w:sz w:val="24"/>
        </w:rPr>
      </w:pPr>
      <w:bookmarkStart w:id="401" w:name="_Toc130464175"/>
      <w:bookmarkStart w:id="402" w:name="_Toc240277764"/>
      <w:r w:rsidRPr="00C153F7">
        <w:rPr>
          <w:rFonts w:asciiTheme="minorHAnsi" w:hAnsiTheme="minorHAnsi" w:cstheme="minorHAnsi"/>
          <w:sz w:val="24"/>
        </w:rPr>
        <w:t>Capitalización.</w:t>
      </w:r>
      <w:bookmarkEnd w:id="401"/>
      <w:bookmarkEnd w:id="402"/>
    </w:p>
    <w:p w14:paraId="10A471BD" w14:textId="77777777" w:rsidR="00D56537" w:rsidRPr="00C153F7" w:rsidRDefault="00D56537" w:rsidP="00D56537">
      <w:pPr>
        <w:pStyle w:val="Ttulo4"/>
        <w:rPr>
          <w:rFonts w:asciiTheme="minorHAnsi" w:hAnsiTheme="minorHAnsi" w:cstheme="minorHAnsi"/>
          <w:szCs w:val="24"/>
        </w:rPr>
      </w:pPr>
      <w:bookmarkStart w:id="403" w:name="_Toc130464176"/>
      <w:bookmarkStart w:id="404" w:name="_Toc240277765"/>
      <w:r w:rsidRPr="00C153F7">
        <w:rPr>
          <w:rFonts w:asciiTheme="minorHAnsi" w:hAnsiTheme="minorHAnsi" w:cstheme="minorHAnsi"/>
          <w:szCs w:val="24"/>
        </w:rPr>
        <w:t>Capital Social Cooperativo.</w:t>
      </w:r>
      <w:bookmarkEnd w:id="403"/>
      <w:bookmarkEnd w:id="404"/>
    </w:p>
    <w:p w14:paraId="0FAC2725" w14:textId="77777777"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El Capital Social Cooperativo será variable e ilimitado y estará constituido por el aporte en dinero efectivo, cuotas de inversión o bienes.</w:t>
      </w:r>
    </w:p>
    <w:p w14:paraId="5A6674DB" w14:textId="77777777"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La responsabilidad de la Cooperativa y de sus asociados, queda limitada al monto de la suscripción del Capital Social hecha por ellos.</w:t>
      </w:r>
    </w:p>
    <w:p w14:paraId="2D62F5C7" w14:textId="473F1F9E" w:rsidR="00CF3DBA" w:rsidRPr="002F664C" w:rsidRDefault="00D56537" w:rsidP="002F664C">
      <w:pPr>
        <w:pStyle w:val="Descripcin"/>
        <w:jc w:val="center"/>
        <w:rPr>
          <w:rFonts w:asciiTheme="minorHAnsi" w:hAnsiTheme="minorHAnsi" w:cstheme="minorHAnsi"/>
          <w:color w:val="auto"/>
          <w:sz w:val="24"/>
          <w:szCs w:val="24"/>
        </w:rPr>
      </w:pPr>
      <w:bookmarkStart w:id="405" w:name="_Toc99364182"/>
      <w:bookmarkStart w:id="406" w:name="_Toc227832424"/>
      <w:bookmarkStart w:id="407" w:name="_Toc240277906"/>
      <w:r w:rsidRPr="002F664C">
        <w:rPr>
          <w:rFonts w:asciiTheme="minorHAnsi" w:hAnsiTheme="minorHAnsi" w:cstheme="minorHAnsi"/>
          <w:color w:val="auto"/>
          <w:sz w:val="24"/>
          <w:szCs w:val="24"/>
        </w:rPr>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33</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814857">
        <w:rPr>
          <w:rFonts w:asciiTheme="minorHAnsi" w:hAnsiTheme="minorHAnsi" w:cstheme="minorHAnsi"/>
          <w:color w:val="auto"/>
          <w:sz w:val="24"/>
          <w:szCs w:val="24"/>
        </w:rPr>
        <w:t>Coopeguanacaste</w:t>
      </w:r>
      <w:r w:rsidR="00AB1ACB">
        <w:rPr>
          <w:rFonts w:asciiTheme="minorHAnsi" w:hAnsiTheme="minorHAnsi" w:cstheme="minorHAnsi"/>
          <w:color w:val="auto"/>
          <w:sz w:val="24"/>
          <w:szCs w:val="24"/>
        </w:rPr>
        <w:t xml:space="preserve"> </w:t>
      </w:r>
      <w:r w:rsidRPr="002F664C">
        <w:rPr>
          <w:rFonts w:asciiTheme="minorHAnsi" w:hAnsiTheme="minorHAnsi" w:cstheme="minorHAnsi"/>
          <w:color w:val="auto"/>
          <w:sz w:val="24"/>
          <w:szCs w:val="24"/>
        </w:rPr>
        <w:t>Consolidados: Comportamiento del Capital Social (millones). Datos en millones de colones</w:t>
      </w:r>
      <w:bookmarkEnd w:id="405"/>
      <w:bookmarkEnd w:id="406"/>
      <w:bookmarkEnd w:id="407"/>
    </w:p>
    <w:tbl>
      <w:tblPr>
        <w:tblW w:w="5160" w:type="dxa"/>
        <w:jc w:val="center"/>
        <w:tblCellMar>
          <w:left w:w="70" w:type="dxa"/>
          <w:right w:w="70" w:type="dxa"/>
        </w:tblCellMar>
        <w:tblLook w:val="04A0" w:firstRow="1" w:lastRow="0" w:firstColumn="1" w:lastColumn="0" w:noHBand="0" w:noVBand="1"/>
      </w:tblPr>
      <w:tblGrid>
        <w:gridCol w:w="3808"/>
        <w:gridCol w:w="1352"/>
      </w:tblGrid>
      <w:tr w:rsidR="00F52576" w:rsidRPr="00C153F7" w14:paraId="05B336F3" w14:textId="77777777" w:rsidTr="00F52576">
        <w:trPr>
          <w:trHeight w:val="288"/>
          <w:jc w:val="center"/>
        </w:trPr>
        <w:tc>
          <w:tcPr>
            <w:tcW w:w="5160" w:type="dxa"/>
            <w:gridSpan w:val="2"/>
            <w:tcBorders>
              <w:top w:val="nil"/>
              <w:left w:val="nil"/>
              <w:bottom w:val="nil"/>
              <w:right w:val="nil"/>
            </w:tcBorders>
            <w:noWrap/>
            <w:vAlign w:val="center"/>
            <w:hideMark/>
          </w:tcPr>
          <w:p w14:paraId="4AA70D3A" w14:textId="77777777" w:rsidR="00F52576" w:rsidRPr="00C153F7" w:rsidRDefault="00F52576" w:rsidP="00F52576">
            <w:pPr>
              <w:spacing w:after="0" w:line="240" w:lineRule="auto"/>
              <w:jc w:val="center"/>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Capital Social</w:t>
            </w:r>
          </w:p>
        </w:tc>
      </w:tr>
      <w:tr w:rsidR="00F52576" w:rsidRPr="00C153F7" w14:paraId="2A346413" w14:textId="77777777" w:rsidTr="00F52576">
        <w:trPr>
          <w:trHeight w:val="288"/>
          <w:jc w:val="center"/>
        </w:trPr>
        <w:tc>
          <w:tcPr>
            <w:tcW w:w="3808" w:type="dxa"/>
            <w:tcBorders>
              <w:top w:val="nil"/>
              <w:left w:val="nil"/>
              <w:bottom w:val="nil"/>
              <w:right w:val="nil"/>
            </w:tcBorders>
            <w:shd w:val="clear" w:color="000000" w:fill="D9D9D9"/>
            <w:noWrap/>
            <w:vAlign w:val="center"/>
            <w:hideMark/>
          </w:tcPr>
          <w:p w14:paraId="474FC9B1" w14:textId="77777777" w:rsidR="00F52576" w:rsidRPr="00C153F7" w:rsidRDefault="00F52576" w:rsidP="00F52576">
            <w:pPr>
              <w:spacing w:after="0" w:line="240" w:lineRule="auto"/>
              <w:jc w:val="left"/>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Saldo al 31 de diciembre del 2022</w:t>
            </w:r>
          </w:p>
        </w:tc>
        <w:tc>
          <w:tcPr>
            <w:tcW w:w="1352" w:type="dxa"/>
            <w:tcBorders>
              <w:top w:val="nil"/>
              <w:left w:val="nil"/>
              <w:bottom w:val="nil"/>
              <w:right w:val="nil"/>
            </w:tcBorders>
            <w:shd w:val="clear" w:color="000000" w:fill="D9D9D9"/>
            <w:noWrap/>
            <w:vAlign w:val="center"/>
            <w:hideMark/>
          </w:tcPr>
          <w:p w14:paraId="5AF954BB" w14:textId="77777777" w:rsidR="00F52576" w:rsidRPr="00C153F7" w:rsidRDefault="00F52576" w:rsidP="00F52576">
            <w:pPr>
              <w:spacing w:after="0" w:line="240" w:lineRule="auto"/>
              <w:jc w:val="right"/>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37,181</w:t>
            </w:r>
          </w:p>
        </w:tc>
      </w:tr>
      <w:tr w:rsidR="00F52576" w:rsidRPr="00C153F7" w14:paraId="28891F48" w14:textId="77777777" w:rsidTr="00F52576">
        <w:trPr>
          <w:trHeight w:val="288"/>
          <w:jc w:val="center"/>
        </w:trPr>
        <w:tc>
          <w:tcPr>
            <w:tcW w:w="3808" w:type="dxa"/>
            <w:tcBorders>
              <w:top w:val="nil"/>
              <w:left w:val="nil"/>
              <w:bottom w:val="nil"/>
              <w:right w:val="nil"/>
            </w:tcBorders>
            <w:noWrap/>
            <w:vAlign w:val="center"/>
            <w:hideMark/>
          </w:tcPr>
          <w:p w14:paraId="36EFF416" w14:textId="77777777" w:rsidR="00F52576" w:rsidRPr="00C153F7" w:rsidRDefault="00F52576" w:rsidP="00F52576">
            <w:pPr>
              <w:spacing w:after="0" w:line="240" w:lineRule="auto"/>
              <w:ind w:firstLineChars="100" w:firstLine="240"/>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Aportes de Capital Social</w:t>
            </w:r>
          </w:p>
        </w:tc>
        <w:tc>
          <w:tcPr>
            <w:tcW w:w="1352" w:type="dxa"/>
            <w:tcBorders>
              <w:top w:val="nil"/>
              <w:left w:val="nil"/>
              <w:bottom w:val="nil"/>
              <w:right w:val="nil"/>
            </w:tcBorders>
            <w:noWrap/>
            <w:vAlign w:val="center"/>
            <w:hideMark/>
          </w:tcPr>
          <w:p w14:paraId="2E73B8E6" w14:textId="77777777" w:rsidR="00F52576" w:rsidRPr="00C153F7" w:rsidRDefault="00F52576" w:rsidP="00F52576">
            <w:pPr>
              <w:spacing w:after="0" w:line="240" w:lineRule="auto"/>
              <w:jc w:val="righ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 xml:space="preserve">           5,732 </w:t>
            </w:r>
          </w:p>
        </w:tc>
      </w:tr>
      <w:tr w:rsidR="00F52576" w:rsidRPr="00C153F7" w14:paraId="6632A733" w14:textId="77777777" w:rsidTr="00F52576">
        <w:trPr>
          <w:trHeight w:val="288"/>
          <w:jc w:val="center"/>
        </w:trPr>
        <w:tc>
          <w:tcPr>
            <w:tcW w:w="3808" w:type="dxa"/>
            <w:tcBorders>
              <w:top w:val="nil"/>
              <w:left w:val="nil"/>
              <w:bottom w:val="nil"/>
              <w:right w:val="nil"/>
            </w:tcBorders>
            <w:noWrap/>
            <w:vAlign w:val="center"/>
            <w:hideMark/>
          </w:tcPr>
          <w:p w14:paraId="2F81CAD3" w14:textId="77777777" w:rsidR="00F52576" w:rsidRPr="00C153F7" w:rsidRDefault="00F52576" w:rsidP="00F52576">
            <w:pPr>
              <w:spacing w:after="0" w:line="240" w:lineRule="auto"/>
              <w:ind w:firstLineChars="100" w:firstLine="240"/>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Retiros de Capital Social</w:t>
            </w:r>
          </w:p>
        </w:tc>
        <w:tc>
          <w:tcPr>
            <w:tcW w:w="1352" w:type="dxa"/>
            <w:tcBorders>
              <w:top w:val="nil"/>
              <w:left w:val="nil"/>
              <w:bottom w:val="nil"/>
              <w:right w:val="nil"/>
            </w:tcBorders>
            <w:noWrap/>
            <w:vAlign w:val="center"/>
            <w:hideMark/>
          </w:tcPr>
          <w:p w14:paraId="214EC6F0" w14:textId="77777777" w:rsidR="00F52576" w:rsidRPr="00C153F7" w:rsidRDefault="00F52576" w:rsidP="00F52576">
            <w:pPr>
              <w:spacing w:after="0" w:line="240" w:lineRule="auto"/>
              <w:jc w:val="righ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-332</w:t>
            </w:r>
          </w:p>
        </w:tc>
      </w:tr>
      <w:tr w:rsidR="00F52576" w:rsidRPr="00C153F7" w14:paraId="2861CE42" w14:textId="77777777" w:rsidTr="00F52576">
        <w:trPr>
          <w:trHeight w:val="288"/>
          <w:jc w:val="center"/>
        </w:trPr>
        <w:tc>
          <w:tcPr>
            <w:tcW w:w="3808" w:type="dxa"/>
            <w:tcBorders>
              <w:top w:val="nil"/>
              <w:left w:val="nil"/>
              <w:bottom w:val="nil"/>
              <w:right w:val="nil"/>
            </w:tcBorders>
            <w:shd w:val="clear" w:color="000000" w:fill="D9D9D9"/>
            <w:noWrap/>
            <w:vAlign w:val="center"/>
            <w:hideMark/>
          </w:tcPr>
          <w:p w14:paraId="40452A57" w14:textId="77777777" w:rsidR="00F52576" w:rsidRPr="00C153F7" w:rsidRDefault="00F52576" w:rsidP="00F52576">
            <w:pPr>
              <w:spacing w:after="0" w:line="240" w:lineRule="auto"/>
              <w:jc w:val="left"/>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Saldo al 31 de diciembre del 2023</w:t>
            </w:r>
          </w:p>
        </w:tc>
        <w:tc>
          <w:tcPr>
            <w:tcW w:w="1352" w:type="dxa"/>
            <w:tcBorders>
              <w:top w:val="nil"/>
              <w:left w:val="nil"/>
              <w:bottom w:val="nil"/>
              <w:right w:val="nil"/>
            </w:tcBorders>
            <w:shd w:val="clear" w:color="000000" w:fill="D9D9D9"/>
            <w:noWrap/>
            <w:vAlign w:val="center"/>
            <w:hideMark/>
          </w:tcPr>
          <w:p w14:paraId="38762B24" w14:textId="77777777" w:rsidR="00F52576" w:rsidRPr="00C153F7" w:rsidRDefault="00F52576" w:rsidP="00F52576">
            <w:pPr>
              <w:spacing w:after="0" w:line="240" w:lineRule="auto"/>
              <w:jc w:val="right"/>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42,581</w:t>
            </w:r>
          </w:p>
        </w:tc>
      </w:tr>
      <w:tr w:rsidR="00F52576" w:rsidRPr="00C153F7" w14:paraId="50D9AED0" w14:textId="77777777" w:rsidTr="00F52576">
        <w:trPr>
          <w:trHeight w:val="288"/>
          <w:jc w:val="center"/>
        </w:trPr>
        <w:tc>
          <w:tcPr>
            <w:tcW w:w="3808" w:type="dxa"/>
            <w:tcBorders>
              <w:top w:val="nil"/>
              <w:left w:val="nil"/>
              <w:bottom w:val="nil"/>
              <w:right w:val="nil"/>
            </w:tcBorders>
            <w:noWrap/>
            <w:vAlign w:val="center"/>
            <w:hideMark/>
          </w:tcPr>
          <w:p w14:paraId="4B328D12" w14:textId="77777777" w:rsidR="00F52576" w:rsidRPr="00C153F7" w:rsidRDefault="00F52576" w:rsidP="00F52576">
            <w:pPr>
              <w:spacing w:after="0" w:line="240" w:lineRule="auto"/>
              <w:ind w:firstLineChars="100" w:firstLine="240"/>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Aportes de Capital Social</w:t>
            </w:r>
          </w:p>
        </w:tc>
        <w:tc>
          <w:tcPr>
            <w:tcW w:w="1352" w:type="dxa"/>
            <w:tcBorders>
              <w:top w:val="nil"/>
              <w:left w:val="nil"/>
              <w:bottom w:val="nil"/>
              <w:right w:val="nil"/>
            </w:tcBorders>
            <w:noWrap/>
            <w:vAlign w:val="center"/>
            <w:hideMark/>
          </w:tcPr>
          <w:p w14:paraId="6D5AD63C" w14:textId="77777777" w:rsidR="00F52576" w:rsidRPr="00C153F7" w:rsidRDefault="00F52576" w:rsidP="00F52576">
            <w:pPr>
              <w:spacing w:after="0" w:line="240" w:lineRule="auto"/>
              <w:jc w:val="righ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3,791</w:t>
            </w:r>
          </w:p>
        </w:tc>
      </w:tr>
      <w:tr w:rsidR="00F52576" w:rsidRPr="00C153F7" w14:paraId="231D2DCE" w14:textId="77777777" w:rsidTr="00F52576">
        <w:trPr>
          <w:trHeight w:val="300"/>
          <w:jc w:val="center"/>
        </w:trPr>
        <w:tc>
          <w:tcPr>
            <w:tcW w:w="3808" w:type="dxa"/>
            <w:tcBorders>
              <w:top w:val="nil"/>
              <w:left w:val="nil"/>
              <w:bottom w:val="nil"/>
              <w:right w:val="nil"/>
            </w:tcBorders>
            <w:noWrap/>
            <w:vAlign w:val="center"/>
            <w:hideMark/>
          </w:tcPr>
          <w:p w14:paraId="4A143482" w14:textId="77777777" w:rsidR="00F52576" w:rsidRPr="00C153F7" w:rsidRDefault="00F52576" w:rsidP="00F52576">
            <w:pPr>
              <w:spacing w:after="0" w:line="240" w:lineRule="auto"/>
              <w:ind w:firstLineChars="100" w:firstLine="240"/>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Retiros de Capital Social</w:t>
            </w:r>
          </w:p>
        </w:tc>
        <w:tc>
          <w:tcPr>
            <w:tcW w:w="1352" w:type="dxa"/>
            <w:tcBorders>
              <w:top w:val="nil"/>
              <w:left w:val="nil"/>
              <w:bottom w:val="nil"/>
              <w:right w:val="nil"/>
            </w:tcBorders>
            <w:noWrap/>
            <w:vAlign w:val="center"/>
            <w:hideMark/>
          </w:tcPr>
          <w:p w14:paraId="042F3BFE" w14:textId="77777777" w:rsidR="00F52576" w:rsidRPr="00C153F7" w:rsidRDefault="00F52576" w:rsidP="00F52576">
            <w:pPr>
              <w:spacing w:after="0" w:line="240" w:lineRule="auto"/>
              <w:jc w:val="righ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-217</w:t>
            </w:r>
          </w:p>
        </w:tc>
      </w:tr>
      <w:tr w:rsidR="00F52576" w:rsidRPr="00C153F7" w14:paraId="4FF88BF8" w14:textId="77777777" w:rsidTr="00F52576">
        <w:trPr>
          <w:trHeight w:val="288"/>
          <w:jc w:val="center"/>
        </w:trPr>
        <w:tc>
          <w:tcPr>
            <w:tcW w:w="3808" w:type="dxa"/>
            <w:tcBorders>
              <w:top w:val="nil"/>
              <w:left w:val="nil"/>
              <w:bottom w:val="nil"/>
              <w:right w:val="nil"/>
            </w:tcBorders>
            <w:shd w:val="clear" w:color="000000" w:fill="D9D9D9"/>
            <w:noWrap/>
            <w:vAlign w:val="center"/>
            <w:hideMark/>
          </w:tcPr>
          <w:p w14:paraId="317309F5" w14:textId="77777777" w:rsidR="00F52576" w:rsidRPr="00C153F7" w:rsidRDefault="00F52576" w:rsidP="00F52576">
            <w:pPr>
              <w:spacing w:after="0" w:line="240" w:lineRule="auto"/>
              <w:jc w:val="left"/>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Saldo al 31 de diciembre del 2024</w:t>
            </w:r>
          </w:p>
        </w:tc>
        <w:tc>
          <w:tcPr>
            <w:tcW w:w="1352" w:type="dxa"/>
            <w:tcBorders>
              <w:top w:val="nil"/>
              <w:left w:val="nil"/>
              <w:bottom w:val="nil"/>
              <w:right w:val="nil"/>
            </w:tcBorders>
            <w:shd w:val="clear" w:color="000000" w:fill="D9D9D9"/>
            <w:noWrap/>
            <w:vAlign w:val="center"/>
            <w:hideMark/>
          </w:tcPr>
          <w:p w14:paraId="2551D8D8" w14:textId="77777777" w:rsidR="00F52576" w:rsidRPr="00C153F7" w:rsidRDefault="00F52576" w:rsidP="00F52576">
            <w:pPr>
              <w:spacing w:after="0" w:line="240" w:lineRule="auto"/>
              <w:jc w:val="right"/>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46,156</w:t>
            </w:r>
          </w:p>
        </w:tc>
      </w:tr>
      <w:tr w:rsidR="00F52576" w:rsidRPr="00C153F7" w14:paraId="754F72CC" w14:textId="77777777" w:rsidTr="00F52576">
        <w:trPr>
          <w:trHeight w:val="288"/>
          <w:jc w:val="center"/>
        </w:trPr>
        <w:tc>
          <w:tcPr>
            <w:tcW w:w="3808" w:type="dxa"/>
            <w:tcBorders>
              <w:top w:val="nil"/>
              <w:left w:val="nil"/>
              <w:bottom w:val="nil"/>
              <w:right w:val="nil"/>
            </w:tcBorders>
            <w:noWrap/>
            <w:vAlign w:val="center"/>
            <w:hideMark/>
          </w:tcPr>
          <w:p w14:paraId="0D1E7719" w14:textId="77777777" w:rsidR="00F52576" w:rsidRPr="00C153F7" w:rsidRDefault="00F52576" w:rsidP="00F52576">
            <w:pPr>
              <w:spacing w:after="0" w:line="240" w:lineRule="auto"/>
              <w:ind w:firstLineChars="100" w:firstLine="240"/>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Aportes de Capital Social</w:t>
            </w:r>
          </w:p>
        </w:tc>
        <w:tc>
          <w:tcPr>
            <w:tcW w:w="1352" w:type="dxa"/>
            <w:tcBorders>
              <w:top w:val="nil"/>
              <w:left w:val="nil"/>
              <w:bottom w:val="nil"/>
              <w:right w:val="nil"/>
            </w:tcBorders>
            <w:noWrap/>
            <w:vAlign w:val="center"/>
            <w:hideMark/>
          </w:tcPr>
          <w:p w14:paraId="64CBB0ED" w14:textId="77777777" w:rsidR="00F52576" w:rsidRPr="00C153F7" w:rsidRDefault="00F52576" w:rsidP="00F52576">
            <w:pPr>
              <w:spacing w:after="0" w:line="240" w:lineRule="auto"/>
              <w:jc w:val="righ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4,594</w:t>
            </w:r>
          </w:p>
        </w:tc>
      </w:tr>
      <w:tr w:rsidR="00F52576" w:rsidRPr="00C153F7" w14:paraId="691D24CA" w14:textId="77777777" w:rsidTr="00F52576">
        <w:trPr>
          <w:trHeight w:val="288"/>
          <w:jc w:val="center"/>
        </w:trPr>
        <w:tc>
          <w:tcPr>
            <w:tcW w:w="3808" w:type="dxa"/>
            <w:tcBorders>
              <w:top w:val="nil"/>
              <w:left w:val="nil"/>
              <w:bottom w:val="nil"/>
              <w:right w:val="nil"/>
            </w:tcBorders>
            <w:noWrap/>
            <w:vAlign w:val="center"/>
            <w:hideMark/>
          </w:tcPr>
          <w:p w14:paraId="03F4023C" w14:textId="77777777" w:rsidR="00F52576" w:rsidRPr="00C153F7" w:rsidRDefault="00F52576" w:rsidP="00F52576">
            <w:pPr>
              <w:spacing w:after="0" w:line="240" w:lineRule="auto"/>
              <w:ind w:firstLineChars="100" w:firstLine="240"/>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Retiros de Capital Social</w:t>
            </w:r>
          </w:p>
        </w:tc>
        <w:tc>
          <w:tcPr>
            <w:tcW w:w="1352" w:type="dxa"/>
            <w:tcBorders>
              <w:top w:val="nil"/>
              <w:left w:val="nil"/>
              <w:bottom w:val="nil"/>
              <w:right w:val="nil"/>
            </w:tcBorders>
            <w:noWrap/>
            <w:vAlign w:val="center"/>
            <w:hideMark/>
          </w:tcPr>
          <w:p w14:paraId="430670AB" w14:textId="77777777" w:rsidR="00F52576" w:rsidRPr="00C153F7" w:rsidRDefault="00F52576" w:rsidP="00F52576">
            <w:pPr>
              <w:spacing w:after="0" w:line="240" w:lineRule="auto"/>
              <w:jc w:val="righ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-334</w:t>
            </w:r>
          </w:p>
        </w:tc>
      </w:tr>
      <w:tr w:rsidR="00F52576" w:rsidRPr="00C153F7" w14:paraId="66B79F69" w14:textId="77777777" w:rsidTr="00F52576">
        <w:trPr>
          <w:trHeight w:val="300"/>
          <w:jc w:val="center"/>
        </w:trPr>
        <w:tc>
          <w:tcPr>
            <w:tcW w:w="3808" w:type="dxa"/>
            <w:tcBorders>
              <w:top w:val="nil"/>
              <w:left w:val="nil"/>
              <w:bottom w:val="nil"/>
              <w:right w:val="nil"/>
            </w:tcBorders>
            <w:shd w:val="clear" w:color="000000" w:fill="D9D9D9"/>
            <w:noWrap/>
            <w:vAlign w:val="center"/>
            <w:hideMark/>
          </w:tcPr>
          <w:p w14:paraId="1E193CF7" w14:textId="77777777" w:rsidR="00F52576" w:rsidRPr="00C153F7" w:rsidRDefault="00F52576" w:rsidP="00F52576">
            <w:pPr>
              <w:spacing w:after="0" w:line="240" w:lineRule="auto"/>
              <w:jc w:val="left"/>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Saldo al 31 de diciembre del 2025</w:t>
            </w:r>
          </w:p>
        </w:tc>
        <w:tc>
          <w:tcPr>
            <w:tcW w:w="1352" w:type="dxa"/>
            <w:tcBorders>
              <w:top w:val="nil"/>
              <w:left w:val="nil"/>
              <w:bottom w:val="nil"/>
              <w:right w:val="nil"/>
            </w:tcBorders>
            <w:shd w:val="clear" w:color="000000" w:fill="D9D9D9"/>
            <w:noWrap/>
            <w:vAlign w:val="center"/>
            <w:hideMark/>
          </w:tcPr>
          <w:p w14:paraId="49449291" w14:textId="77777777" w:rsidR="00F52576" w:rsidRPr="00C153F7" w:rsidRDefault="00F52576" w:rsidP="00F52576">
            <w:pPr>
              <w:spacing w:after="0" w:line="240" w:lineRule="auto"/>
              <w:jc w:val="right"/>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50,417</w:t>
            </w:r>
          </w:p>
        </w:tc>
      </w:tr>
    </w:tbl>
    <w:p w14:paraId="156BF661" w14:textId="77777777" w:rsidR="00A336A7" w:rsidRPr="00C153F7" w:rsidRDefault="00A336A7" w:rsidP="00A336A7">
      <w:pPr>
        <w:rPr>
          <w:rFonts w:asciiTheme="minorHAnsi" w:hAnsiTheme="minorHAnsi" w:cstheme="minorHAnsi"/>
          <w:sz w:val="24"/>
          <w:szCs w:val="24"/>
        </w:rPr>
      </w:pPr>
    </w:p>
    <w:p w14:paraId="4F8C1E5A" w14:textId="77777777" w:rsidR="00D56537" w:rsidRPr="00C153F7" w:rsidRDefault="00D56537" w:rsidP="00D56537">
      <w:pPr>
        <w:pStyle w:val="Ttulo4"/>
        <w:rPr>
          <w:rFonts w:asciiTheme="minorHAnsi" w:hAnsiTheme="minorHAnsi" w:cstheme="minorHAnsi"/>
          <w:szCs w:val="24"/>
        </w:rPr>
      </w:pPr>
      <w:bookmarkStart w:id="408" w:name="_Toc130464177"/>
      <w:bookmarkStart w:id="409" w:name="_Toc240277766"/>
      <w:r w:rsidRPr="00C153F7">
        <w:rPr>
          <w:rFonts w:asciiTheme="minorHAnsi" w:hAnsiTheme="minorHAnsi" w:cstheme="minorHAnsi"/>
          <w:szCs w:val="24"/>
        </w:rPr>
        <w:t>Política de distribución Del Excedente.</w:t>
      </w:r>
      <w:bookmarkEnd w:id="408"/>
      <w:bookmarkEnd w:id="409"/>
    </w:p>
    <w:p w14:paraId="4D7541DB" w14:textId="3BF25E09"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De acuerdo con la Ley de Asociaciones Cooperativas y Creación del Instituto Nacional de Fomento Cooperativo, y el Estatuto Social de C</w:t>
      </w:r>
      <w:r w:rsidR="000F3BD3">
        <w:rPr>
          <w:rFonts w:asciiTheme="minorHAnsi" w:hAnsiTheme="minorHAnsi" w:cstheme="minorHAnsi"/>
          <w:sz w:val="24"/>
          <w:szCs w:val="24"/>
        </w:rPr>
        <w:t>oopeguanacaste</w:t>
      </w:r>
      <w:r w:rsidRPr="00C153F7">
        <w:rPr>
          <w:rFonts w:asciiTheme="minorHAnsi" w:hAnsiTheme="minorHAnsi" w:cstheme="minorHAnsi"/>
          <w:sz w:val="24"/>
          <w:szCs w:val="24"/>
        </w:rPr>
        <w:t>, el excedente operativo del periodo se distribuirá de la siguiente manera:</w:t>
      </w:r>
    </w:p>
    <w:p w14:paraId="266C3C43" w14:textId="77777777" w:rsidR="00D56537" w:rsidRPr="00C153F7" w:rsidRDefault="00D56537" w:rsidP="00D56537">
      <w:pPr>
        <w:pStyle w:val="Ttulo5"/>
        <w:rPr>
          <w:rFonts w:asciiTheme="minorHAnsi" w:hAnsiTheme="minorHAnsi" w:cstheme="minorHAnsi"/>
          <w:sz w:val="24"/>
          <w:szCs w:val="24"/>
        </w:rPr>
      </w:pPr>
      <w:bookmarkStart w:id="410" w:name="_Toc240277767"/>
      <w:r w:rsidRPr="00C153F7">
        <w:rPr>
          <w:rFonts w:asciiTheme="minorHAnsi" w:hAnsiTheme="minorHAnsi" w:cstheme="minorHAnsi"/>
          <w:sz w:val="24"/>
          <w:szCs w:val="24"/>
        </w:rPr>
        <w:t>Actividades de Naturaleza Regulada:</w:t>
      </w:r>
      <w:bookmarkEnd w:id="410"/>
    </w:p>
    <w:p w14:paraId="215097AE" w14:textId="77777777"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 xml:space="preserve">El redito generado por las actividades de naturaleza regulada se capitaliza en una reserva tarifaria para el desarrollo y fortalecimiento de la infraestructura eléctrica, ya que según </w:t>
      </w:r>
      <w:r w:rsidRPr="00C153F7">
        <w:rPr>
          <w:rFonts w:asciiTheme="minorHAnsi" w:hAnsiTheme="minorHAnsi" w:cstheme="minorHAnsi"/>
          <w:sz w:val="24"/>
          <w:szCs w:val="24"/>
        </w:rPr>
        <w:lastRenderedPageBreak/>
        <w:t>respuesta OF-0134-IE-2020 de la Autoridad Regulatoria de Servicios Publico (ARESEP) los excedentes de las actividades reguladas desde el punto de vista contable no pueden ser considerados excedentes, sino en una reserva de inversión, que le permitirá a la empresa regulada en crecer en el tiempo de acuerdo con las necesidades de su demanda, motivo por el cual, no está sujeta al pago de impuestos de renta,, cálculo de cargas parafiscales y reservas. Esta forma de capitalización se empezó a generar a partir del 2019.</w:t>
      </w:r>
    </w:p>
    <w:p w14:paraId="2BD7B0AD" w14:textId="77777777" w:rsidR="00D56537" w:rsidRPr="00C153F7" w:rsidRDefault="00D56537" w:rsidP="00D56537">
      <w:pPr>
        <w:pStyle w:val="Ttulo5"/>
        <w:rPr>
          <w:rFonts w:asciiTheme="minorHAnsi" w:hAnsiTheme="minorHAnsi" w:cstheme="minorHAnsi"/>
          <w:sz w:val="24"/>
          <w:szCs w:val="24"/>
        </w:rPr>
      </w:pPr>
      <w:bookmarkStart w:id="411" w:name="_Toc240277768"/>
      <w:r w:rsidRPr="00C153F7">
        <w:rPr>
          <w:rFonts w:asciiTheme="minorHAnsi" w:hAnsiTheme="minorHAnsi" w:cstheme="minorHAnsi"/>
          <w:sz w:val="24"/>
          <w:szCs w:val="24"/>
        </w:rPr>
        <w:t>Actividades de Naturaleza No Regulada:</w:t>
      </w:r>
      <w:bookmarkEnd w:id="411"/>
    </w:p>
    <w:p w14:paraId="0CA194BF" w14:textId="77777777" w:rsidR="00D56537" w:rsidRPr="00C153F7" w:rsidRDefault="00D56537" w:rsidP="00D56537">
      <w:pPr>
        <w:rPr>
          <w:rFonts w:asciiTheme="minorHAnsi" w:hAnsiTheme="minorHAnsi" w:cstheme="minorHAnsi"/>
          <w:sz w:val="24"/>
          <w:szCs w:val="24"/>
        </w:rPr>
      </w:pPr>
      <w:r w:rsidRPr="00C153F7">
        <w:rPr>
          <w:rFonts w:asciiTheme="minorHAnsi" w:hAnsiTheme="minorHAnsi" w:cstheme="minorHAnsi"/>
          <w:sz w:val="24"/>
          <w:szCs w:val="24"/>
        </w:rPr>
        <w:t xml:space="preserve">Los excedentes generados por actividades o servicios de naturaleza no regulada tendrán el siguiente destino: </w:t>
      </w:r>
    </w:p>
    <w:p w14:paraId="2DD42A32" w14:textId="77777777" w:rsidR="00D56537" w:rsidRPr="00C153F7" w:rsidRDefault="00D56537" w:rsidP="00B205BB">
      <w:pPr>
        <w:pStyle w:val="Prrafodelista"/>
        <w:numPr>
          <w:ilvl w:val="0"/>
          <w:numId w:val="7"/>
        </w:numPr>
        <w:rPr>
          <w:rFonts w:asciiTheme="minorHAnsi" w:hAnsiTheme="minorHAnsi" w:cstheme="minorHAnsi"/>
          <w:sz w:val="24"/>
          <w:szCs w:val="24"/>
        </w:rPr>
      </w:pPr>
      <w:r w:rsidRPr="00C153F7">
        <w:rPr>
          <w:rFonts w:asciiTheme="minorHAnsi" w:hAnsiTheme="minorHAnsi" w:cstheme="minorHAnsi"/>
          <w:sz w:val="24"/>
          <w:szCs w:val="24"/>
        </w:rPr>
        <w:t>El 10% para constituir la Reserva Legal.</w:t>
      </w:r>
    </w:p>
    <w:p w14:paraId="3F638C97" w14:textId="487D05A2" w:rsidR="00D56537" w:rsidRPr="00C153F7" w:rsidRDefault="00D56537" w:rsidP="00B205BB">
      <w:pPr>
        <w:pStyle w:val="Prrafodelista"/>
        <w:numPr>
          <w:ilvl w:val="0"/>
          <w:numId w:val="7"/>
        </w:numPr>
        <w:rPr>
          <w:rFonts w:asciiTheme="minorHAnsi" w:hAnsiTheme="minorHAnsi" w:cstheme="minorHAnsi"/>
          <w:sz w:val="24"/>
          <w:szCs w:val="24"/>
        </w:rPr>
      </w:pPr>
      <w:r w:rsidRPr="00C153F7">
        <w:rPr>
          <w:rFonts w:asciiTheme="minorHAnsi" w:hAnsiTheme="minorHAnsi" w:cstheme="minorHAnsi"/>
          <w:sz w:val="24"/>
          <w:szCs w:val="24"/>
        </w:rPr>
        <w:t xml:space="preserve">Un </w:t>
      </w:r>
      <w:r w:rsidR="00C770EE" w:rsidRPr="00C153F7">
        <w:rPr>
          <w:rFonts w:asciiTheme="minorHAnsi" w:hAnsiTheme="minorHAnsi" w:cstheme="minorHAnsi"/>
          <w:sz w:val="24"/>
          <w:szCs w:val="24"/>
        </w:rPr>
        <w:t>10</w:t>
      </w:r>
      <w:r w:rsidRPr="00C153F7">
        <w:rPr>
          <w:rFonts w:asciiTheme="minorHAnsi" w:hAnsiTheme="minorHAnsi" w:cstheme="minorHAnsi"/>
          <w:sz w:val="24"/>
          <w:szCs w:val="24"/>
        </w:rPr>
        <w:t>% para la Reserva de Educación.</w:t>
      </w:r>
    </w:p>
    <w:p w14:paraId="6915612F" w14:textId="77777777" w:rsidR="00D56537" w:rsidRPr="00C153F7" w:rsidRDefault="00D56537" w:rsidP="00B205BB">
      <w:pPr>
        <w:pStyle w:val="Prrafodelista"/>
        <w:numPr>
          <w:ilvl w:val="0"/>
          <w:numId w:val="7"/>
        </w:numPr>
        <w:rPr>
          <w:rFonts w:asciiTheme="minorHAnsi" w:hAnsiTheme="minorHAnsi" w:cstheme="minorHAnsi"/>
          <w:sz w:val="24"/>
          <w:szCs w:val="24"/>
        </w:rPr>
      </w:pPr>
      <w:r w:rsidRPr="00C153F7">
        <w:rPr>
          <w:rFonts w:asciiTheme="minorHAnsi" w:hAnsiTheme="minorHAnsi" w:cstheme="minorHAnsi"/>
          <w:sz w:val="24"/>
          <w:szCs w:val="24"/>
        </w:rPr>
        <w:t>El 10% para constituir la Reserva de Bienestar Social.</w:t>
      </w:r>
    </w:p>
    <w:p w14:paraId="743E2A3A" w14:textId="77777777" w:rsidR="00D56537" w:rsidRPr="00C153F7" w:rsidRDefault="00D56537" w:rsidP="00B205BB">
      <w:pPr>
        <w:pStyle w:val="Prrafodelista"/>
        <w:numPr>
          <w:ilvl w:val="0"/>
          <w:numId w:val="7"/>
        </w:numPr>
        <w:rPr>
          <w:rFonts w:asciiTheme="minorHAnsi" w:hAnsiTheme="minorHAnsi" w:cstheme="minorHAnsi"/>
          <w:sz w:val="24"/>
          <w:szCs w:val="24"/>
        </w:rPr>
      </w:pPr>
      <w:r w:rsidRPr="00C153F7">
        <w:rPr>
          <w:rFonts w:asciiTheme="minorHAnsi" w:hAnsiTheme="minorHAnsi" w:cstheme="minorHAnsi"/>
          <w:sz w:val="24"/>
          <w:szCs w:val="24"/>
        </w:rPr>
        <w:t>Pagar el 2% al CONACOOP, conforme lo estipula el artículo 136 de la Ley de Asociaciones Cooperativas vigente. En los casos en que la cooperativa esté adscrita a un organismo de segundo grado, este 2% se dividirá en un 1% para el organismo de segundo grado y el restante 1% para el CONACOOP.</w:t>
      </w:r>
    </w:p>
    <w:p w14:paraId="0FE6F154" w14:textId="078FF674" w:rsidR="00D56537" w:rsidRPr="00C153F7" w:rsidRDefault="00D56537" w:rsidP="00B205BB">
      <w:pPr>
        <w:pStyle w:val="Prrafodelista"/>
        <w:numPr>
          <w:ilvl w:val="0"/>
          <w:numId w:val="7"/>
        </w:numPr>
        <w:rPr>
          <w:rFonts w:asciiTheme="minorHAnsi" w:hAnsiTheme="minorHAnsi" w:cstheme="minorHAnsi"/>
          <w:sz w:val="24"/>
          <w:szCs w:val="24"/>
        </w:rPr>
      </w:pPr>
      <w:r w:rsidRPr="00C153F7">
        <w:rPr>
          <w:rFonts w:asciiTheme="minorHAnsi" w:hAnsiTheme="minorHAnsi" w:cstheme="minorHAnsi"/>
          <w:sz w:val="24"/>
          <w:szCs w:val="24"/>
        </w:rPr>
        <w:t xml:space="preserve">Pagar al CENECOOP, R.L. el </w:t>
      </w:r>
      <w:r w:rsidR="001E3294" w:rsidRPr="00C153F7">
        <w:rPr>
          <w:rFonts w:asciiTheme="minorHAnsi" w:hAnsiTheme="minorHAnsi" w:cstheme="minorHAnsi"/>
          <w:sz w:val="24"/>
          <w:szCs w:val="24"/>
        </w:rPr>
        <w:t>2</w:t>
      </w:r>
      <w:r w:rsidRPr="00C153F7">
        <w:rPr>
          <w:rFonts w:asciiTheme="minorHAnsi" w:hAnsiTheme="minorHAnsi" w:cstheme="minorHAnsi"/>
          <w:sz w:val="24"/>
          <w:szCs w:val="24"/>
        </w:rPr>
        <w:t>.5% de los excedentes, de acuerdo con establecido en el artículo 11 de la Ley 6839.</w:t>
      </w:r>
    </w:p>
    <w:p w14:paraId="13B9CBC1" w14:textId="6170ED8E" w:rsidR="004920F4" w:rsidRPr="00C153F7" w:rsidRDefault="00D56537" w:rsidP="00B205BB">
      <w:pPr>
        <w:pStyle w:val="Prrafodelista"/>
        <w:numPr>
          <w:ilvl w:val="0"/>
          <w:numId w:val="7"/>
        </w:numPr>
        <w:rPr>
          <w:rFonts w:asciiTheme="minorHAnsi" w:hAnsiTheme="minorHAnsi" w:cstheme="minorHAnsi"/>
          <w:sz w:val="24"/>
          <w:szCs w:val="24"/>
        </w:rPr>
      </w:pPr>
      <w:r w:rsidRPr="00C153F7">
        <w:rPr>
          <w:rFonts w:asciiTheme="minorHAnsi" w:hAnsiTheme="minorHAnsi" w:cstheme="minorHAnsi"/>
          <w:sz w:val="24"/>
          <w:szCs w:val="24"/>
        </w:rPr>
        <w:t xml:space="preserve">Del saldo de estos excedentes, después de deducir de los incisos a, b, c, d y e, de la reserva antes mencionada, se destinará un </w:t>
      </w:r>
      <w:r w:rsidR="0021720A" w:rsidRPr="00C153F7">
        <w:rPr>
          <w:rFonts w:asciiTheme="minorHAnsi" w:hAnsiTheme="minorHAnsi" w:cstheme="minorHAnsi"/>
          <w:sz w:val="24"/>
          <w:szCs w:val="24"/>
        </w:rPr>
        <w:t>20</w:t>
      </w:r>
      <w:r w:rsidRPr="00C153F7">
        <w:rPr>
          <w:rFonts w:asciiTheme="minorHAnsi" w:hAnsiTheme="minorHAnsi" w:cstheme="minorHAnsi"/>
          <w:sz w:val="24"/>
          <w:szCs w:val="24"/>
        </w:rPr>
        <w:t>% para fortalecer el Fondo de Mutualidad, con vigencia al 31 de diciembre del 202</w:t>
      </w:r>
      <w:r w:rsidR="009447DF" w:rsidRPr="00C153F7">
        <w:rPr>
          <w:rFonts w:asciiTheme="minorHAnsi" w:hAnsiTheme="minorHAnsi" w:cstheme="minorHAnsi"/>
          <w:sz w:val="24"/>
          <w:szCs w:val="24"/>
        </w:rPr>
        <w:t>5</w:t>
      </w:r>
      <w:r w:rsidRPr="00C153F7">
        <w:rPr>
          <w:rFonts w:asciiTheme="minorHAnsi" w:hAnsiTheme="minorHAnsi" w:cstheme="minorHAnsi"/>
          <w:sz w:val="24"/>
          <w:szCs w:val="24"/>
        </w:rPr>
        <w:t xml:space="preserve">. </w:t>
      </w:r>
    </w:p>
    <w:p w14:paraId="4D732FED" w14:textId="77777777" w:rsidR="00514543" w:rsidRPr="00C153F7" w:rsidRDefault="0063160A" w:rsidP="00B205BB">
      <w:pPr>
        <w:pStyle w:val="Prrafodelista"/>
        <w:numPr>
          <w:ilvl w:val="0"/>
          <w:numId w:val="7"/>
        </w:numPr>
        <w:rPr>
          <w:rFonts w:asciiTheme="minorHAnsi" w:hAnsiTheme="minorHAnsi" w:cstheme="minorHAnsi"/>
          <w:sz w:val="24"/>
          <w:szCs w:val="24"/>
        </w:rPr>
      </w:pPr>
      <w:r w:rsidRPr="00C153F7">
        <w:rPr>
          <w:rFonts w:asciiTheme="minorHAnsi" w:hAnsiTheme="minorHAnsi" w:cstheme="minorHAnsi"/>
          <w:sz w:val="24"/>
          <w:szCs w:val="24"/>
        </w:rPr>
        <w:t xml:space="preserve">G- Del saldo de los excedentes, después de </w:t>
      </w:r>
      <w:r w:rsidR="009D5985" w:rsidRPr="00C153F7">
        <w:rPr>
          <w:rFonts w:asciiTheme="minorHAnsi" w:hAnsiTheme="minorHAnsi" w:cstheme="minorHAnsi"/>
          <w:sz w:val="24"/>
          <w:szCs w:val="24"/>
        </w:rPr>
        <w:t xml:space="preserve">deducir los incisos a, b, c, d, e, f, </w:t>
      </w:r>
      <w:r w:rsidR="00A90707" w:rsidRPr="00C153F7">
        <w:rPr>
          <w:rFonts w:asciiTheme="minorHAnsi" w:hAnsiTheme="minorHAnsi" w:cstheme="minorHAnsi"/>
          <w:sz w:val="24"/>
          <w:szCs w:val="24"/>
        </w:rPr>
        <w:t>se tomará un 10% para que la administración y sus respectivas gerencias</w:t>
      </w:r>
      <w:r w:rsidR="00044F95" w:rsidRPr="00C153F7">
        <w:rPr>
          <w:rFonts w:asciiTheme="minorHAnsi" w:hAnsiTheme="minorHAnsi" w:cstheme="minorHAnsi"/>
          <w:sz w:val="24"/>
          <w:szCs w:val="24"/>
        </w:rPr>
        <w:t xml:space="preserve"> de área investiguen opciones de nuevas inversiones y negocios. </w:t>
      </w:r>
    </w:p>
    <w:p w14:paraId="7FDA5B8B" w14:textId="4338668F" w:rsidR="00D56537" w:rsidRPr="002F664C" w:rsidRDefault="00D56537" w:rsidP="002F664C">
      <w:pPr>
        <w:pStyle w:val="Prrafodelista"/>
        <w:numPr>
          <w:ilvl w:val="0"/>
          <w:numId w:val="7"/>
        </w:numPr>
        <w:rPr>
          <w:rFonts w:asciiTheme="minorHAnsi" w:hAnsiTheme="minorHAnsi" w:cstheme="minorHAnsi"/>
          <w:sz w:val="24"/>
          <w:szCs w:val="24"/>
        </w:rPr>
      </w:pPr>
      <w:r w:rsidRPr="00C153F7">
        <w:rPr>
          <w:rFonts w:asciiTheme="minorHAnsi" w:hAnsiTheme="minorHAnsi" w:cstheme="minorHAnsi"/>
          <w:sz w:val="24"/>
          <w:szCs w:val="24"/>
        </w:rPr>
        <w:t>El restante será de conocimiento y aprobación de la Asamblea General de Delegados, según propuesta presentada por el Consejo de Administración.</w:t>
      </w:r>
    </w:p>
    <w:p w14:paraId="76F6F095" w14:textId="352DC6A5" w:rsidR="00D56537" w:rsidRPr="002F664C" w:rsidRDefault="00D56537" w:rsidP="00D56537">
      <w:pPr>
        <w:pStyle w:val="Descripcin"/>
        <w:keepNext/>
        <w:jc w:val="center"/>
        <w:rPr>
          <w:rFonts w:asciiTheme="minorHAnsi" w:hAnsiTheme="minorHAnsi" w:cstheme="minorHAnsi"/>
          <w:color w:val="auto"/>
          <w:sz w:val="24"/>
          <w:szCs w:val="24"/>
        </w:rPr>
      </w:pPr>
      <w:bookmarkStart w:id="412" w:name="_Toc99364183"/>
      <w:bookmarkStart w:id="413" w:name="_Toc227832425"/>
      <w:bookmarkStart w:id="414" w:name="_Toc240277907"/>
      <w:r w:rsidRPr="002F664C">
        <w:rPr>
          <w:rFonts w:asciiTheme="minorHAnsi" w:hAnsiTheme="minorHAnsi" w:cstheme="minorHAnsi"/>
          <w:color w:val="auto"/>
          <w:sz w:val="24"/>
          <w:szCs w:val="24"/>
        </w:rPr>
        <w:lastRenderedPageBreak/>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34</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Coopeguanacaste: Comportamiento Excedentes Capitalizables del Año (millones)</w:t>
      </w:r>
      <w:bookmarkEnd w:id="412"/>
      <w:bookmarkEnd w:id="413"/>
      <w:bookmarkEnd w:id="414"/>
    </w:p>
    <w:tbl>
      <w:tblPr>
        <w:tblW w:w="5620" w:type="dxa"/>
        <w:jc w:val="center"/>
        <w:tblCellMar>
          <w:left w:w="70" w:type="dxa"/>
          <w:right w:w="70" w:type="dxa"/>
        </w:tblCellMar>
        <w:tblLook w:val="04A0" w:firstRow="1" w:lastRow="0" w:firstColumn="1" w:lastColumn="0" w:noHBand="0" w:noVBand="1"/>
      </w:tblPr>
      <w:tblGrid>
        <w:gridCol w:w="4480"/>
        <w:gridCol w:w="1140"/>
      </w:tblGrid>
      <w:tr w:rsidR="00323163" w:rsidRPr="00323163" w14:paraId="13A24D8B" w14:textId="77777777" w:rsidTr="00323163">
        <w:trPr>
          <w:trHeight w:val="576"/>
          <w:jc w:val="center"/>
        </w:trPr>
        <w:tc>
          <w:tcPr>
            <w:tcW w:w="5620" w:type="dxa"/>
            <w:gridSpan w:val="2"/>
            <w:tcBorders>
              <w:top w:val="nil"/>
              <w:left w:val="nil"/>
              <w:bottom w:val="nil"/>
              <w:right w:val="nil"/>
            </w:tcBorders>
            <w:vAlign w:val="center"/>
            <w:hideMark/>
          </w:tcPr>
          <w:p w14:paraId="01FAF554" w14:textId="77777777" w:rsidR="00323163" w:rsidRPr="00323163" w:rsidRDefault="00323163" w:rsidP="00323163">
            <w:pPr>
              <w:spacing w:after="0" w:line="240" w:lineRule="auto"/>
              <w:jc w:val="left"/>
              <w:rPr>
                <w:rFonts w:ascii="Aptos Narrow" w:eastAsia="Times New Roman" w:hAnsi="Aptos Narrow" w:cs="Times New Roman"/>
                <w:b/>
                <w:bCs/>
                <w:color w:val="000000"/>
                <w:lang w:eastAsia="es-CR"/>
              </w:rPr>
            </w:pPr>
            <w:bookmarkStart w:id="415" w:name="_Toc99364184"/>
            <w:r w:rsidRPr="00323163">
              <w:rPr>
                <w:rFonts w:ascii="Aptos Narrow" w:eastAsia="Times New Roman" w:hAnsi="Aptos Narrow" w:cs="Times New Roman"/>
                <w:b/>
                <w:bCs/>
                <w:color w:val="000000"/>
                <w:lang w:eastAsia="es-CR"/>
              </w:rPr>
              <w:t>Excedentes Capitalizables del Año</w:t>
            </w:r>
          </w:p>
        </w:tc>
      </w:tr>
      <w:tr w:rsidR="00323163" w:rsidRPr="00323163" w14:paraId="2DDE41C1" w14:textId="77777777" w:rsidTr="00323163">
        <w:trPr>
          <w:trHeight w:val="288"/>
          <w:jc w:val="center"/>
        </w:trPr>
        <w:tc>
          <w:tcPr>
            <w:tcW w:w="4480" w:type="dxa"/>
            <w:tcBorders>
              <w:top w:val="nil"/>
              <w:left w:val="nil"/>
              <w:bottom w:val="nil"/>
              <w:right w:val="nil"/>
            </w:tcBorders>
            <w:vAlign w:val="center"/>
            <w:hideMark/>
          </w:tcPr>
          <w:p w14:paraId="54857F8D" w14:textId="77777777" w:rsidR="00323163" w:rsidRPr="00323163" w:rsidRDefault="00323163" w:rsidP="00323163">
            <w:pPr>
              <w:spacing w:after="0" w:line="240" w:lineRule="auto"/>
              <w:jc w:val="left"/>
              <w:rPr>
                <w:rFonts w:ascii="Aptos Narrow" w:eastAsia="Times New Roman" w:hAnsi="Aptos Narrow" w:cs="Times New Roman"/>
                <w:b/>
                <w:bCs/>
                <w:color w:val="000000"/>
                <w:lang w:eastAsia="es-CR"/>
              </w:rPr>
            </w:pPr>
            <w:r w:rsidRPr="00323163">
              <w:rPr>
                <w:rFonts w:ascii="Aptos Narrow" w:eastAsia="Times New Roman" w:hAnsi="Aptos Narrow" w:cs="Times New Roman"/>
                <w:b/>
                <w:bCs/>
                <w:color w:val="000000"/>
                <w:lang w:eastAsia="es-CR"/>
              </w:rPr>
              <w:t>Saldo al 31 de diciembre del 2023</w:t>
            </w:r>
          </w:p>
        </w:tc>
        <w:tc>
          <w:tcPr>
            <w:tcW w:w="1140" w:type="dxa"/>
            <w:tcBorders>
              <w:top w:val="nil"/>
              <w:left w:val="nil"/>
              <w:bottom w:val="nil"/>
              <w:right w:val="nil"/>
            </w:tcBorders>
            <w:vAlign w:val="center"/>
            <w:hideMark/>
          </w:tcPr>
          <w:p w14:paraId="207B1B97" w14:textId="77777777" w:rsidR="00323163" w:rsidRPr="00323163" w:rsidRDefault="00323163" w:rsidP="00323163">
            <w:pPr>
              <w:spacing w:after="0" w:line="240" w:lineRule="auto"/>
              <w:jc w:val="right"/>
              <w:rPr>
                <w:rFonts w:ascii="Aptos Narrow" w:eastAsia="Times New Roman" w:hAnsi="Aptos Narrow" w:cs="Times New Roman"/>
                <w:b/>
                <w:bCs/>
                <w:color w:val="000000"/>
                <w:lang w:eastAsia="es-CR"/>
              </w:rPr>
            </w:pPr>
            <w:r w:rsidRPr="00323163">
              <w:rPr>
                <w:rFonts w:ascii="Aptos Narrow" w:eastAsia="Times New Roman" w:hAnsi="Aptos Narrow" w:cs="Times New Roman"/>
                <w:b/>
                <w:bCs/>
                <w:color w:val="000000"/>
                <w:lang w:eastAsia="es-CR"/>
              </w:rPr>
              <w:t>2,122</w:t>
            </w:r>
          </w:p>
        </w:tc>
      </w:tr>
      <w:tr w:rsidR="00323163" w:rsidRPr="00323163" w14:paraId="1D348696" w14:textId="77777777" w:rsidTr="00323163">
        <w:trPr>
          <w:trHeight w:val="288"/>
          <w:jc w:val="center"/>
        </w:trPr>
        <w:tc>
          <w:tcPr>
            <w:tcW w:w="4480" w:type="dxa"/>
            <w:tcBorders>
              <w:top w:val="nil"/>
              <w:left w:val="nil"/>
              <w:bottom w:val="nil"/>
              <w:right w:val="nil"/>
            </w:tcBorders>
            <w:vAlign w:val="center"/>
            <w:hideMark/>
          </w:tcPr>
          <w:p w14:paraId="428D510B" w14:textId="77777777" w:rsidR="00323163" w:rsidRPr="00323163" w:rsidRDefault="00323163" w:rsidP="00323163">
            <w:pPr>
              <w:spacing w:after="0" w:line="240" w:lineRule="auto"/>
              <w:jc w:val="left"/>
              <w:rPr>
                <w:rFonts w:ascii="Aptos Narrow" w:eastAsia="Times New Roman" w:hAnsi="Aptos Narrow" w:cs="Times New Roman"/>
                <w:b/>
                <w:bCs/>
                <w:color w:val="000000"/>
                <w:lang w:eastAsia="es-CR"/>
              </w:rPr>
            </w:pPr>
            <w:r w:rsidRPr="00323163">
              <w:rPr>
                <w:rFonts w:ascii="Aptos Narrow" w:eastAsia="Times New Roman" w:hAnsi="Aptos Narrow" w:cs="Times New Roman"/>
                <w:b/>
                <w:bCs/>
                <w:color w:val="000000"/>
                <w:lang w:eastAsia="es-CR"/>
              </w:rPr>
              <w:t>Excedente neto del año</w:t>
            </w:r>
          </w:p>
        </w:tc>
        <w:tc>
          <w:tcPr>
            <w:tcW w:w="1140" w:type="dxa"/>
            <w:tcBorders>
              <w:top w:val="nil"/>
              <w:left w:val="nil"/>
              <w:bottom w:val="nil"/>
              <w:right w:val="nil"/>
            </w:tcBorders>
            <w:vAlign w:val="center"/>
            <w:hideMark/>
          </w:tcPr>
          <w:p w14:paraId="426AFB39" w14:textId="77777777" w:rsidR="00323163" w:rsidRPr="00323163" w:rsidRDefault="00323163" w:rsidP="00323163">
            <w:pPr>
              <w:spacing w:after="0" w:line="240" w:lineRule="auto"/>
              <w:jc w:val="right"/>
              <w:rPr>
                <w:rFonts w:ascii="Aptos Narrow" w:eastAsia="Times New Roman" w:hAnsi="Aptos Narrow" w:cs="Times New Roman"/>
                <w:b/>
                <w:bCs/>
                <w:color w:val="000000"/>
                <w:lang w:eastAsia="es-CR"/>
              </w:rPr>
            </w:pPr>
            <w:r w:rsidRPr="00323163">
              <w:rPr>
                <w:rFonts w:ascii="Aptos Narrow" w:eastAsia="Times New Roman" w:hAnsi="Aptos Narrow" w:cs="Times New Roman"/>
                <w:b/>
                <w:bCs/>
                <w:color w:val="000000"/>
                <w:lang w:eastAsia="es-CR"/>
              </w:rPr>
              <w:t>13,048</w:t>
            </w:r>
          </w:p>
        </w:tc>
      </w:tr>
      <w:tr w:rsidR="00323163" w:rsidRPr="00323163" w14:paraId="6D4B4A41" w14:textId="77777777" w:rsidTr="00323163">
        <w:trPr>
          <w:trHeight w:val="288"/>
          <w:jc w:val="center"/>
        </w:trPr>
        <w:tc>
          <w:tcPr>
            <w:tcW w:w="4480" w:type="dxa"/>
            <w:tcBorders>
              <w:top w:val="nil"/>
              <w:left w:val="nil"/>
              <w:bottom w:val="nil"/>
              <w:right w:val="nil"/>
            </w:tcBorders>
            <w:vAlign w:val="center"/>
            <w:hideMark/>
          </w:tcPr>
          <w:p w14:paraId="031BE9E9" w14:textId="77777777" w:rsidR="00323163" w:rsidRPr="00323163" w:rsidRDefault="00323163" w:rsidP="00323163">
            <w:pPr>
              <w:spacing w:after="0" w:line="240" w:lineRule="auto"/>
              <w:jc w:val="left"/>
              <w:rPr>
                <w:rFonts w:ascii="Aptos Narrow" w:eastAsia="Times New Roman" w:hAnsi="Aptos Narrow" w:cs="Times New Roman"/>
                <w:color w:val="000000"/>
                <w:lang w:eastAsia="es-CR"/>
              </w:rPr>
            </w:pPr>
            <w:r w:rsidRPr="00323163">
              <w:rPr>
                <w:rFonts w:ascii="Aptos Narrow" w:eastAsia="Times New Roman" w:hAnsi="Aptos Narrow" w:cs="Times New Roman"/>
                <w:color w:val="000000"/>
                <w:lang w:eastAsia="es-CR"/>
              </w:rPr>
              <w:t>Capitalización de excedentes</w:t>
            </w:r>
          </w:p>
        </w:tc>
        <w:tc>
          <w:tcPr>
            <w:tcW w:w="1140" w:type="dxa"/>
            <w:tcBorders>
              <w:top w:val="nil"/>
              <w:left w:val="nil"/>
              <w:bottom w:val="nil"/>
              <w:right w:val="nil"/>
            </w:tcBorders>
            <w:vAlign w:val="center"/>
            <w:hideMark/>
          </w:tcPr>
          <w:p w14:paraId="60E932B6" w14:textId="77777777" w:rsidR="00323163" w:rsidRPr="00323163" w:rsidRDefault="00323163" w:rsidP="00323163">
            <w:pPr>
              <w:spacing w:after="0" w:line="240" w:lineRule="auto"/>
              <w:jc w:val="right"/>
              <w:rPr>
                <w:rFonts w:ascii="Aptos Narrow" w:eastAsia="Times New Roman" w:hAnsi="Aptos Narrow" w:cs="Times New Roman"/>
                <w:color w:val="000000"/>
                <w:lang w:eastAsia="es-CR"/>
              </w:rPr>
            </w:pPr>
            <w:r w:rsidRPr="00323163">
              <w:rPr>
                <w:rFonts w:ascii="Aptos Narrow" w:eastAsia="Times New Roman" w:hAnsi="Aptos Narrow" w:cs="Times New Roman"/>
                <w:color w:val="000000"/>
                <w:lang w:eastAsia="es-CR"/>
              </w:rPr>
              <w:t>-10,815</w:t>
            </w:r>
          </w:p>
        </w:tc>
      </w:tr>
      <w:tr w:rsidR="00323163" w:rsidRPr="00323163" w14:paraId="07013294" w14:textId="77777777" w:rsidTr="00323163">
        <w:trPr>
          <w:trHeight w:val="288"/>
          <w:jc w:val="center"/>
        </w:trPr>
        <w:tc>
          <w:tcPr>
            <w:tcW w:w="4480" w:type="dxa"/>
            <w:tcBorders>
              <w:top w:val="nil"/>
              <w:left w:val="nil"/>
              <w:bottom w:val="nil"/>
              <w:right w:val="nil"/>
            </w:tcBorders>
            <w:vAlign w:val="center"/>
            <w:hideMark/>
          </w:tcPr>
          <w:p w14:paraId="7C6CA428" w14:textId="77777777" w:rsidR="00323163" w:rsidRPr="00323163" w:rsidRDefault="00323163" w:rsidP="00323163">
            <w:pPr>
              <w:spacing w:after="0" w:line="240" w:lineRule="auto"/>
              <w:jc w:val="left"/>
              <w:rPr>
                <w:rFonts w:ascii="Aptos Narrow" w:eastAsia="Times New Roman" w:hAnsi="Aptos Narrow" w:cs="Times New Roman"/>
                <w:color w:val="000000"/>
                <w:lang w:eastAsia="es-CR"/>
              </w:rPr>
            </w:pPr>
            <w:r w:rsidRPr="00323163">
              <w:rPr>
                <w:rFonts w:ascii="Aptos Narrow" w:eastAsia="Times New Roman" w:hAnsi="Aptos Narrow" w:cs="Times New Roman"/>
                <w:color w:val="000000"/>
                <w:lang w:eastAsia="es-CR"/>
              </w:rPr>
              <w:t>Asignación a las reservas</w:t>
            </w:r>
          </w:p>
        </w:tc>
        <w:tc>
          <w:tcPr>
            <w:tcW w:w="1140" w:type="dxa"/>
            <w:tcBorders>
              <w:top w:val="nil"/>
              <w:left w:val="nil"/>
              <w:bottom w:val="nil"/>
              <w:right w:val="nil"/>
            </w:tcBorders>
            <w:vAlign w:val="center"/>
            <w:hideMark/>
          </w:tcPr>
          <w:p w14:paraId="6EE29F2B" w14:textId="77777777" w:rsidR="00323163" w:rsidRPr="00323163" w:rsidRDefault="00323163" w:rsidP="00323163">
            <w:pPr>
              <w:spacing w:after="0" w:line="240" w:lineRule="auto"/>
              <w:jc w:val="right"/>
              <w:rPr>
                <w:rFonts w:ascii="Aptos Narrow" w:eastAsia="Times New Roman" w:hAnsi="Aptos Narrow" w:cs="Times New Roman"/>
                <w:color w:val="000000"/>
                <w:lang w:eastAsia="es-CR"/>
              </w:rPr>
            </w:pPr>
            <w:r w:rsidRPr="00323163">
              <w:rPr>
                <w:rFonts w:ascii="Aptos Narrow" w:eastAsia="Times New Roman" w:hAnsi="Aptos Narrow" w:cs="Times New Roman"/>
                <w:color w:val="000000"/>
                <w:lang w:eastAsia="es-CR"/>
              </w:rPr>
              <w:t>-1,744</w:t>
            </w:r>
          </w:p>
        </w:tc>
      </w:tr>
      <w:tr w:rsidR="00323163" w:rsidRPr="00323163" w14:paraId="63B61F87" w14:textId="77777777" w:rsidTr="00323163">
        <w:trPr>
          <w:trHeight w:val="288"/>
          <w:jc w:val="center"/>
        </w:trPr>
        <w:tc>
          <w:tcPr>
            <w:tcW w:w="4480" w:type="dxa"/>
            <w:tcBorders>
              <w:top w:val="nil"/>
              <w:left w:val="nil"/>
              <w:bottom w:val="nil"/>
              <w:right w:val="nil"/>
            </w:tcBorders>
            <w:vAlign w:val="center"/>
            <w:hideMark/>
          </w:tcPr>
          <w:p w14:paraId="53FE1847" w14:textId="77777777" w:rsidR="00323163" w:rsidRPr="00323163" w:rsidRDefault="00323163" w:rsidP="00323163">
            <w:pPr>
              <w:spacing w:after="0" w:line="240" w:lineRule="auto"/>
              <w:jc w:val="left"/>
              <w:rPr>
                <w:rFonts w:ascii="Aptos Narrow" w:eastAsia="Times New Roman" w:hAnsi="Aptos Narrow" w:cs="Times New Roman"/>
                <w:b/>
                <w:bCs/>
                <w:color w:val="000000"/>
                <w:lang w:eastAsia="es-CR"/>
              </w:rPr>
            </w:pPr>
            <w:r w:rsidRPr="00323163">
              <w:rPr>
                <w:rFonts w:ascii="Aptos Narrow" w:eastAsia="Times New Roman" w:hAnsi="Aptos Narrow" w:cs="Times New Roman"/>
                <w:b/>
                <w:bCs/>
                <w:color w:val="000000"/>
                <w:lang w:eastAsia="es-CR"/>
              </w:rPr>
              <w:t>Saldo al 31 de diciembre del 2024</w:t>
            </w:r>
          </w:p>
        </w:tc>
        <w:tc>
          <w:tcPr>
            <w:tcW w:w="1140" w:type="dxa"/>
            <w:tcBorders>
              <w:top w:val="nil"/>
              <w:left w:val="nil"/>
              <w:bottom w:val="nil"/>
              <w:right w:val="nil"/>
            </w:tcBorders>
            <w:vAlign w:val="center"/>
            <w:hideMark/>
          </w:tcPr>
          <w:p w14:paraId="55F644B1" w14:textId="77777777" w:rsidR="00323163" w:rsidRPr="00323163" w:rsidRDefault="00323163" w:rsidP="00323163">
            <w:pPr>
              <w:spacing w:after="0" w:line="240" w:lineRule="auto"/>
              <w:jc w:val="right"/>
              <w:rPr>
                <w:rFonts w:ascii="Aptos Narrow" w:eastAsia="Times New Roman" w:hAnsi="Aptos Narrow" w:cs="Times New Roman"/>
                <w:b/>
                <w:bCs/>
                <w:color w:val="000000"/>
                <w:lang w:eastAsia="es-CR"/>
              </w:rPr>
            </w:pPr>
            <w:r w:rsidRPr="00323163">
              <w:rPr>
                <w:rFonts w:ascii="Aptos Narrow" w:eastAsia="Times New Roman" w:hAnsi="Aptos Narrow" w:cs="Times New Roman"/>
                <w:b/>
                <w:bCs/>
                <w:color w:val="000000"/>
                <w:lang w:eastAsia="es-CR"/>
              </w:rPr>
              <w:t>2,611</w:t>
            </w:r>
          </w:p>
        </w:tc>
      </w:tr>
      <w:tr w:rsidR="00323163" w:rsidRPr="00323163" w14:paraId="47735F20" w14:textId="77777777" w:rsidTr="00323163">
        <w:trPr>
          <w:trHeight w:val="288"/>
          <w:jc w:val="center"/>
        </w:trPr>
        <w:tc>
          <w:tcPr>
            <w:tcW w:w="4480" w:type="dxa"/>
            <w:tcBorders>
              <w:top w:val="nil"/>
              <w:left w:val="nil"/>
              <w:bottom w:val="nil"/>
              <w:right w:val="nil"/>
            </w:tcBorders>
            <w:vAlign w:val="center"/>
            <w:hideMark/>
          </w:tcPr>
          <w:p w14:paraId="5CE46717" w14:textId="77777777" w:rsidR="00323163" w:rsidRPr="00323163" w:rsidRDefault="00323163" w:rsidP="00323163">
            <w:pPr>
              <w:spacing w:after="0" w:line="240" w:lineRule="auto"/>
              <w:jc w:val="left"/>
              <w:rPr>
                <w:rFonts w:ascii="Aptos Narrow" w:eastAsia="Times New Roman" w:hAnsi="Aptos Narrow" w:cs="Times New Roman"/>
                <w:b/>
                <w:bCs/>
                <w:color w:val="000000"/>
                <w:lang w:eastAsia="es-CR"/>
              </w:rPr>
            </w:pPr>
            <w:r w:rsidRPr="00323163">
              <w:rPr>
                <w:rFonts w:ascii="Aptos Narrow" w:eastAsia="Times New Roman" w:hAnsi="Aptos Narrow" w:cs="Times New Roman"/>
                <w:b/>
                <w:bCs/>
                <w:color w:val="000000"/>
                <w:lang w:eastAsia="es-CR"/>
              </w:rPr>
              <w:t>Excedente neto del año</w:t>
            </w:r>
          </w:p>
        </w:tc>
        <w:tc>
          <w:tcPr>
            <w:tcW w:w="1140" w:type="dxa"/>
            <w:tcBorders>
              <w:top w:val="nil"/>
              <w:left w:val="nil"/>
              <w:bottom w:val="nil"/>
              <w:right w:val="nil"/>
            </w:tcBorders>
            <w:vAlign w:val="center"/>
            <w:hideMark/>
          </w:tcPr>
          <w:p w14:paraId="4153D085" w14:textId="77777777" w:rsidR="00323163" w:rsidRPr="00323163" w:rsidRDefault="00323163" w:rsidP="00323163">
            <w:pPr>
              <w:spacing w:after="0" w:line="240" w:lineRule="auto"/>
              <w:jc w:val="right"/>
              <w:rPr>
                <w:rFonts w:ascii="Aptos Narrow" w:eastAsia="Times New Roman" w:hAnsi="Aptos Narrow" w:cs="Times New Roman"/>
                <w:b/>
                <w:bCs/>
                <w:color w:val="000000"/>
                <w:lang w:eastAsia="es-CR"/>
              </w:rPr>
            </w:pPr>
            <w:r w:rsidRPr="00323163">
              <w:rPr>
                <w:rFonts w:ascii="Aptos Narrow" w:eastAsia="Times New Roman" w:hAnsi="Aptos Narrow" w:cs="Times New Roman"/>
                <w:b/>
                <w:bCs/>
                <w:color w:val="000000"/>
                <w:lang w:eastAsia="es-CR"/>
              </w:rPr>
              <w:t>13,779</w:t>
            </w:r>
          </w:p>
        </w:tc>
      </w:tr>
      <w:tr w:rsidR="00323163" w:rsidRPr="00323163" w14:paraId="13FE573E" w14:textId="77777777" w:rsidTr="00323163">
        <w:trPr>
          <w:trHeight w:val="288"/>
          <w:jc w:val="center"/>
        </w:trPr>
        <w:tc>
          <w:tcPr>
            <w:tcW w:w="4480" w:type="dxa"/>
            <w:tcBorders>
              <w:top w:val="nil"/>
              <w:left w:val="nil"/>
              <w:bottom w:val="nil"/>
              <w:right w:val="nil"/>
            </w:tcBorders>
            <w:vAlign w:val="center"/>
            <w:hideMark/>
          </w:tcPr>
          <w:p w14:paraId="30151C2D" w14:textId="77777777" w:rsidR="00323163" w:rsidRPr="00323163" w:rsidRDefault="00323163" w:rsidP="00323163">
            <w:pPr>
              <w:spacing w:after="0" w:line="240" w:lineRule="auto"/>
              <w:jc w:val="left"/>
              <w:rPr>
                <w:rFonts w:ascii="Aptos Narrow" w:eastAsia="Times New Roman" w:hAnsi="Aptos Narrow" w:cs="Times New Roman"/>
                <w:color w:val="000000"/>
                <w:lang w:eastAsia="es-CR"/>
              </w:rPr>
            </w:pPr>
            <w:r w:rsidRPr="00323163">
              <w:rPr>
                <w:rFonts w:ascii="Aptos Narrow" w:eastAsia="Times New Roman" w:hAnsi="Aptos Narrow" w:cs="Times New Roman"/>
                <w:color w:val="000000"/>
                <w:lang w:eastAsia="es-CR"/>
              </w:rPr>
              <w:t>Capitalización de excedentes</w:t>
            </w:r>
          </w:p>
        </w:tc>
        <w:tc>
          <w:tcPr>
            <w:tcW w:w="1140" w:type="dxa"/>
            <w:tcBorders>
              <w:top w:val="nil"/>
              <w:left w:val="nil"/>
              <w:bottom w:val="nil"/>
              <w:right w:val="nil"/>
            </w:tcBorders>
            <w:vAlign w:val="center"/>
            <w:hideMark/>
          </w:tcPr>
          <w:p w14:paraId="34E6C41D" w14:textId="77777777" w:rsidR="00323163" w:rsidRPr="00323163" w:rsidRDefault="00323163" w:rsidP="00323163">
            <w:pPr>
              <w:spacing w:after="0" w:line="240" w:lineRule="auto"/>
              <w:jc w:val="right"/>
              <w:rPr>
                <w:rFonts w:ascii="Aptos Narrow" w:eastAsia="Times New Roman" w:hAnsi="Aptos Narrow" w:cs="Times New Roman"/>
                <w:color w:val="000000"/>
                <w:lang w:eastAsia="es-CR"/>
              </w:rPr>
            </w:pPr>
            <w:r w:rsidRPr="00323163">
              <w:rPr>
                <w:rFonts w:ascii="Aptos Narrow" w:eastAsia="Times New Roman" w:hAnsi="Aptos Narrow" w:cs="Times New Roman"/>
                <w:color w:val="000000"/>
                <w:lang w:eastAsia="es-CR"/>
              </w:rPr>
              <w:t>-12,179</w:t>
            </w:r>
          </w:p>
        </w:tc>
      </w:tr>
      <w:tr w:rsidR="00323163" w:rsidRPr="00323163" w14:paraId="4108F284" w14:textId="77777777" w:rsidTr="00323163">
        <w:trPr>
          <w:trHeight w:val="288"/>
          <w:jc w:val="center"/>
        </w:trPr>
        <w:tc>
          <w:tcPr>
            <w:tcW w:w="4480" w:type="dxa"/>
            <w:tcBorders>
              <w:top w:val="nil"/>
              <w:left w:val="nil"/>
              <w:bottom w:val="nil"/>
              <w:right w:val="nil"/>
            </w:tcBorders>
            <w:vAlign w:val="center"/>
            <w:hideMark/>
          </w:tcPr>
          <w:p w14:paraId="1F659CAC" w14:textId="77777777" w:rsidR="00323163" w:rsidRPr="00323163" w:rsidRDefault="00323163" w:rsidP="00323163">
            <w:pPr>
              <w:spacing w:after="0" w:line="240" w:lineRule="auto"/>
              <w:jc w:val="left"/>
              <w:rPr>
                <w:rFonts w:ascii="Aptos Narrow" w:eastAsia="Times New Roman" w:hAnsi="Aptos Narrow" w:cs="Times New Roman"/>
                <w:color w:val="000000"/>
                <w:lang w:eastAsia="es-CR"/>
              </w:rPr>
            </w:pPr>
            <w:r w:rsidRPr="00323163">
              <w:rPr>
                <w:rFonts w:ascii="Aptos Narrow" w:eastAsia="Times New Roman" w:hAnsi="Aptos Narrow" w:cs="Times New Roman"/>
                <w:color w:val="000000"/>
                <w:lang w:eastAsia="es-CR"/>
              </w:rPr>
              <w:t>Asignación a las reservas</w:t>
            </w:r>
          </w:p>
        </w:tc>
        <w:tc>
          <w:tcPr>
            <w:tcW w:w="1140" w:type="dxa"/>
            <w:tcBorders>
              <w:top w:val="nil"/>
              <w:left w:val="nil"/>
              <w:bottom w:val="nil"/>
              <w:right w:val="nil"/>
            </w:tcBorders>
            <w:vAlign w:val="center"/>
            <w:hideMark/>
          </w:tcPr>
          <w:p w14:paraId="18384056" w14:textId="77777777" w:rsidR="00323163" w:rsidRPr="00323163" w:rsidRDefault="00323163" w:rsidP="00323163">
            <w:pPr>
              <w:spacing w:after="0" w:line="240" w:lineRule="auto"/>
              <w:jc w:val="right"/>
              <w:rPr>
                <w:rFonts w:ascii="Aptos Narrow" w:eastAsia="Times New Roman" w:hAnsi="Aptos Narrow" w:cs="Times New Roman"/>
                <w:color w:val="000000"/>
                <w:lang w:eastAsia="es-CR"/>
              </w:rPr>
            </w:pPr>
            <w:r w:rsidRPr="00323163">
              <w:rPr>
                <w:rFonts w:ascii="Aptos Narrow" w:eastAsia="Times New Roman" w:hAnsi="Aptos Narrow" w:cs="Times New Roman"/>
                <w:color w:val="000000"/>
                <w:lang w:eastAsia="es-CR"/>
              </w:rPr>
              <w:t>-2,303</w:t>
            </w:r>
          </w:p>
        </w:tc>
      </w:tr>
      <w:tr w:rsidR="00323163" w:rsidRPr="00323163" w14:paraId="6459686B" w14:textId="77777777" w:rsidTr="00323163">
        <w:trPr>
          <w:trHeight w:val="288"/>
          <w:jc w:val="center"/>
        </w:trPr>
        <w:tc>
          <w:tcPr>
            <w:tcW w:w="4480" w:type="dxa"/>
            <w:tcBorders>
              <w:top w:val="nil"/>
              <w:left w:val="nil"/>
              <w:bottom w:val="nil"/>
              <w:right w:val="nil"/>
            </w:tcBorders>
            <w:vAlign w:val="center"/>
            <w:hideMark/>
          </w:tcPr>
          <w:p w14:paraId="0F4C928A" w14:textId="77777777" w:rsidR="00323163" w:rsidRPr="00323163" w:rsidRDefault="00323163" w:rsidP="00323163">
            <w:pPr>
              <w:spacing w:after="0" w:line="240" w:lineRule="auto"/>
              <w:jc w:val="left"/>
              <w:rPr>
                <w:rFonts w:ascii="Aptos Narrow" w:eastAsia="Times New Roman" w:hAnsi="Aptos Narrow" w:cs="Times New Roman"/>
                <w:b/>
                <w:bCs/>
                <w:color w:val="000000"/>
                <w:lang w:eastAsia="es-CR"/>
              </w:rPr>
            </w:pPr>
            <w:r w:rsidRPr="00323163">
              <w:rPr>
                <w:rFonts w:ascii="Aptos Narrow" w:eastAsia="Times New Roman" w:hAnsi="Aptos Narrow" w:cs="Times New Roman"/>
                <w:b/>
                <w:bCs/>
                <w:color w:val="000000"/>
                <w:lang w:eastAsia="es-CR"/>
              </w:rPr>
              <w:t>Saldo al 31 de diciembre del 2025</w:t>
            </w:r>
          </w:p>
        </w:tc>
        <w:tc>
          <w:tcPr>
            <w:tcW w:w="1140" w:type="dxa"/>
            <w:tcBorders>
              <w:top w:val="nil"/>
              <w:left w:val="nil"/>
              <w:bottom w:val="nil"/>
              <w:right w:val="nil"/>
            </w:tcBorders>
            <w:vAlign w:val="center"/>
            <w:hideMark/>
          </w:tcPr>
          <w:p w14:paraId="079E70C8" w14:textId="77777777" w:rsidR="00323163" w:rsidRPr="00323163" w:rsidRDefault="00323163" w:rsidP="00323163">
            <w:pPr>
              <w:spacing w:after="0" w:line="240" w:lineRule="auto"/>
              <w:jc w:val="right"/>
              <w:rPr>
                <w:rFonts w:ascii="Aptos Narrow" w:eastAsia="Times New Roman" w:hAnsi="Aptos Narrow" w:cs="Times New Roman"/>
                <w:b/>
                <w:bCs/>
                <w:color w:val="000000"/>
                <w:lang w:eastAsia="es-CR"/>
              </w:rPr>
            </w:pPr>
            <w:r w:rsidRPr="00323163">
              <w:rPr>
                <w:rFonts w:ascii="Aptos Narrow" w:eastAsia="Times New Roman" w:hAnsi="Aptos Narrow" w:cs="Times New Roman"/>
                <w:b/>
                <w:bCs/>
                <w:color w:val="000000"/>
                <w:lang w:eastAsia="es-CR"/>
              </w:rPr>
              <w:t>1,909</w:t>
            </w:r>
          </w:p>
        </w:tc>
      </w:tr>
    </w:tbl>
    <w:p w14:paraId="12772CFB" w14:textId="77777777" w:rsidR="00323163" w:rsidRDefault="00323163" w:rsidP="00D56537">
      <w:pPr>
        <w:pStyle w:val="Descripcin"/>
        <w:jc w:val="center"/>
        <w:rPr>
          <w:rFonts w:asciiTheme="minorHAnsi" w:hAnsiTheme="minorHAnsi" w:cstheme="minorHAnsi"/>
          <w:color w:val="auto"/>
          <w:sz w:val="24"/>
          <w:szCs w:val="24"/>
        </w:rPr>
      </w:pPr>
    </w:p>
    <w:p w14:paraId="510A7635" w14:textId="47790143" w:rsidR="00D56537" w:rsidRDefault="00D56537" w:rsidP="00D56537">
      <w:pPr>
        <w:pStyle w:val="Descripcin"/>
        <w:jc w:val="center"/>
        <w:rPr>
          <w:rFonts w:asciiTheme="minorHAnsi" w:hAnsiTheme="minorHAnsi" w:cstheme="minorHAnsi"/>
          <w:color w:val="auto"/>
          <w:sz w:val="24"/>
          <w:szCs w:val="24"/>
        </w:rPr>
      </w:pPr>
      <w:bookmarkStart w:id="416" w:name="_Toc227832426"/>
      <w:bookmarkStart w:id="417" w:name="_Toc240277908"/>
      <w:r w:rsidRPr="002F664C">
        <w:rPr>
          <w:rFonts w:asciiTheme="minorHAnsi" w:hAnsiTheme="minorHAnsi" w:cstheme="minorHAnsi"/>
          <w:color w:val="auto"/>
          <w:sz w:val="24"/>
          <w:szCs w:val="24"/>
        </w:rPr>
        <w:t xml:space="preserve">Tabla </w:t>
      </w:r>
      <w:r w:rsidRPr="002F664C">
        <w:rPr>
          <w:rFonts w:asciiTheme="minorHAnsi" w:hAnsiTheme="minorHAnsi" w:cstheme="minorHAnsi"/>
          <w:noProof/>
          <w:color w:val="auto"/>
          <w:sz w:val="24"/>
          <w:szCs w:val="24"/>
        </w:rPr>
        <w:fldChar w:fldCharType="begin"/>
      </w:r>
      <w:r w:rsidRPr="002F664C">
        <w:rPr>
          <w:rFonts w:asciiTheme="minorHAnsi" w:hAnsiTheme="minorHAnsi" w:cstheme="minorHAnsi"/>
          <w:noProof/>
          <w:color w:val="auto"/>
          <w:sz w:val="24"/>
          <w:szCs w:val="24"/>
        </w:rPr>
        <w:instrText xml:space="preserve"> SEQ Tabla \* ARABIC </w:instrText>
      </w:r>
      <w:r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35</w:t>
      </w:r>
      <w:r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Coopeguanacaste: Excedentes declarados y Capitalizados.</w:t>
      </w:r>
      <w:bookmarkEnd w:id="415"/>
      <w:bookmarkEnd w:id="416"/>
      <w:bookmarkEnd w:id="417"/>
    </w:p>
    <w:tbl>
      <w:tblPr>
        <w:tblW w:w="8320" w:type="dxa"/>
        <w:tblCellMar>
          <w:left w:w="70" w:type="dxa"/>
          <w:right w:w="70" w:type="dxa"/>
        </w:tblCellMar>
        <w:tblLook w:val="04A0" w:firstRow="1" w:lastRow="0" w:firstColumn="1" w:lastColumn="0" w:noHBand="0" w:noVBand="1"/>
      </w:tblPr>
      <w:tblGrid>
        <w:gridCol w:w="3220"/>
        <w:gridCol w:w="1240"/>
        <w:gridCol w:w="1240"/>
        <w:gridCol w:w="2620"/>
      </w:tblGrid>
      <w:tr w:rsidR="00CD667E" w:rsidRPr="00CD667E" w14:paraId="4EDF22B9" w14:textId="77777777" w:rsidTr="00CD667E">
        <w:trPr>
          <w:trHeight w:val="288"/>
        </w:trPr>
        <w:tc>
          <w:tcPr>
            <w:tcW w:w="3220" w:type="dxa"/>
            <w:vMerge w:val="restart"/>
            <w:tcBorders>
              <w:top w:val="nil"/>
              <w:left w:val="nil"/>
              <w:bottom w:val="nil"/>
              <w:right w:val="nil"/>
            </w:tcBorders>
            <w:vAlign w:val="center"/>
            <w:hideMark/>
          </w:tcPr>
          <w:p w14:paraId="72FFF719" w14:textId="77777777" w:rsidR="00CD667E" w:rsidRPr="00CD667E" w:rsidRDefault="00CD667E" w:rsidP="00CD667E">
            <w:pPr>
              <w:spacing w:after="0" w:line="240" w:lineRule="auto"/>
              <w:jc w:val="left"/>
              <w:rPr>
                <w:rFonts w:ascii="Aptos Narrow" w:eastAsia="Times New Roman" w:hAnsi="Aptos Narrow" w:cs="Times New Roman"/>
                <w:b/>
                <w:bCs/>
                <w:color w:val="000000"/>
                <w:lang w:eastAsia="es-CR"/>
              </w:rPr>
            </w:pPr>
            <w:r w:rsidRPr="00CD667E">
              <w:rPr>
                <w:rFonts w:ascii="Aptos Narrow" w:eastAsia="Times New Roman" w:hAnsi="Aptos Narrow" w:cs="Times New Roman"/>
                <w:b/>
                <w:bCs/>
                <w:color w:val="000000"/>
                <w:lang w:eastAsia="es-CR"/>
              </w:rPr>
              <w:t>Excedentes</w:t>
            </w:r>
          </w:p>
        </w:tc>
        <w:tc>
          <w:tcPr>
            <w:tcW w:w="1240" w:type="dxa"/>
            <w:tcBorders>
              <w:top w:val="nil"/>
              <w:left w:val="nil"/>
              <w:bottom w:val="nil"/>
              <w:right w:val="nil"/>
            </w:tcBorders>
            <w:vAlign w:val="center"/>
            <w:hideMark/>
          </w:tcPr>
          <w:p w14:paraId="60B7750A" w14:textId="77777777" w:rsidR="00CD667E" w:rsidRPr="00CD667E" w:rsidRDefault="00CD667E" w:rsidP="00CD667E">
            <w:pPr>
              <w:spacing w:after="0" w:line="240" w:lineRule="auto"/>
              <w:jc w:val="left"/>
              <w:rPr>
                <w:rFonts w:ascii="Aptos Narrow" w:eastAsia="Times New Roman" w:hAnsi="Aptos Narrow" w:cs="Times New Roman"/>
                <w:b/>
                <w:bCs/>
                <w:color w:val="000000"/>
                <w:lang w:eastAsia="es-CR"/>
              </w:rPr>
            </w:pPr>
          </w:p>
        </w:tc>
        <w:tc>
          <w:tcPr>
            <w:tcW w:w="1240" w:type="dxa"/>
            <w:tcBorders>
              <w:top w:val="nil"/>
              <w:left w:val="nil"/>
              <w:bottom w:val="nil"/>
              <w:right w:val="nil"/>
            </w:tcBorders>
            <w:vAlign w:val="center"/>
            <w:hideMark/>
          </w:tcPr>
          <w:p w14:paraId="7911DD51" w14:textId="77777777" w:rsidR="00CD667E" w:rsidRPr="00CD667E" w:rsidRDefault="00CD667E" w:rsidP="00CD667E">
            <w:pPr>
              <w:spacing w:after="0" w:line="240" w:lineRule="auto"/>
              <w:jc w:val="left"/>
              <w:rPr>
                <w:rFonts w:ascii="Aptos Narrow" w:eastAsia="Times New Roman" w:hAnsi="Aptos Narrow" w:cs="Times New Roman"/>
                <w:b/>
                <w:bCs/>
                <w:color w:val="000000"/>
                <w:lang w:eastAsia="es-CR"/>
              </w:rPr>
            </w:pPr>
            <w:r w:rsidRPr="00CD667E">
              <w:rPr>
                <w:rFonts w:ascii="Aptos Narrow" w:eastAsia="Times New Roman" w:hAnsi="Aptos Narrow" w:cs="Times New Roman"/>
                <w:b/>
                <w:bCs/>
                <w:color w:val="000000"/>
                <w:lang w:eastAsia="es-CR"/>
              </w:rPr>
              <w:t>Fechas</w:t>
            </w:r>
          </w:p>
        </w:tc>
        <w:tc>
          <w:tcPr>
            <w:tcW w:w="2620" w:type="dxa"/>
            <w:tcBorders>
              <w:top w:val="nil"/>
              <w:left w:val="nil"/>
              <w:bottom w:val="nil"/>
              <w:right w:val="nil"/>
            </w:tcBorders>
            <w:vAlign w:val="center"/>
            <w:hideMark/>
          </w:tcPr>
          <w:p w14:paraId="3D6460B7" w14:textId="77777777" w:rsidR="00CD667E" w:rsidRPr="00CD667E" w:rsidRDefault="00CD667E" w:rsidP="00CD667E">
            <w:pPr>
              <w:spacing w:after="0" w:line="240" w:lineRule="auto"/>
              <w:jc w:val="left"/>
              <w:rPr>
                <w:rFonts w:ascii="Aptos Narrow" w:eastAsia="Times New Roman" w:hAnsi="Aptos Narrow" w:cs="Times New Roman"/>
                <w:b/>
                <w:bCs/>
                <w:color w:val="000000"/>
                <w:lang w:eastAsia="es-CR"/>
              </w:rPr>
            </w:pPr>
          </w:p>
        </w:tc>
      </w:tr>
      <w:tr w:rsidR="00CD667E" w:rsidRPr="00CD667E" w14:paraId="0CA61B6A" w14:textId="77777777" w:rsidTr="00CD667E">
        <w:trPr>
          <w:trHeight w:val="288"/>
        </w:trPr>
        <w:tc>
          <w:tcPr>
            <w:tcW w:w="3220" w:type="dxa"/>
            <w:vMerge/>
            <w:tcBorders>
              <w:top w:val="nil"/>
              <w:left w:val="nil"/>
              <w:bottom w:val="nil"/>
              <w:right w:val="nil"/>
            </w:tcBorders>
            <w:vAlign w:val="center"/>
            <w:hideMark/>
          </w:tcPr>
          <w:p w14:paraId="6143EFAB" w14:textId="77777777" w:rsidR="00CD667E" w:rsidRPr="00CD667E" w:rsidRDefault="00CD667E" w:rsidP="00CD667E">
            <w:pPr>
              <w:spacing w:after="0" w:line="240" w:lineRule="auto"/>
              <w:jc w:val="left"/>
              <w:rPr>
                <w:rFonts w:ascii="Aptos Narrow" w:eastAsia="Times New Roman" w:hAnsi="Aptos Narrow" w:cs="Times New Roman"/>
                <w:b/>
                <w:bCs/>
                <w:color w:val="000000"/>
                <w:lang w:eastAsia="es-CR"/>
              </w:rPr>
            </w:pPr>
          </w:p>
        </w:tc>
        <w:tc>
          <w:tcPr>
            <w:tcW w:w="1240" w:type="dxa"/>
            <w:tcBorders>
              <w:top w:val="nil"/>
              <w:left w:val="nil"/>
              <w:bottom w:val="nil"/>
              <w:right w:val="nil"/>
            </w:tcBorders>
            <w:vAlign w:val="center"/>
            <w:hideMark/>
          </w:tcPr>
          <w:p w14:paraId="064E5282" w14:textId="77777777" w:rsidR="00CD667E" w:rsidRPr="00CD667E" w:rsidRDefault="00CD667E" w:rsidP="00CD667E">
            <w:pPr>
              <w:spacing w:after="0" w:line="240" w:lineRule="auto"/>
              <w:jc w:val="right"/>
              <w:rPr>
                <w:rFonts w:ascii="Aptos Narrow" w:eastAsia="Times New Roman" w:hAnsi="Aptos Narrow" w:cs="Times New Roman"/>
                <w:b/>
                <w:bCs/>
                <w:color w:val="000000"/>
                <w:lang w:eastAsia="es-CR"/>
              </w:rPr>
            </w:pPr>
            <w:r w:rsidRPr="00CD667E">
              <w:rPr>
                <w:rFonts w:ascii="Aptos Narrow" w:eastAsia="Times New Roman" w:hAnsi="Aptos Narrow" w:cs="Times New Roman"/>
                <w:b/>
                <w:bCs/>
                <w:color w:val="000000"/>
                <w:lang w:eastAsia="es-CR"/>
              </w:rPr>
              <w:t>31-dic-23</w:t>
            </w:r>
          </w:p>
        </w:tc>
        <w:tc>
          <w:tcPr>
            <w:tcW w:w="1240" w:type="dxa"/>
            <w:tcBorders>
              <w:top w:val="nil"/>
              <w:left w:val="nil"/>
              <w:bottom w:val="nil"/>
              <w:right w:val="nil"/>
            </w:tcBorders>
            <w:vAlign w:val="center"/>
            <w:hideMark/>
          </w:tcPr>
          <w:p w14:paraId="05C00179" w14:textId="77777777" w:rsidR="00CD667E" w:rsidRPr="00CD667E" w:rsidRDefault="00CD667E" w:rsidP="00CD667E">
            <w:pPr>
              <w:spacing w:after="0" w:line="240" w:lineRule="auto"/>
              <w:jc w:val="right"/>
              <w:rPr>
                <w:rFonts w:ascii="Aptos Narrow" w:eastAsia="Times New Roman" w:hAnsi="Aptos Narrow" w:cs="Times New Roman"/>
                <w:b/>
                <w:bCs/>
                <w:color w:val="000000"/>
                <w:lang w:eastAsia="es-CR"/>
              </w:rPr>
            </w:pPr>
            <w:r w:rsidRPr="00CD667E">
              <w:rPr>
                <w:rFonts w:ascii="Aptos Narrow" w:eastAsia="Times New Roman" w:hAnsi="Aptos Narrow" w:cs="Times New Roman"/>
                <w:b/>
                <w:bCs/>
                <w:color w:val="000000"/>
                <w:lang w:eastAsia="es-CR"/>
              </w:rPr>
              <w:t>31-dic-24</w:t>
            </w:r>
          </w:p>
        </w:tc>
        <w:tc>
          <w:tcPr>
            <w:tcW w:w="2620" w:type="dxa"/>
            <w:tcBorders>
              <w:top w:val="nil"/>
              <w:left w:val="nil"/>
              <w:bottom w:val="nil"/>
              <w:right w:val="nil"/>
            </w:tcBorders>
            <w:vAlign w:val="center"/>
            <w:hideMark/>
          </w:tcPr>
          <w:p w14:paraId="320533EF" w14:textId="77777777" w:rsidR="00CD667E" w:rsidRPr="00CD667E" w:rsidRDefault="00CD667E" w:rsidP="00CD667E">
            <w:pPr>
              <w:spacing w:after="0" w:line="240" w:lineRule="auto"/>
              <w:jc w:val="right"/>
              <w:rPr>
                <w:rFonts w:ascii="Aptos Narrow" w:eastAsia="Times New Roman" w:hAnsi="Aptos Narrow" w:cs="Times New Roman"/>
                <w:b/>
                <w:bCs/>
                <w:color w:val="000000"/>
                <w:lang w:eastAsia="es-CR"/>
              </w:rPr>
            </w:pPr>
            <w:r w:rsidRPr="00CD667E">
              <w:rPr>
                <w:rFonts w:ascii="Aptos Narrow" w:eastAsia="Times New Roman" w:hAnsi="Aptos Narrow" w:cs="Times New Roman"/>
                <w:b/>
                <w:bCs/>
                <w:color w:val="000000"/>
                <w:lang w:eastAsia="es-CR"/>
              </w:rPr>
              <w:t>31-dic-25</w:t>
            </w:r>
          </w:p>
        </w:tc>
      </w:tr>
      <w:tr w:rsidR="00CD667E" w:rsidRPr="00CD667E" w14:paraId="0C992854" w14:textId="77777777" w:rsidTr="00CD667E">
        <w:trPr>
          <w:trHeight w:val="288"/>
        </w:trPr>
        <w:tc>
          <w:tcPr>
            <w:tcW w:w="3220" w:type="dxa"/>
            <w:tcBorders>
              <w:top w:val="nil"/>
              <w:left w:val="nil"/>
              <w:bottom w:val="nil"/>
              <w:right w:val="nil"/>
            </w:tcBorders>
            <w:vAlign w:val="center"/>
            <w:hideMark/>
          </w:tcPr>
          <w:p w14:paraId="5B765ED7" w14:textId="77777777" w:rsidR="00CD667E" w:rsidRPr="00CD667E" w:rsidRDefault="00CD667E" w:rsidP="00CD667E">
            <w:pPr>
              <w:spacing w:after="0" w:line="240" w:lineRule="auto"/>
              <w:jc w:val="left"/>
              <w:rPr>
                <w:rFonts w:ascii="Aptos Narrow" w:eastAsia="Times New Roman" w:hAnsi="Aptos Narrow" w:cs="Times New Roman"/>
                <w:color w:val="000000"/>
                <w:lang w:eastAsia="es-CR"/>
              </w:rPr>
            </w:pPr>
            <w:r w:rsidRPr="00CD667E">
              <w:rPr>
                <w:rFonts w:ascii="Aptos Narrow" w:eastAsia="Times New Roman" w:hAnsi="Aptos Narrow" w:cs="Times New Roman"/>
                <w:color w:val="000000"/>
                <w:lang w:eastAsia="es-CR"/>
              </w:rPr>
              <w:t>Excedentes Declarados</w:t>
            </w:r>
          </w:p>
        </w:tc>
        <w:tc>
          <w:tcPr>
            <w:tcW w:w="1240" w:type="dxa"/>
            <w:tcBorders>
              <w:top w:val="nil"/>
              <w:left w:val="nil"/>
              <w:bottom w:val="nil"/>
              <w:right w:val="nil"/>
            </w:tcBorders>
            <w:vAlign w:val="center"/>
            <w:hideMark/>
          </w:tcPr>
          <w:p w14:paraId="672133D2" w14:textId="77777777" w:rsidR="00CD667E" w:rsidRPr="00CD667E" w:rsidRDefault="00CD667E" w:rsidP="00CD667E">
            <w:pPr>
              <w:spacing w:after="0" w:line="240" w:lineRule="auto"/>
              <w:jc w:val="right"/>
              <w:rPr>
                <w:rFonts w:ascii="Aptos Narrow" w:eastAsia="Times New Roman" w:hAnsi="Aptos Narrow" w:cs="Times New Roman"/>
                <w:color w:val="000000"/>
                <w:lang w:eastAsia="es-CR"/>
              </w:rPr>
            </w:pPr>
            <w:r w:rsidRPr="00CD667E">
              <w:rPr>
                <w:rFonts w:ascii="Aptos Narrow" w:eastAsia="Times New Roman" w:hAnsi="Aptos Narrow" w:cs="Times New Roman"/>
                <w:color w:val="000000"/>
                <w:lang w:eastAsia="es-CR"/>
              </w:rPr>
              <w:t>2,127</w:t>
            </w:r>
          </w:p>
        </w:tc>
        <w:tc>
          <w:tcPr>
            <w:tcW w:w="1240" w:type="dxa"/>
            <w:tcBorders>
              <w:top w:val="nil"/>
              <w:left w:val="nil"/>
              <w:bottom w:val="nil"/>
              <w:right w:val="nil"/>
            </w:tcBorders>
            <w:vAlign w:val="center"/>
            <w:hideMark/>
          </w:tcPr>
          <w:p w14:paraId="7FCDF7B2" w14:textId="77777777" w:rsidR="00CD667E" w:rsidRPr="00CD667E" w:rsidRDefault="00CD667E" w:rsidP="00CD667E">
            <w:pPr>
              <w:spacing w:after="0" w:line="240" w:lineRule="auto"/>
              <w:jc w:val="right"/>
              <w:rPr>
                <w:rFonts w:ascii="Aptos Narrow" w:eastAsia="Times New Roman" w:hAnsi="Aptos Narrow" w:cs="Times New Roman"/>
                <w:color w:val="000000"/>
                <w:lang w:eastAsia="es-CR"/>
              </w:rPr>
            </w:pPr>
            <w:r w:rsidRPr="00CD667E">
              <w:rPr>
                <w:rFonts w:ascii="Aptos Narrow" w:eastAsia="Times New Roman" w:hAnsi="Aptos Narrow" w:cs="Times New Roman"/>
                <w:color w:val="000000"/>
                <w:lang w:eastAsia="es-CR"/>
              </w:rPr>
              <w:t>2,614</w:t>
            </w:r>
          </w:p>
        </w:tc>
        <w:tc>
          <w:tcPr>
            <w:tcW w:w="2620" w:type="dxa"/>
            <w:tcBorders>
              <w:top w:val="nil"/>
              <w:left w:val="nil"/>
              <w:bottom w:val="nil"/>
              <w:right w:val="nil"/>
            </w:tcBorders>
            <w:vAlign w:val="center"/>
            <w:hideMark/>
          </w:tcPr>
          <w:p w14:paraId="1BA463E6" w14:textId="77777777" w:rsidR="00CD667E" w:rsidRPr="00CD667E" w:rsidRDefault="00CD667E" w:rsidP="00CD667E">
            <w:pPr>
              <w:spacing w:after="0" w:line="240" w:lineRule="auto"/>
              <w:jc w:val="right"/>
              <w:rPr>
                <w:rFonts w:ascii="Aptos Narrow" w:eastAsia="Times New Roman" w:hAnsi="Aptos Narrow" w:cs="Times New Roman"/>
                <w:color w:val="000000"/>
                <w:lang w:eastAsia="es-CR"/>
              </w:rPr>
            </w:pPr>
            <w:r w:rsidRPr="00CD667E">
              <w:rPr>
                <w:rFonts w:ascii="Aptos Narrow" w:eastAsia="Times New Roman" w:hAnsi="Aptos Narrow" w:cs="Times New Roman"/>
                <w:color w:val="000000"/>
                <w:lang w:eastAsia="es-CR"/>
              </w:rPr>
              <w:t>1,929</w:t>
            </w:r>
          </w:p>
        </w:tc>
      </w:tr>
      <w:tr w:rsidR="00CD667E" w:rsidRPr="00CD667E" w14:paraId="671C618E" w14:textId="77777777" w:rsidTr="00CD667E">
        <w:trPr>
          <w:trHeight w:val="288"/>
        </w:trPr>
        <w:tc>
          <w:tcPr>
            <w:tcW w:w="3220" w:type="dxa"/>
            <w:tcBorders>
              <w:top w:val="nil"/>
              <w:left w:val="nil"/>
              <w:bottom w:val="nil"/>
              <w:right w:val="nil"/>
            </w:tcBorders>
            <w:vAlign w:val="center"/>
            <w:hideMark/>
          </w:tcPr>
          <w:p w14:paraId="6AACD3B6" w14:textId="77777777" w:rsidR="00CD667E" w:rsidRPr="00CD667E" w:rsidRDefault="00CD667E" w:rsidP="00CD667E">
            <w:pPr>
              <w:spacing w:after="0" w:line="240" w:lineRule="auto"/>
              <w:jc w:val="left"/>
              <w:rPr>
                <w:rFonts w:ascii="Aptos Narrow" w:eastAsia="Times New Roman" w:hAnsi="Aptos Narrow" w:cs="Times New Roman"/>
                <w:color w:val="000000"/>
                <w:lang w:eastAsia="es-CR"/>
              </w:rPr>
            </w:pPr>
            <w:r w:rsidRPr="00CD667E">
              <w:rPr>
                <w:rFonts w:ascii="Aptos Narrow" w:eastAsia="Times New Roman" w:hAnsi="Aptos Narrow" w:cs="Times New Roman"/>
                <w:color w:val="000000"/>
                <w:lang w:eastAsia="es-CR"/>
              </w:rPr>
              <w:t>Excedentes Capitalizados</w:t>
            </w:r>
          </w:p>
        </w:tc>
        <w:tc>
          <w:tcPr>
            <w:tcW w:w="1240" w:type="dxa"/>
            <w:tcBorders>
              <w:top w:val="nil"/>
              <w:left w:val="nil"/>
              <w:bottom w:val="nil"/>
              <w:right w:val="nil"/>
            </w:tcBorders>
            <w:vAlign w:val="center"/>
            <w:hideMark/>
          </w:tcPr>
          <w:p w14:paraId="0342EBFA" w14:textId="77777777" w:rsidR="00CD667E" w:rsidRPr="00CD667E" w:rsidRDefault="00CD667E" w:rsidP="00CD667E">
            <w:pPr>
              <w:spacing w:after="0" w:line="240" w:lineRule="auto"/>
              <w:jc w:val="right"/>
              <w:rPr>
                <w:rFonts w:ascii="Aptos Narrow" w:eastAsia="Times New Roman" w:hAnsi="Aptos Narrow" w:cs="Times New Roman"/>
                <w:color w:val="000000"/>
                <w:lang w:eastAsia="es-CR"/>
              </w:rPr>
            </w:pPr>
            <w:r w:rsidRPr="00CD667E">
              <w:rPr>
                <w:rFonts w:ascii="Aptos Narrow" w:eastAsia="Times New Roman" w:hAnsi="Aptos Narrow" w:cs="Times New Roman"/>
                <w:color w:val="000000"/>
                <w:lang w:eastAsia="es-CR"/>
              </w:rPr>
              <w:t>2,127</w:t>
            </w:r>
          </w:p>
        </w:tc>
        <w:tc>
          <w:tcPr>
            <w:tcW w:w="1240" w:type="dxa"/>
            <w:tcBorders>
              <w:top w:val="nil"/>
              <w:left w:val="nil"/>
              <w:bottom w:val="nil"/>
              <w:right w:val="nil"/>
            </w:tcBorders>
            <w:vAlign w:val="center"/>
            <w:hideMark/>
          </w:tcPr>
          <w:p w14:paraId="396376CA" w14:textId="77777777" w:rsidR="00CD667E" w:rsidRPr="00CD667E" w:rsidRDefault="00CD667E" w:rsidP="00CD667E">
            <w:pPr>
              <w:spacing w:after="0" w:line="240" w:lineRule="auto"/>
              <w:jc w:val="right"/>
              <w:rPr>
                <w:rFonts w:ascii="Aptos Narrow" w:eastAsia="Times New Roman" w:hAnsi="Aptos Narrow" w:cs="Times New Roman"/>
                <w:color w:val="000000"/>
                <w:lang w:eastAsia="es-CR"/>
              </w:rPr>
            </w:pPr>
            <w:r w:rsidRPr="00CD667E">
              <w:rPr>
                <w:rFonts w:ascii="Aptos Narrow" w:eastAsia="Times New Roman" w:hAnsi="Aptos Narrow" w:cs="Times New Roman"/>
                <w:color w:val="000000"/>
                <w:lang w:eastAsia="es-CR"/>
              </w:rPr>
              <w:t>2,614</w:t>
            </w:r>
          </w:p>
        </w:tc>
        <w:tc>
          <w:tcPr>
            <w:tcW w:w="2620" w:type="dxa"/>
            <w:tcBorders>
              <w:top w:val="nil"/>
              <w:left w:val="nil"/>
              <w:bottom w:val="nil"/>
              <w:right w:val="nil"/>
            </w:tcBorders>
            <w:vAlign w:val="center"/>
            <w:hideMark/>
          </w:tcPr>
          <w:p w14:paraId="37D0FA3A" w14:textId="77777777" w:rsidR="00CD667E" w:rsidRPr="00CD667E" w:rsidRDefault="00CD667E" w:rsidP="00CD667E">
            <w:pPr>
              <w:spacing w:after="0" w:line="240" w:lineRule="auto"/>
              <w:jc w:val="left"/>
              <w:rPr>
                <w:rFonts w:ascii="Aptos Narrow" w:eastAsia="Times New Roman" w:hAnsi="Aptos Narrow" w:cs="Times New Roman"/>
                <w:color w:val="000000"/>
                <w:lang w:eastAsia="es-CR"/>
              </w:rPr>
            </w:pPr>
            <w:r w:rsidRPr="00CD667E">
              <w:rPr>
                <w:rFonts w:ascii="Aptos Narrow" w:eastAsia="Times New Roman" w:hAnsi="Aptos Narrow" w:cs="Times New Roman"/>
                <w:color w:val="000000"/>
                <w:lang w:eastAsia="es-CR"/>
              </w:rPr>
              <w:t>(No han sido capitalizados)</w:t>
            </w:r>
          </w:p>
        </w:tc>
      </w:tr>
    </w:tbl>
    <w:p w14:paraId="1FF530E8" w14:textId="77777777" w:rsidR="00323163" w:rsidRDefault="00323163" w:rsidP="00323163"/>
    <w:p w14:paraId="248478F9" w14:textId="7270DE5B" w:rsidR="001C329E" w:rsidRPr="00C153F7" w:rsidRDefault="008D57BE" w:rsidP="008D57BE">
      <w:pPr>
        <w:pStyle w:val="Ttulo2"/>
        <w:rPr>
          <w:rFonts w:asciiTheme="minorHAnsi" w:hAnsiTheme="minorHAnsi" w:cstheme="minorHAnsi"/>
          <w:sz w:val="24"/>
          <w:szCs w:val="24"/>
        </w:rPr>
      </w:pPr>
      <w:bookmarkStart w:id="418" w:name="_Toc240277769"/>
      <w:r w:rsidRPr="00C153F7">
        <w:rPr>
          <w:rFonts w:asciiTheme="minorHAnsi" w:hAnsiTheme="minorHAnsi" w:cstheme="minorHAnsi"/>
          <w:sz w:val="24"/>
          <w:szCs w:val="24"/>
        </w:rPr>
        <w:t xml:space="preserve">Situación Fiscal </w:t>
      </w:r>
      <w:r w:rsidR="00836C98" w:rsidRPr="00C153F7">
        <w:rPr>
          <w:rFonts w:asciiTheme="minorHAnsi" w:hAnsiTheme="minorHAnsi" w:cstheme="minorHAnsi"/>
          <w:sz w:val="24"/>
          <w:szCs w:val="24"/>
        </w:rPr>
        <w:t xml:space="preserve">de </w:t>
      </w:r>
      <w:r w:rsidR="00814857">
        <w:rPr>
          <w:rFonts w:asciiTheme="minorHAnsi" w:hAnsiTheme="minorHAnsi" w:cstheme="minorHAnsi"/>
          <w:sz w:val="24"/>
          <w:szCs w:val="24"/>
        </w:rPr>
        <w:t>Coopeguanacaste</w:t>
      </w:r>
      <w:r w:rsidR="00AB1ACB">
        <w:rPr>
          <w:rFonts w:asciiTheme="minorHAnsi" w:hAnsiTheme="minorHAnsi" w:cstheme="minorHAnsi"/>
          <w:sz w:val="24"/>
          <w:szCs w:val="24"/>
        </w:rPr>
        <w:t xml:space="preserve"> </w:t>
      </w:r>
      <w:r w:rsidRPr="00C153F7">
        <w:rPr>
          <w:rFonts w:asciiTheme="minorHAnsi" w:hAnsiTheme="minorHAnsi" w:cstheme="minorHAnsi"/>
          <w:sz w:val="24"/>
          <w:szCs w:val="24"/>
        </w:rPr>
        <w:t>en relación con el Impuesto sobre la Renta.</w:t>
      </w:r>
      <w:bookmarkEnd w:id="418"/>
    </w:p>
    <w:p w14:paraId="0921AB39" w14:textId="174192E8" w:rsidR="008D57BE" w:rsidRPr="00C153F7" w:rsidRDefault="00472A51" w:rsidP="00472A51">
      <w:pPr>
        <w:rPr>
          <w:rFonts w:asciiTheme="minorHAnsi" w:hAnsiTheme="minorHAnsi" w:cstheme="minorHAnsi"/>
          <w:sz w:val="24"/>
          <w:szCs w:val="24"/>
        </w:rPr>
      </w:pPr>
      <w:r w:rsidRPr="00C153F7">
        <w:rPr>
          <w:rFonts w:asciiTheme="minorHAnsi" w:hAnsiTheme="minorHAnsi" w:cstheme="minorHAnsi"/>
          <w:sz w:val="24"/>
          <w:szCs w:val="24"/>
        </w:rPr>
        <w:t>Según lo dispuesto en el artículo 78 de la Ley de Asociaciones Cooperativas y creación del Instituto Nacional de Fomento Cooperativa No. 6756 y sus reformas, las Asociaciones Cooperativas no están sujetas al pago del impuesto sobre la renta. Únicamente actúan como agentes de retención de terceros con relación al pago de salarios y distribución de excedentes a sus asociados y otros.</w:t>
      </w:r>
      <w:r w:rsidR="0004432E" w:rsidRPr="00C153F7">
        <w:rPr>
          <w:rFonts w:asciiTheme="minorHAnsi" w:hAnsiTheme="minorHAnsi" w:cstheme="minorHAnsi"/>
          <w:sz w:val="24"/>
          <w:szCs w:val="24"/>
        </w:rPr>
        <w:t xml:space="preserve"> Además, de acuerdo con </w:t>
      </w:r>
      <w:r w:rsidR="00300D9F" w:rsidRPr="00C153F7">
        <w:rPr>
          <w:rFonts w:asciiTheme="minorHAnsi" w:hAnsiTheme="minorHAnsi" w:cstheme="minorHAnsi"/>
          <w:sz w:val="24"/>
          <w:szCs w:val="24"/>
        </w:rPr>
        <w:t>esta</w:t>
      </w:r>
      <w:r w:rsidR="0004432E" w:rsidRPr="00C153F7">
        <w:rPr>
          <w:rFonts w:asciiTheme="minorHAnsi" w:hAnsiTheme="minorHAnsi" w:cstheme="minorHAnsi"/>
          <w:sz w:val="24"/>
          <w:szCs w:val="24"/>
        </w:rPr>
        <w:t xml:space="preserve"> ley </w:t>
      </w:r>
      <w:r w:rsidR="00814857">
        <w:rPr>
          <w:rFonts w:asciiTheme="minorHAnsi" w:hAnsiTheme="minorHAnsi" w:cstheme="minorHAnsi"/>
          <w:sz w:val="24"/>
          <w:szCs w:val="24"/>
        </w:rPr>
        <w:t>C</w:t>
      </w:r>
      <w:r w:rsidR="00AB1ACB">
        <w:rPr>
          <w:rFonts w:asciiTheme="minorHAnsi" w:hAnsiTheme="minorHAnsi" w:cstheme="minorHAnsi"/>
          <w:sz w:val="24"/>
          <w:szCs w:val="24"/>
        </w:rPr>
        <w:t xml:space="preserve">oopeguanacaste </w:t>
      </w:r>
      <w:r w:rsidR="0004432E" w:rsidRPr="00C153F7">
        <w:rPr>
          <w:rFonts w:asciiTheme="minorHAnsi" w:hAnsiTheme="minorHAnsi" w:cstheme="minorHAnsi"/>
          <w:sz w:val="24"/>
          <w:szCs w:val="24"/>
        </w:rPr>
        <w:t>realiza las asignaciones de excedentes a la reserva legal (10%), la reserva de educación (</w:t>
      </w:r>
      <w:r w:rsidR="00543330" w:rsidRPr="00C153F7">
        <w:rPr>
          <w:rFonts w:asciiTheme="minorHAnsi" w:hAnsiTheme="minorHAnsi" w:cstheme="minorHAnsi"/>
          <w:sz w:val="24"/>
          <w:szCs w:val="24"/>
        </w:rPr>
        <w:t>1</w:t>
      </w:r>
      <w:r w:rsidR="00B82D06" w:rsidRPr="00C153F7">
        <w:rPr>
          <w:rFonts w:asciiTheme="minorHAnsi" w:hAnsiTheme="minorHAnsi" w:cstheme="minorHAnsi"/>
          <w:sz w:val="24"/>
          <w:szCs w:val="24"/>
        </w:rPr>
        <w:t>0</w:t>
      </w:r>
      <w:r w:rsidR="0004432E" w:rsidRPr="00C153F7">
        <w:rPr>
          <w:rFonts w:asciiTheme="minorHAnsi" w:hAnsiTheme="minorHAnsi" w:cstheme="minorHAnsi"/>
          <w:sz w:val="24"/>
          <w:szCs w:val="24"/>
        </w:rPr>
        <w:t>%) y la reserva de bienestar social (10%).</w:t>
      </w:r>
    </w:p>
    <w:p w14:paraId="6BB2571C" w14:textId="77777777" w:rsidR="00157ABB" w:rsidRPr="00C153F7" w:rsidRDefault="00472A51" w:rsidP="00472A51">
      <w:pPr>
        <w:rPr>
          <w:rFonts w:asciiTheme="minorHAnsi" w:hAnsiTheme="minorHAnsi" w:cstheme="minorHAnsi"/>
          <w:sz w:val="24"/>
          <w:szCs w:val="24"/>
        </w:rPr>
      </w:pPr>
      <w:r w:rsidRPr="00C153F7">
        <w:rPr>
          <w:rFonts w:asciiTheme="minorHAnsi" w:hAnsiTheme="minorHAnsi" w:cstheme="minorHAnsi"/>
          <w:sz w:val="24"/>
          <w:szCs w:val="24"/>
        </w:rPr>
        <w:t>Adicionalmente, los artículos 3 y 6 de la Ley del Impuesto sobre la Renta y de su Reglamento, respectivamente, establecen que las Cooperativas no están obligadas al pago de dicho impuesto. Asimismo, el Transitorio XXII de la Ley 9635, establece que las Cooperativas deben retener y cancelar un 7% de impuesto de renta sobre los excedentes pagados a sus asociados en el primer año, iniciando el 1 de julio del 2019, y aumentara 1% anual, hasta llegar al 10%.</w:t>
      </w:r>
    </w:p>
    <w:p w14:paraId="33C4D039" w14:textId="2C453CD4" w:rsidR="0052467A" w:rsidRPr="00C153F7" w:rsidRDefault="00254915" w:rsidP="00BD1DD8">
      <w:pPr>
        <w:pStyle w:val="Ttulo1"/>
        <w:rPr>
          <w:rFonts w:asciiTheme="minorHAnsi" w:hAnsiTheme="minorHAnsi" w:cstheme="minorHAnsi"/>
          <w:sz w:val="24"/>
          <w:szCs w:val="24"/>
        </w:rPr>
      </w:pPr>
      <w:bookmarkStart w:id="419" w:name="_Toc240277770"/>
      <w:r w:rsidRPr="00537E05">
        <w:rPr>
          <w:rFonts w:asciiTheme="minorHAnsi" w:hAnsiTheme="minorHAnsi" w:cstheme="minorHAnsi"/>
          <w:i/>
          <w:iCs/>
          <w:sz w:val="24"/>
          <w:szCs w:val="24"/>
        </w:rPr>
        <w:lastRenderedPageBreak/>
        <w:t>INFORMACIÓN SOBRE LA EMPRESA EMISORA</w:t>
      </w:r>
      <w:r w:rsidR="0052467A" w:rsidRPr="00C153F7">
        <w:rPr>
          <w:rFonts w:asciiTheme="minorHAnsi" w:hAnsiTheme="minorHAnsi" w:cstheme="minorHAnsi"/>
          <w:sz w:val="24"/>
          <w:szCs w:val="24"/>
        </w:rPr>
        <w:t>.</w:t>
      </w:r>
      <w:bookmarkEnd w:id="419"/>
    </w:p>
    <w:p w14:paraId="2074E8B6" w14:textId="77777777" w:rsidR="007F6EA1" w:rsidRPr="00C153F7" w:rsidRDefault="007F6EA1" w:rsidP="00BD1DD8">
      <w:pPr>
        <w:pStyle w:val="Ttulo2"/>
        <w:rPr>
          <w:rFonts w:asciiTheme="minorHAnsi" w:hAnsiTheme="minorHAnsi" w:cstheme="minorHAnsi"/>
          <w:sz w:val="24"/>
          <w:szCs w:val="24"/>
        </w:rPr>
      </w:pPr>
      <w:bookmarkStart w:id="420" w:name="_Toc240277771"/>
      <w:r w:rsidRPr="00C153F7">
        <w:rPr>
          <w:rFonts w:asciiTheme="minorHAnsi" w:hAnsiTheme="minorHAnsi" w:cstheme="minorHAnsi"/>
          <w:sz w:val="24"/>
          <w:szCs w:val="24"/>
        </w:rPr>
        <w:t>Datos de la empresa emisora.</w:t>
      </w:r>
      <w:bookmarkEnd w:id="420"/>
    </w:p>
    <w:p w14:paraId="401044F7" w14:textId="019CABA1" w:rsidR="008D19BD" w:rsidRPr="00C153F7" w:rsidRDefault="008D19BD" w:rsidP="008D19BD">
      <w:pPr>
        <w:rPr>
          <w:rFonts w:asciiTheme="minorHAnsi" w:hAnsiTheme="minorHAnsi" w:cstheme="minorHAnsi"/>
          <w:sz w:val="24"/>
          <w:szCs w:val="24"/>
        </w:rPr>
      </w:pPr>
      <w:r w:rsidRPr="00C153F7">
        <w:rPr>
          <w:rFonts w:asciiTheme="minorHAnsi" w:hAnsiTheme="minorHAnsi" w:cstheme="minorHAnsi"/>
          <w:sz w:val="24"/>
          <w:szCs w:val="24"/>
        </w:rPr>
        <w:t>La Cooperativa de Electrificación Rural de Guanacaste R.L. (</w:t>
      </w:r>
      <w:r w:rsidR="00814857">
        <w:rPr>
          <w:rFonts w:asciiTheme="minorHAnsi" w:hAnsiTheme="minorHAnsi" w:cstheme="minorHAnsi"/>
          <w:sz w:val="24"/>
          <w:szCs w:val="24"/>
        </w:rPr>
        <w:t>Coopeguanacaste</w:t>
      </w:r>
      <w:r w:rsidR="00AB1ACB">
        <w:rPr>
          <w:rFonts w:asciiTheme="minorHAnsi" w:hAnsiTheme="minorHAnsi" w:cstheme="minorHAnsi"/>
          <w:sz w:val="24"/>
          <w:szCs w:val="24"/>
        </w:rPr>
        <w:t xml:space="preserve"> </w:t>
      </w:r>
      <w:r w:rsidRPr="00C153F7">
        <w:rPr>
          <w:rFonts w:asciiTheme="minorHAnsi" w:hAnsiTheme="minorHAnsi" w:cstheme="minorHAnsi"/>
          <w:sz w:val="24"/>
          <w:szCs w:val="24"/>
        </w:rPr>
        <w:t xml:space="preserve">R.L.) está domiciliada en el cantón de Santa Cruz, situada </w:t>
      </w:r>
      <w:r w:rsidR="003861DE" w:rsidRPr="00C153F7">
        <w:rPr>
          <w:rFonts w:asciiTheme="minorHAnsi" w:hAnsiTheme="minorHAnsi" w:cstheme="minorHAnsi"/>
          <w:sz w:val="24"/>
          <w:szCs w:val="24"/>
        </w:rPr>
        <w:t>un</w:t>
      </w:r>
      <w:r w:rsidRPr="00C153F7">
        <w:rPr>
          <w:rFonts w:asciiTheme="minorHAnsi" w:hAnsiTheme="minorHAnsi" w:cstheme="minorHAnsi"/>
          <w:sz w:val="24"/>
          <w:szCs w:val="24"/>
        </w:rPr>
        <w:t xml:space="preserve"> kilómetro al este del Banco Nacional de Costa Rica, </w:t>
      </w:r>
      <w:r w:rsidR="00F43262" w:rsidRPr="00C153F7">
        <w:rPr>
          <w:rFonts w:asciiTheme="minorHAnsi" w:hAnsiTheme="minorHAnsi" w:cstheme="minorHAnsi"/>
          <w:sz w:val="24"/>
          <w:szCs w:val="24"/>
        </w:rPr>
        <w:t xml:space="preserve">oficina central </w:t>
      </w:r>
      <w:r w:rsidRPr="00C153F7">
        <w:rPr>
          <w:rFonts w:asciiTheme="minorHAnsi" w:hAnsiTheme="minorHAnsi" w:cstheme="minorHAnsi"/>
          <w:sz w:val="24"/>
          <w:szCs w:val="24"/>
        </w:rPr>
        <w:t xml:space="preserve">Santa Cruz. </w:t>
      </w:r>
      <w:r w:rsidRPr="00C153F7">
        <w:rPr>
          <w:rFonts w:asciiTheme="minorHAnsi" w:hAnsiTheme="minorHAnsi" w:cstheme="minorHAnsi"/>
          <w:b/>
          <w:sz w:val="24"/>
          <w:szCs w:val="24"/>
        </w:rPr>
        <w:t>Fue fundada el 10 de enero 1965</w:t>
      </w:r>
      <w:r w:rsidRPr="00C153F7">
        <w:rPr>
          <w:rFonts w:asciiTheme="minorHAnsi" w:hAnsiTheme="minorHAnsi" w:cstheme="minorHAnsi"/>
          <w:sz w:val="24"/>
          <w:szCs w:val="24"/>
        </w:rPr>
        <w:t xml:space="preserve"> con la participación de 229 </w:t>
      </w:r>
      <w:r w:rsidR="00D801C9" w:rsidRPr="00C153F7">
        <w:rPr>
          <w:rFonts w:asciiTheme="minorHAnsi" w:hAnsiTheme="minorHAnsi" w:cstheme="minorHAnsi"/>
          <w:sz w:val="24"/>
          <w:szCs w:val="24"/>
        </w:rPr>
        <w:t>asociados. La</w:t>
      </w:r>
      <w:r w:rsidRPr="00C153F7">
        <w:rPr>
          <w:rFonts w:asciiTheme="minorHAnsi" w:hAnsiTheme="minorHAnsi" w:cstheme="minorHAnsi"/>
          <w:sz w:val="24"/>
          <w:szCs w:val="24"/>
        </w:rPr>
        <w:t xml:space="preserve"> cooperativa cuenta </w:t>
      </w:r>
      <w:r w:rsidR="007C4CDE" w:rsidRPr="00C153F7">
        <w:rPr>
          <w:rFonts w:asciiTheme="minorHAnsi" w:hAnsiTheme="minorHAnsi" w:cstheme="minorHAnsi"/>
          <w:sz w:val="24"/>
          <w:szCs w:val="24"/>
        </w:rPr>
        <w:t>con</w:t>
      </w:r>
      <w:r w:rsidRPr="00C153F7">
        <w:rPr>
          <w:rFonts w:asciiTheme="minorHAnsi" w:hAnsiTheme="minorHAnsi" w:cstheme="minorHAnsi"/>
          <w:sz w:val="24"/>
          <w:szCs w:val="24"/>
        </w:rPr>
        <w:t xml:space="preserve"> </w:t>
      </w:r>
      <w:r w:rsidR="00C5479C" w:rsidRPr="00C153F7">
        <w:rPr>
          <w:rFonts w:asciiTheme="minorHAnsi" w:hAnsiTheme="minorHAnsi" w:cstheme="minorHAnsi"/>
          <w:sz w:val="24"/>
          <w:szCs w:val="24"/>
        </w:rPr>
        <w:t>6</w:t>
      </w:r>
      <w:r w:rsidR="008416AF" w:rsidRPr="00C153F7">
        <w:rPr>
          <w:rFonts w:asciiTheme="minorHAnsi" w:hAnsiTheme="minorHAnsi" w:cstheme="minorHAnsi"/>
          <w:sz w:val="24"/>
          <w:szCs w:val="24"/>
        </w:rPr>
        <w:t>9.618</w:t>
      </w:r>
      <w:r w:rsidR="00C5479C" w:rsidRPr="00C153F7">
        <w:rPr>
          <w:rFonts w:asciiTheme="minorHAnsi" w:hAnsiTheme="minorHAnsi" w:cstheme="minorHAnsi"/>
          <w:sz w:val="24"/>
          <w:szCs w:val="24"/>
        </w:rPr>
        <w:t xml:space="preserve"> </w:t>
      </w:r>
      <w:r w:rsidRPr="00C153F7">
        <w:rPr>
          <w:rFonts w:asciiTheme="minorHAnsi" w:hAnsiTheme="minorHAnsi" w:cstheme="minorHAnsi"/>
          <w:sz w:val="24"/>
          <w:szCs w:val="24"/>
        </w:rPr>
        <w:t>asociados activos</w:t>
      </w:r>
      <w:r w:rsidR="007C4CDE" w:rsidRPr="00C153F7">
        <w:rPr>
          <w:rFonts w:asciiTheme="minorHAnsi" w:hAnsiTheme="minorHAnsi" w:cstheme="minorHAnsi"/>
          <w:sz w:val="24"/>
          <w:szCs w:val="24"/>
        </w:rPr>
        <w:t xml:space="preserve"> al 3</w:t>
      </w:r>
      <w:r w:rsidR="00FE2887" w:rsidRPr="00C153F7">
        <w:rPr>
          <w:rFonts w:asciiTheme="minorHAnsi" w:hAnsiTheme="minorHAnsi" w:cstheme="minorHAnsi"/>
          <w:sz w:val="24"/>
          <w:szCs w:val="24"/>
        </w:rPr>
        <w:t>1</w:t>
      </w:r>
      <w:r w:rsidR="007C4CDE" w:rsidRPr="00C153F7">
        <w:rPr>
          <w:rFonts w:asciiTheme="minorHAnsi" w:hAnsiTheme="minorHAnsi" w:cstheme="minorHAnsi"/>
          <w:sz w:val="24"/>
          <w:szCs w:val="24"/>
        </w:rPr>
        <w:t xml:space="preserve"> de </w:t>
      </w:r>
      <w:r w:rsidR="00FE2887" w:rsidRPr="00C153F7">
        <w:rPr>
          <w:rFonts w:asciiTheme="minorHAnsi" w:hAnsiTheme="minorHAnsi" w:cstheme="minorHAnsi"/>
          <w:sz w:val="24"/>
          <w:szCs w:val="24"/>
        </w:rPr>
        <w:t>diciembre</w:t>
      </w:r>
      <w:r w:rsidR="007C4CDE" w:rsidRPr="00C153F7">
        <w:rPr>
          <w:rFonts w:asciiTheme="minorHAnsi" w:hAnsiTheme="minorHAnsi" w:cstheme="minorHAnsi"/>
          <w:sz w:val="24"/>
          <w:szCs w:val="24"/>
        </w:rPr>
        <w:t xml:space="preserve"> de 202</w:t>
      </w:r>
      <w:r w:rsidR="008416AF" w:rsidRPr="00C153F7">
        <w:rPr>
          <w:rFonts w:asciiTheme="minorHAnsi" w:hAnsiTheme="minorHAnsi" w:cstheme="minorHAnsi"/>
          <w:sz w:val="24"/>
          <w:szCs w:val="24"/>
        </w:rPr>
        <w:t>5</w:t>
      </w:r>
      <w:r w:rsidRPr="00C153F7">
        <w:rPr>
          <w:rFonts w:asciiTheme="minorHAnsi" w:hAnsiTheme="minorHAnsi" w:cstheme="minorHAnsi"/>
          <w:sz w:val="24"/>
          <w:szCs w:val="24"/>
        </w:rPr>
        <w:t>, ubicados en un área de 3,</w:t>
      </w:r>
      <w:r w:rsidR="00D07C9B" w:rsidRPr="00C153F7">
        <w:rPr>
          <w:rFonts w:asciiTheme="minorHAnsi" w:hAnsiTheme="minorHAnsi" w:cstheme="minorHAnsi"/>
          <w:sz w:val="24"/>
          <w:szCs w:val="24"/>
        </w:rPr>
        <w:t>696</w:t>
      </w:r>
      <w:r w:rsidRPr="00C153F7">
        <w:rPr>
          <w:rFonts w:asciiTheme="minorHAnsi" w:hAnsiTheme="minorHAnsi" w:cstheme="minorHAnsi"/>
          <w:sz w:val="24"/>
          <w:szCs w:val="24"/>
        </w:rPr>
        <w:t xml:space="preserve"> kilómetros cuadrados.</w:t>
      </w:r>
      <w:r w:rsidR="00AF14CE" w:rsidRPr="00C153F7">
        <w:rPr>
          <w:rFonts w:asciiTheme="minorHAnsi" w:hAnsiTheme="minorHAnsi" w:cstheme="minorHAnsi"/>
          <w:sz w:val="24"/>
          <w:szCs w:val="24"/>
        </w:rPr>
        <w:t xml:space="preserve"> </w:t>
      </w:r>
    </w:p>
    <w:p w14:paraId="4B329012" w14:textId="00AEF7F9" w:rsidR="008D19BD" w:rsidRPr="00C153F7" w:rsidRDefault="008D19BD" w:rsidP="008D19BD">
      <w:pPr>
        <w:rPr>
          <w:rFonts w:asciiTheme="minorHAnsi" w:hAnsiTheme="minorHAnsi" w:cstheme="minorHAnsi"/>
          <w:sz w:val="24"/>
          <w:szCs w:val="24"/>
        </w:rPr>
      </w:pPr>
      <w:r w:rsidRPr="00C153F7">
        <w:rPr>
          <w:rFonts w:asciiTheme="minorHAnsi" w:hAnsiTheme="minorHAnsi" w:cstheme="minorHAnsi"/>
          <w:sz w:val="24"/>
          <w:szCs w:val="24"/>
        </w:rPr>
        <w:t xml:space="preserve">El área de influencia de </w:t>
      </w:r>
      <w:r w:rsidR="00814857">
        <w:rPr>
          <w:rFonts w:asciiTheme="minorHAnsi" w:hAnsiTheme="minorHAnsi" w:cstheme="minorHAnsi"/>
          <w:sz w:val="24"/>
          <w:szCs w:val="24"/>
        </w:rPr>
        <w:t>COOPEGUANACASTE</w:t>
      </w:r>
      <w:r w:rsidRPr="00C153F7">
        <w:rPr>
          <w:rFonts w:asciiTheme="minorHAnsi" w:hAnsiTheme="minorHAnsi" w:cstheme="minorHAnsi"/>
          <w:sz w:val="24"/>
          <w:szCs w:val="24"/>
        </w:rPr>
        <w:t>R. L. comprende desde Guardia de Liberia hasta San Rafael de Paquera; Para su atención, tiene oficinas regionales en Paquera, Jicaral, Carmona, Hojancha Nicoya,</w:t>
      </w:r>
      <w:r w:rsidR="007213DC" w:rsidRPr="00C153F7">
        <w:rPr>
          <w:rFonts w:asciiTheme="minorHAnsi" w:hAnsiTheme="minorHAnsi" w:cstheme="minorHAnsi"/>
          <w:sz w:val="24"/>
          <w:szCs w:val="24"/>
        </w:rPr>
        <w:t xml:space="preserve"> Liberia, </w:t>
      </w:r>
      <w:r w:rsidRPr="00C153F7">
        <w:rPr>
          <w:rFonts w:asciiTheme="minorHAnsi" w:hAnsiTheme="minorHAnsi" w:cstheme="minorHAnsi"/>
          <w:sz w:val="24"/>
          <w:szCs w:val="24"/>
        </w:rPr>
        <w:t>San Martin, Santa Cruz Centro, Almacén de Suministros, Filadelfia, Huacas, Sardinal,</w:t>
      </w:r>
      <w:r w:rsidR="00D5189A" w:rsidRPr="00C153F7">
        <w:rPr>
          <w:rFonts w:asciiTheme="minorHAnsi" w:hAnsiTheme="minorHAnsi" w:cstheme="minorHAnsi"/>
          <w:sz w:val="24"/>
          <w:szCs w:val="24"/>
        </w:rPr>
        <w:t xml:space="preserve"> Playas del Coco</w:t>
      </w:r>
      <w:r w:rsidRPr="00C153F7">
        <w:rPr>
          <w:rFonts w:asciiTheme="minorHAnsi" w:hAnsiTheme="minorHAnsi" w:cstheme="minorHAnsi"/>
          <w:sz w:val="24"/>
          <w:szCs w:val="24"/>
        </w:rPr>
        <w:t xml:space="preserve"> y Oficinas Centrales</w:t>
      </w:r>
      <w:r w:rsidR="00E31861" w:rsidRPr="00C153F7">
        <w:rPr>
          <w:rFonts w:asciiTheme="minorHAnsi" w:hAnsiTheme="minorHAnsi" w:cstheme="minorHAnsi"/>
          <w:sz w:val="24"/>
          <w:szCs w:val="24"/>
        </w:rPr>
        <w:t>.</w:t>
      </w:r>
    </w:p>
    <w:p w14:paraId="6DCDE24C" w14:textId="77777777" w:rsidR="001D0071" w:rsidRPr="00C153F7" w:rsidRDefault="001D0071" w:rsidP="00BD1DD8">
      <w:pPr>
        <w:pStyle w:val="Ttulo2"/>
        <w:rPr>
          <w:rFonts w:asciiTheme="minorHAnsi" w:hAnsiTheme="minorHAnsi" w:cstheme="minorHAnsi"/>
          <w:sz w:val="24"/>
          <w:szCs w:val="24"/>
        </w:rPr>
      </w:pPr>
      <w:bookmarkStart w:id="421" w:name="_Toc97035801"/>
      <w:bookmarkStart w:id="422" w:name="_Toc97036012"/>
      <w:bookmarkStart w:id="423" w:name="_Toc63248171"/>
      <w:bookmarkStart w:id="424" w:name="_Toc240277772"/>
      <w:bookmarkEnd w:id="421"/>
      <w:bookmarkEnd w:id="422"/>
      <w:r w:rsidRPr="00C153F7">
        <w:rPr>
          <w:rFonts w:asciiTheme="minorHAnsi" w:hAnsiTheme="minorHAnsi" w:cstheme="minorHAnsi"/>
          <w:sz w:val="24"/>
          <w:szCs w:val="24"/>
        </w:rPr>
        <w:t>Razón Social.</w:t>
      </w:r>
      <w:bookmarkEnd w:id="423"/>
      <w:bookmarkEnd w:id="424"/>
    </w:p>
    <w:p w14:paraId="0E6F5CB2" w14:textId="0F350F67" w:rsidR="00B05BDC" w:rsidRPr="00C153F7" w:rsidRDefault="00B05BDC" w:rsidP="00B05BDC">
      <w:pPr>
        <w:rPr>
          <w:rFonts w:asciiTheme="minorHAnsi" w:hAnsiTheme="minorHAnsi" w:cstheme="minorHAnsi"/>
          <w:sz w:val="24"/>
          <w:szCs w:val="24"/>
        </w:rPr>
      </w:pPr>
      <w:r w:rsidRPr="00C153F7">
        <w:rPr>
          <w:rFonts w:asciiTheme="minorHAnsi" w:hAnsiTheme="minorHAnsi" w:cstheme="minorHAnsi"/>
          <w:sz w:val="24"/>
          <w:szCs w:val="24"/>
        </w:rPr>
        <w:t>Cooperativa de Electrificación Rural de Guanacaste R.L. (</w:t>
      </w:r>
      <w:r w:rsidR="00814857">
        <w:rPr>
          <w:rFonts w:asciiTheme="minorHAnsi" w:hAnsiTheme="minorHAnsi" w:cstheme="minorHAnsi"/>
          <w:sz w:val="24"/>
          <w:szCs w:val="24"/>
        </w:rPr>
        <w:t>Coopeguanacaste</w:t>
      </w:r>
      <w:r w:rsidR="00AB1ACB">
        <w:rPr>
          <w:rFonts w:asciiTheme="minorHAnsi" w:hAnsiTheme="minorHAnsi" w:cstheme="minorHAnsi"/>
          <w:sz w:val="24"/>
          <w:szCs w:val="24"/>
        </w:rPr>
        <w:t xml:space="preserve"> </w:t>
      </w:r>
      <w:r w:rsidRPr="00C153F7">
        <w:rPr>
          <w:rFonts w:asciiTheme="minorHAnsi" w:hAnsiTheme="minorHAnsi" w:cstheme="minorHAnsi"/>
          <w:sz w:val="24"/>
          <w:szCs w:val="24"/>
        </w:rPr>
        <w:t>R.L.)</w:t>
      </w:r>
    </w:p>
    <w:p w14:paraId="6143DF78" w14:textId="77777777" w:rsidR="001D0071" w:rsidRPr="00C153F7" w:rsidRDefault="001D0071" w:rsidP="00BD1DD8">
      <w:pPr>
        <w:pStyle w:val="Ttulo2"/>
        <w:rPr>
          <w:rFonts w:asciiTheme="minorHAnsi" w:hAnsiTheme="minorHAnsi" w:cstheme="minorHAnsi"/>
          <w:sz w:val="24"/>
          <w:szCs w:val="24"/>
        </w:rPr>
      </w:pPr>
      <w:bookmarkStart w:id="425" w:name="_Toc63248172"/>
      <w:bookmarkStart w:id="426" w:name="_Toc240277773"/>
      <w:r w:rsidRPr="00C153F7">
        <w:rPr>
          <w:rFonts w:asciiTheme="minorHAnsi" w:hAnsiTheme="minorHAnsi" w:cstheme="minorHAnsi"/>
          <w:sz w:val="24"/>
          <w:szCs w:val="24"/>
        </w:rPr>
        <w:t>Citas de inscripción en el Registro Público.</w:t>
      </w:r>
      <w:bookmarkEnd w:id="425"/>
      <w:bookmarkEnd w:id="426"/>
    </w:p>
    <w:p w14:paraId="03E0F163" w14:textId="2DEA93EE" w:rsidR="00B05BDC" w:rsidRPr="00C153F7" w:rsidRDefault="00B05BDC" w:rsidP="00B05BDC">
      <w:pPr>
        <w:rPr>
          <w:rFonts w:asciiTheme="minorHAnsi" w:hAnsiTheme="minorHAnsi" w:cstheme="minorHAnsi"/>
          <w:sz w:val="24"/>
          <w:szCs w:val="24"/>
        </w:rPr>
      </w:pPr>
      <w:r w:rsidRPr="00C153F7">
        <w:rPr>
          <w:rFonts w:asciiTheme="minorHAnsi" w:hAnsiTheme="minorHAnsi" w:cstheme="minorHAnsi"/>
          <w:sz w:val="24"/>
          <w:szCs w:val="24"/>
        </w:rPr>
        <w:t xml:space="preserve">Resolución número: 87, número de expediente: 59-CO del 10 de </w:t>
      </w:r>
      <w:r w:rsidR="000F3BD3" w:rsidRPr="00C153F7">
        <w:rPr>
          <w:rFonts w:asciiTheme="minorHAnsi" w:hAnsiTheme="minorHAnsi" w:cstheme="minorHAnsi"/>
          <w:sz w:val="24"/>
          <w:szCs w:val="24"/>
        </w:rPr>
        <w:t>enero</w:t>
      </w:r>
      <w:r w:rsidRPr="00C153F7">
        <w:rPr>
          <w:rFonts w:asciiTheme="minorHAnsi" w:hAnsiTheme="minorHAnsi" w:cstheme="minorHAnsi"/>
          <w:sz w:val="24"/>
          <w:szCs w:val="24"/>
        </w:rPr>
        <w:t xml:space="preserve"> de 1965</w:t>
      </w:r>
      <w:r w:rsidR="00451CB5" w:rsidRPr="00C153F7">
        <w:rPr>
          <w:rFonts w:asciiTheme="minorHAnsi" w:hAnsiTheme="minorHAnsi" w:cstheme="minorHAnsi"/>
          <w:sz w:val="24"/>
          <w:szCs w:val="24"/>
        </w:rPr>
        <w:t>.</w:t>
      </w:r>
    </w:p>
    <w:p w14:paraId="679920EE" w14:textId="77777777" w:rsidR="001D0071" w:rsidRPr="00C153F7" w:rsidRDefault="001D0071" w:rsidP="00BD1DD8">
      <w:pPr>
        <w:pStyle w:val="Ttulo2"/>
        <w:rPr>
          <w:rFonts w:asciiTheme="minorHAnsi" w:hAnsiTheme="minorHAnsi" w:cstheme="minorHAnsi"/>
          <w:sz w:val="24"/>
          <w:szCs w:val="24"/>
        </w:rPr>
      </w:pPr>
      <w:bookmarkStart w:id="427" w:name="_Toc63248173"/>
      <w:bookmarkStart w:id="428" w:name="_Toc240277774"/>
      <w:r w:rsidRPr="00C153F7">
        <w:rPr>
          <w:rFonts w:asciiTheme="minorHAnsi" w:hAnsiTheme="minorHAnsi" w:cstheme="minorHAnsi"/>
          <w:sz w:val="24"/>
          <w:szCs w:val="24"/>
        </w:rPr>
        <w:t>Número de cédula jurídica.</w:t>
      </w:r>
      <w:bookmarkEnd w:id="427"/>
      <w:bookmarkEnd w:id="428"/>
    </w:p>
    <w:p w14:paraId="78912C9D" w14:textId="77777777" w:rsidR="00B05BDC" w:rsidRPr="00C153F7" w:rsidRDefault="00B05BDC" w:rsidP="00B05BDC">
      <w:pPr>
        <w:rPr>
          <w:rFonts w:asciiTheme="minorHAnsi" w:hAnsiTheme="minorHAnsi" w:cstheme="minorHAnsi"/>
          <w:sz w:val="24"/>
          <w:szCs w:val="24"/>
        </w:rPr>
      </w:pPr>
      <w:r w:rsidRPr="00C153F7">
        <w:rPr>
          <w:rFonts w:asciiTheme="minorHAnsi" w:hAnsiTheme="minorHAnsi" w:cstheme="minorHAnsi"/>
          <w:sz w:val="24"/>
          <w:szCs w:val="24"/>
        </w:rPr>
        <w:t>3-004-045202</w:t>
      </w:r>
    </w:p>
    <w:p w14:paraId="74698149" w14:textId="77777777" w:rsidR="001D0071" w:rsidRPr="00C153F7" w:rsidRDefault="001D0071" w:rsidP="00BD1DD8">
      <w:pPr>
        <w:pStyle w:val="Ttulo2"/>
        <w:rPr>
          <w:rFonts w:asciiTheme="minorHAnsi" w:hAnsiTheme="minorHAnsi" w:cstheme="minorHAnsi"/>
          <w:sz w:val="24"/>
          <w:szCs w:val="24"/>
        </w:rPr>
      </w:pPr>
      <w:bookmarkStart w:id="429" w:name="_Toc63248174"/>
      <w:bookmarkStart w:id="430" w:name="_Toc240277775"/>
      <w:r w:rsidRPr="00C153F7">
        <w:rPr>
          <w:rFonts w:asciiTheme="minorHAnsi" w:hAnsiTheme="minorHAnsi" w:cstheme="minorHAnsi"/>
          <w:sz w:val="24"/>
          <w:szCs w:val="24"/>
        </w:rPr>
        <w:t>Domicilio legal.</w:t>
      </w:r>
      <w:bookmarkEnd w:id="429"/>
      <w:bookmarkEnd w:id="430"/>
    </w:p>
    <w:p w14:paraId="0E91D046" w14:textId="77777777" w:rsidR="00B05BDC" w:rsidRPr="00C153F7" w:rsidRDefault="00B05BDC" w:rsidP="00B05BDC">
      <w:pPr>
        <w:rPr>
          <w:rFonts w:asciiTheme="minorHAnsi" w:hAnsiTheme="minorHAnsi" w:cstheme="minorHAnsi"/>
          <w:sz w:val="24"/>
          <w:szCs w:val="24"/>
        </w:rPr>
      </w:pPr>
      <w:r w:rsidRPr="00C153F7">
        <w:rPr>
          <w:rFonts w:asciiTheme="minorHAnsi" w:hAnsiTheme="minorHAnsi" w:cstheme="minorHAnsi"/>
          <w:sz w:val="24"/>
          <w:szCs w:val="24"/>
        </w:rPr>
        <w:t>Provincia de Guanacaste, Santa Cruz Cantón Tercero, Distrito Primero, un kilómetro al este de la Sucursal del Banco Nacional de Costa Rica.</w:t>
      </w:r>
    </w:p>
    <w:p w14:paraId="0AEFBF8F" w14:textId="77777777" w:rsidR="00F20852" w:rsidRPr="00C153F7" w:rsidRDefault="00F20852" w:rsidP="00BD1DD8">
      <w:pPr>
        <w:pStyle w:val="Ttulo2"/>
        <w:rPr>
          <w:rFonts w:asciiTheme="minorHAnsi" w:hAnsiTheme="minorHAnsi" w:cstheme="minorHAnsi"/>
          <w:sz w:val="24"/>
          <w:szCs w:val="24"/>
        </w:rPr>
      </w:pPr>
      <w:bookmarkStart w:id="431" w:name="_Toc240277776"/>
      <w:bookmarkStart w:id="432" w:name="_Toc63248175"/>
      <w:r w:rsidRPr="00C153F7">
        <w:rPr>
          <w:rFonts w:asciiTheme="minorHAnsi" w:hAnsiTheme="minorHAnsi" w:cstheme="minorHAnsi"/>
          <w:sz w:val="24"/>
          <w:szCs w:val="24"/>
        </w:rPr>
        <w:t>Auditoría externa.</w:t>
      </w:r>
      <w:bookmarkEnd w:id="431"/>
    </w:p>
    <w:p w14:paraId="2A949848" w14:textId="46B80C70" w:rsidR="00F20852" w:rsidRPr="00C153F7" w:rsidRDefault="00831F71" w:rsidP="00F20852">
      <w:pPr>
        <w:rPr>
          <w:rFonts w:asciiTheme="minorHAnsi" w:hAnsiTheme="minorHAnsi" w:cstheme="minorHAnsi"/>
          <w:sz w:val="24"/>
          <w:szCs w:val="24"/>
        </w:rPr>
      </w:pPr>
      <w:r w:rsidRPr="00C153F7">
        <w:rPr>
          <w:rFonts w:asciiTheme="minorHAnsi" w:eastAsia="Times New Roman" w:hAnsiTheme="minorHAnsi" w:cstheme="minorHAnsi"/>
          <w:color w:val="000000"/>
          <w:sz w:val="24"/>
          <w:szCs w:val="24"/>
          <w:lang w:eastAsia="es-CR"/>
        </w:rPr>
        <w:t>D</w:t>
      </w:r>
      <w:r w:rsidR="009A0C10">
        <w:rPr>
          <w:rFonts w:asciiTheme="minorHAnsi" w:eastAsia="Times New Roman" w:hAnsiTheme="minorHAnsi" w:cstheme="minorHAnsi"/>
          <w:color w:val="000000"/>
          <w:sz w:val="24"/>
          <w:szCs w:val="24"/>
          <w:lang w:eastAsia="es-CR"/>
        </w:rPr>
        <w:t xml:space="preserve">ESPACHO CASTILLO </w:t>
      </w:r>
      <w:r w:rsidR="00396344">
        <w:rPr>
          <w:rFonts w:asciiTheme="minorHAnsi" w:eastAsia="Times New Roman" w:hAnsiTheme="minorHAnsi" w:cstheme="minorHAnsi"/>
          <w:color w:val="000000"/>
          <w:sz w:val="24"/>
          <w:szCs w:val="24"/>
          <w:lang w:eastAsia="es-CR"/>
        </w:rPr>
        <w:t>DAVILA &amp; ASOCIADOS</w:t>
      </w:r>
    </w:p>
    <w:p w14:paraId="21A2D900" w14:textId="77777777" w:rsidR="001D0071" w:rsidRPr="00C153F7" w:rsidRDefault="001D0071" w:rsidP="00BD1DD8">
      <w:pPr>
        <w:pStyle w:val="Ttulo2"/>
        <w:rPr>
          <w:rFonts w:asciiTheme="minorHAnsi" w:hAnsiTheme="minorHAnsi" w:cstheme="minorHAnsi"/>
          <w:sz w:val="24"/>
          <w:szCs w:val="24"/>
        </w:rPr>
      </w:pPr>
      <w:bookmarkStart w:id="433" w:name="_Toc240277777"/>
      <w:r w:rsidRPr="00C153F7">
        <w:rPr>
          <w:rFonts w:asciiTheme="minorHAnsi" w:hAnsiTheme="minorHAnsi" w:cstheme="minorHAnsi"/>
          <w:sz w:val="24"/>
          <w:szCs w:val="24"/>
        </w:rPr>
        <w:t>Número de teléfono.</w:t>
      </w:r>
      <w:bookmarkEnd w:id="432"/>
      <w:bookmarkEnd w:id="433"/>
    </w:p>
    <w:p w14:paraId="7F6B9C7A" w14:textId="77777777" w:rsidR="00B05BDC" w:rsidRPr="00C153F7" w:rsidRDefault="00B05BDC" w:rsidP="00B05BDC">
      <w:pPr>
        <w:rPr>
          <w:rFonts w:asciiTheme="minorHAnsi" w:hAnsiTheme="minorHAnsi" w:cstheme="minorHAnsi"/>
          <w:sz w:val="24"/>
          <w:szCs w:val="24"/>
        </w:rPr>
      </w:pPr>
      <w:r w:rsidRPr="00C153F7">
        <w:rPr>
          <w:rFonts w:asciiTheme="minorHAnsi" w:hAnsiTheme="minorHAnsi" w:cstheme="minorHAnsi"/>
          <w:sz w:val="24"/>
          <w:szCs w:val="24"/>
        </w:rPr>
        <w:t>2681-4700</w:t>
      </w:r>
    </w:p>
    <w:p w14:paraId="5E5EFF76" w14:textId="77777777" w:rsidR="001D0071" w:rsidRPr="00C153F7" w:rsidRDefault="001D0071" w:rsidP="00BD1DD8">
      <w:pPr>
        <w:pStyle w:val="Ttulo2"/>
        <w:rPr>
          <w:rFonts w:asciiTheme="minorHAnsi" w:hAnsiTheme="minorHAnsi" w:cstheme="minorHAnsi"/>
          <w:sz w:val="24"/>
          <w:szCs w:val="24"/>
        </w:rPr>
      </w:pPr>
      <w:bookmarkStart w:id="434" w:name="_Toc63248176"/>
      <w:bookmarkStart w:id="435" w:name="_Toc240277778"/>
      <w:r w:rsidRPr="00C153F7">
        <w:rPr>
          <w:rFonts w:asciiTheme="minorHAnsi" w:hAnsiTheme="minorHAnsi" w:cstheme="minorHAnsi"/>
          <w:sz w:val="24"/>
          <w:szCs w:val="24"/>
        </w:rPr>
        <w:t>Fax.</w:t>
      </w:r>
      <w:bookmarkEnd w:id="434"/>
      <w:bookmarkEnd w:id="435"/>
    </w:p>
    <w:p w14:paraId="7D7B378B" w14:textId="77777777" w:rsidR="00B05BDC" w:rsidRPr="00C153F7" w:rsidRDefault="00B05BDC" w:rsidP="00B05BDC">
      <w:pPr>
        <w:rPr>
          <w:rFonts w:asciiTheme="minorHAnsi" w:hAnsiTheme="minorHAnsi" w:cstheme="minorHAnsi"/>
          <w:sz w:val="24"/>
          <w:szCs w:val="24"/>
        </w:rPr>
      </w:pPr>
      <w:r w:rsidRPr="00C153F7">
        <w:rPr>
          <w:rFonts w:asciiTheme="minorHAnsi" w:hAnsiTheme="minorHAnsi" w:cstheme="minorHAnsi"/>
          <w:sz w:val="24"/>
          <w:szCs w:val="24"/>
        </w:rPr>
        <w:t>2680-0606</w:t>
      </w:r>
    </w:p>
    <w:p w14:paraId="7B0EBBFD" w14:textId="77777777" w:rsidR="001D0071" w:rsidRPr="00C153F7" w:rsidRDefault="001D0071" w:rsidP="00BD1DD8">
      <w:pPr>
        <w:pStyle w:val="Ttulo2"/>
        <w:rPr>
          <w:rFonts w:asciiTheme="minorHAnsi" w:hAnsiTheme="minorHAnsi" w:cstheme="minorHAnsi"/>
          <w:sz w:val="24"/>
          <w:szCs w:val="24"/>
        </w:rPr>
      </w:pPr>
      <w:bookmarkStart w:id="436" w:name="_Toc63248177"/>
      <w:bookmarkStart w:id="437" w:name="_Toc240277779"/>
      <w:r w:rsidRPr="00C153F7">
        <w:rPr>
          <w:rFonts w:asciiTheme="minorHAnsi" w:hAnsiTheme="minorHAnsi" w:cstheme="minorHAnsi"/>
          <w:sz w:val="24"/>
          <w:szCs w:val="24"/>
        </w:rPr>
        <w:lastRenderedPageBreak/>
        <w:t>Apartado postal.</w:t>
      </w:r>
      <w:bookmarkEnd w:id="436"/>
      <w:bookmarkEnd w:id="437"/>
    </w:p>
    <w:p w14:paraId="7F4ED9B5" w14:textId="77777777" w:rsidR="00B05BDC" w:rsidRPr="00C153F7" w:rsidRDefault="00B05BDC" w:rsidP="00B05BDC">
      <w:pPr>
        <w:rPr>
          <w:rFonts w:asciiTheme="minorHAnsi" w:hAnsiTheme="minorHAnsi" w:cstheme="minorHAnsi"/>
          <w:sz w:val="24"/>
          <w:szCs w:val="24"/>
        </w:rPr>
      </w:pPr>
      <w:r w:rsidRPr="00C153F7">
        <w:rPr>
          <w:rFonts w:asciiTheme="minorHAnsi" w:hAnsiTheme="minorHAnsi" w:cstheme="minorHAnsi"/>
          <w:sz w:val="24"/>
          <w:szCs w:val="24"/>
        </w:rPr>
        <w:t>5150-11</w:t>
      </w:r>
    </w:p>
    <w:p w14:paraId="0F02FE40" w14:textId="77777777" w:rsidR="001D0071" w:rsidRPr="00C153F7" w:rsidRDefault="001D0071" w:rsidP="00BD1DD8">
      <w:pPr>
        <w:pStyle w:val="Ttulo2"/>
        <w:rPr>
          <w:rFonts w:asciiTheme="minorHAnsi" w:hAnsiTheme="minorHAnsi" w:cstheme="minorHAnsi"/>
          <w:sz w:val="24"/>
          <w:szCs w:val="24"/>
        </w:rPr>
      </w:pPr>
      <w:bookmarkStart w:id="438" w:name="_Toc63248178"/>
      <w:bookmarkStart w:id="439" w:name="_Toc240277780"/>
      <w:r w:rsidRPr="00C153F7">
        <w:rPr>
          <w:rFonts w:asciiTheme="minorHAnsi" w:hAnsiTheme="minorHAnsi" w:cstheme="minorHAnsi"/>
          <w:sz w:val="24"/>
          <w:szCs w:val="24"/>
        </w:rPr>
        <w:t>Correo electrónico.</w:t>
      </w:r>
      <w:bookmarkEnd w:id="438"/>
      <w:bookmarkEnd w:id="439"/>
    </w:p>
    <w:p w14:paraId="00E09CB8" w14:textId="77777777" w:rsidR="005D4185" w:rsidRPr="00C153F7" w:rsidRDefault="005D4185" w:rsidP="005D4185">
      <w:pPr>
        <w:rPr>
          <w:rFonts w:asciiTheme="minorHAnsi" w:hAnsiTheme="minorHAnsi" w:cstheme="minorHAnsi"/>
          <w:sz w:val="24"/>
          <w:szCs w:val="24"/>
        </w:rPr>
      </w:pPr>
      <w:r w:rsidRPr="00C153F7">
        <w:rPr>
          <w:rFonts w:asciiTheme="minorHAnsi" w:hAnsiTheme="minorHAnsi" w:cstheme="minorHAnsi"/>
          <w:sz w:val="24"/>
          <w:szCs w:val="24"/>
        </w:rPr>
        <w:t>garaya@coopeguanacaste.com</w:t>
      </w:r>
    </w:p>
    <w:p w14:paraId="43E8EC8D" w14:textId="77777777" w:rsidR="001D0071" w:rsidRPr="00C153F7" w:rsidRDefault="001D0071" w:rsidP="00BD1DD8">
      <w:pPr>
        <w:pStyle w:val="Ttulo2"/>
        <w:rPr>
          <w:rFonts w:asciiTheme="minorHAnsi" w:hAnsiTheme="minorHAnsi" w:cstheme="minorHAnsi"/>
          <w:sz w:val="24"/>
          <w:szCs w:val="24"/>
        </w:rPr>
      </w:pPr>
      <w:bookmarkStart w:id="440" w:name="_Toc63248179"/>
      <w:bookmarkStart w:id="441" w:name="_Toc240277781"/>
      <w:r w:rsidRPr="00C153F7">
        <w:rPr>
          <w:rFonts w:asciiTheme="minorHAnsi" w:hAnsiTheme="minorHAnsi" w:cstheme="minorHAnsi"/>
          <w:sz w:val="24"/>
          <w:szCs w:val="24"/>
        </w:rPr>
        <w:t>Sitio web.</w:t>
      </w:r>
      <w:bookmarkEnd w:id="440"/>
      <w:bookmarkEnd w:id="441"/>
    </w:p>
    <w:p w14:paraId="59C7AF6B" w14:textId="2E125844" w:rsidR="00B05BDC" w:rsidRPr="00C153F7" w:rsidRDefault="00927BB9" w:rsidP="00B05BDC">
      <w:pPr>
        <w:rPr>
          <w:rFonts w:asciiTheme="minorHAnsi" w:hAnsiTheme="minorHAnsi" w:cstheme="minorHAnsi"/>
          <w:sz w:val="24"/>
          <w:szCs w:val="24"/>
        </w:rPr>
      </w:pPr>
      <w:r w:rsidRPr="00C153F7">
        <w:rPr>
          <w:rStyle w:val="Hipervnculo"/>
          <w:rFonts w:asciiTheme="minorHAnsi" w:hAnsiTheme="minorHAnsi" w:cstheme="minorHAnsi"/>
          <w:sz w:val="24"/>
          <w:szCs w:val="24"/>
        </w:rPr>
        <w:t>https://www.coopeguanacaste.com</w:t>
      </w:r>
      <w:r w:rsidRPr="00C153F7">
        <w:rPr>
          <w:rFonts w:asciiTheme="minorHAnsi" w:hAnsiTheme="minorHAnsi" w:cstheme="minorHAnsi"/>
          <w:sz w:val="24"/>
          <w:szCs w:val="24"/>
        </w:rPr>
        <w:t xml:space="preserve"> </w:t>
      </w:r>
    </w:p>
    <w:p w14:paraId="5CA18B23" w14:textId="1EC53954" w:rsidR="00927BB9" w:rsidRPr="00C153F7" w:rsidRDefault="00927BB9" w:rsidP="00B05BDC">
      <w:pPr>
        <w:rPr>
          <w:rFonts w:asciiTheme="minorHAnsi" w:hAnsiTheme="minorHAnsi" w:cstheme="minorHAnsi"/>
          <w:sz w:val="24"/>
          <w:szCs w:val="24"/>
        </w:rPr>
      </w:pPr>
      <w:r w:rsidRPr="00C153F7">
        <w:rPr>
          <w:rFonts w:asciiTheme="minorHAnsi" w:hAnsiTheme="minorHAnsi" w:cstheme="minorHAnsi"/>
          <w:sz w:val="24"/>
          <w:szCs w:val="24"/>
        </w:rPr>
        <w:t xml:space="preserve">Los Estados Financieros de </w:t>
      </w:r>
      <w:r w:rsidR="00814857">
        <w:rPr>
          <w:rFonts w:asciiTheme="minorHAnsi" w:hAnsiTheme="minorHAnsi" w:cstheme="minorHAnsi"/>
          <w:sz w:val="24"/>
          <w:szCs w:val="24"/>
        </w:rPr>
        <w:t>C</w:t>
      </w:r>
      <w:r w:rsidR="00AB1ACB">
        <w:rPr>
          <w:rFonts w:asciiTheme="minorHAnsi" w:hAnsiTheme="minorHAnsi" w:cstheme="minorHAnsi"/>
          <w:sz w:val="24"/>
          <w:szCs w:val="24"/>
        </w:rPr>
        <w:t xml:space="preserve">oopeguanacaste </w:t>
      </w:r>
      <w:r w:rsidRPr="00C153F7">
        <w:rPr>
          <w:rFonts w:asciiTheme="minorHAnsi" w:hAnsiTheme="minorHAnsi" w:cstheme="minorHAnsi"/>
          <w:sz w:val="24"/>
          <w:szCs w:val="24"/>
        </w:rPr>
        <w:t>serán publicados en esta dirección</w:t>
      </w:r>
    </w:p>
    <w:p w14:paraId="3C63B3CD" w14:textId="4E7EBC0B" w:rsidR="008D19BD" w:rsidRPr="00160A6E" w:rsidRDefault="008D19BD" w:rsidP="008D19BD">
      <w:pPr>
        <w:pStyle w:val="Descripcin"/>
        <w:keepNext/>
        <w:jc w:val="center"/>
        <w:rPr>
          <w:rFonts w:asciiTheme="minorHAnsi" w:hAnsiTheme="minorHAnsi" w:cstheme="minorHAnsi"/>
          <w:color w:val="auto"/>
          <w:sz w:val="24"/>
          <w:szCs w:val="24"/>
        </w:rPr>
      </w:pPr>
      <w:bookmarkStart w:id="442" w:name="_Toc227832427"/>
      <w:bookmarkStart w:id="443" w:name="_Toc240277909"/>
      <w:r w:rsidRPr="00160A6E">
        <w:rPr>
          <w:rFonts w:asciiTheme="minorHAnsi" w:hAnsiTheme="minorHAnsi" w:cstheme="minorHAnsi"/>
          <w:color w:val="auto"/>
          <w:sz w:val="24"/>
          <w:szCs w:val="24"/>
        </w:rPr>
        <w:t xml:space="preserve">Tabla </w:t>
      </w:r>
      <w:r w:rsidR="00954281" w:rsidRPr="00160A6E">
        <w:rPr>
          <w:rFonts w:asciiTheme="minorHAnsi" w:hAnsiTheme="minorHAnsi" w:cstheme="minorHAnsi"/>
          <w:noProof/>
          <w:color w:val="auto"/>
          <w:sz w:val="24"/>
          <w:szCs w:val="24"/>
        </w:rPr>
        <w:fldChar w:fldCharType="begin"/>
      </w:r>
      <w:r w:rsidR="00954281" w:rsidRPr="00160A6E">
        <w:rPr>
          <w:rFonts w:asciiTheme="minorHAnsi" w:hAnsiTheme="minorHAnsi" w:cstheme="minorHAnsi"/>
          <w:noProof/>
          <w:color w:val="auto"/>
          <w:sz w:val="24"/>
          <w:szCs w:val="24"/>
        </w:rPr>
        <w:instrText xml:space="preserve"> SEQ Tabla \* ARABIC </w:instrText>
      </w:r>
      <w:r w:rsidR="00954281" w:rsidRPr="00160A6E">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36</w:t>
      </w:r>
      <w:r w:rsidR="00954281" w:rsidRPr="00160A6E">
        <w:rPr>
          <w:rFonts w:asciiTheme="minorHAnsi" w:hAnsiTheme="minorHAnsi" w:cstheme="minorHAnsi"/>
          <w:noProof/>
          <w:color w:val="auto"/>
          <w:sz w:val="24"/>
          <w:szCs w:val="24"/>
        </w:rPr>
        <w:fldChar w:fldCharType="end"/>
      </w:r>
      <w:r w:rsidRPr="00160A6E">
        <w:rPr>
          <w:rFonts w:asciiTheme="minorHAnsi" w:hAnsiTheme="minorHAnsi" w:cstheme="minorHAnsi"/>
          <w:color w:val="auto"/>
          <w:sz w:val="24"/>
          <w:szCs w:val="24"/>
        </w:rPr>
        <w:t>.</w:t>
      </w:r>
      <w:r w:rsidR="00C44DDB" w:rsidRPr="00160A6E">
        <w:rPr>
          <w:rFonts w:asciiTheme="minorHAnsi" w:hAnsiTheme="minorHAnsi" w:cstheme="minorHAnsi"/>
          <w:color w:val="auto"/>
          <w:sz w:val="24"/>
          <w:szCs w:val="24"/>
        </w:rPr>
        <w:t xml:space="preserve"> Coopeguanacaste:</w:t>
      </w:r>
      <w:r w:rsidRPr="00160A6E">
        <w:rPr>
          <w:rFonts w:asciiTheme="minorHAnsi" w:hAnsiTheme="minorHAnsi" w:cstheme="minorHAnsi"/>
          <w:color w:val="auto"/>
          <w:sz w:val="24"/>
          <w:szCs w:val="24"/>
        </w:rPr>
        <w:t xml:space="preserve"> Resumen de Información de la Empresa</w:t>
      </w:r>
      <w:bookmarkEnd w:id="442"/>
      <w:bookmarkEnd w:id="443"/>
    </w:p>
    <w:tbl>
      <w:tblPr>
        <w:tblW w:w="8730" w:type="dxa"/>
        <w:jc w:val="center"/>
        <w:tblCellMar>
          <w:left w:w="70" w:type="dxa"/>
          <w:right w:w="70" w:type="dxa"/>
        </w:tblCellMar>
        <w:tblLook w:val="04A0" w:firstRow="1" w:lastRow="0" w:firstColumn="1" w:lastColumn="0" w:noHBand="0" w:noVBand="1"/>
      </w:tblPr>
      <w:tblGrid>
        <w:gridCol w:w="2620"/>
        <w:gridCol w:w="6110"/>
      </w:tblGrid>
      <w:tr w:rsidR="008D19BD" w:rsidRPr="00C153F7" w14:paraId="058E5226" w14:textId="77777777" w:rsidTr="008D19BD">
        <w:trPr>
          <w:trHeight w:val="375"/>
          <w:jc w:val="center"/>
        </w:trPr>
        <w:tc>
          <w:tcPr>
            <w:tcW w:w="8730" w:type="dxa"/>
            <w:gridSpan w:val="2"/>
            <w:tcBorders>
              <w:top w:val="nil"/>
              <w:left w:val="nil"/>
              <w:bottom w:val="single" w:sz="4" w:space="0" w:color="808080"/>
              <w:right w:val="nil"/>
            </w:tcBorders>
            <w:vAlign w:val="bottom"/>
            <w:hideMark/>
          </w:tcPr>
          <w:p w14:paraId="57F5A380" w14:textId="77777777" w:rsidR="008D19BD" w:rsidRPr="00C153F7" w:rsidRDefault="008D19BD" w:rsidP="008D19BD">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Información sobre la empresa</w:t>
            </w:r>
          </w:p>
        </w:tc>
      </w:tr>
      <w:tr w:rsidR="008D19BD" w:rsidRPr="00C153F7" w14:paraId="17F81332" w14:textId="77777777" w:rsidTr="008D19BD">
        <w:trPr>
          <w:trHeight w:val="300"/>
          <w:jc w:val="center"/>
        </w:trPr>
        <w:tc>
          <w:tcPr>
            <w:tcW w:w="2620" w:type="dxa"/>
            <w:tcBorders>
              <w:top w:val="nil"/>
              <w:left w:val="nil"/>
              <w:bottom w:val="nil"/>
              <w:right w:val="nil"/>
            </w:tcBorders>
            <w:hideMark/>
          </w:tcPr>
          <w:p w14:paraId="3FF23DD1"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Razón Social:</w:t>
            </w:r>
          </w:p>
        </w:tc>
        <w:tc>
          <w:tcPr>
            <w:tcW w:w="6110" w:type="dxa"/>
            <w:tcBorders>
              <w:top w:val="nil"/>
              <w:left w:val="nil"/>
              <w:bottom w:val="single" w:sz="4" w:space="0" w:color="FFFFFF"/>
              <w:right w:val="nil"/>
            </w:tcBorders>
            <w:shd w:val="clear" w:color="000000" w:fill="F8F8F8"/>
            <w:hideMark/>
          </w:tcPr>
          <w:p w14:paraId="4B3A55BD" w14:textId="62F8154F" w:rsidR="008D19BD" w:rsidRPr="00C153F7" w:rsidRDefault="008D19BD" w:rsidP="008D19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Cooperativa de Electrificación Rural de Guanacaste R.L. (</w:t>
            </w:r>
            <w:r w:rsidR="00814857">
              <w:rPr>
                <w:rFonts w:asciiTheme="minorHAnsi" w:eastAsia="Times New Roman" w:hAnsiTheme="minorHAnsi" w:cstheme="minorHAnsi"/>
                <w:color w:val="000000"/>
                <w:sz w:val="24"/>
                <w:szCs w:val="24"/>
                <w:lang w:eastAsia="es-CR"/>
              </w:rPr>
              <w:t>Coopeguanacaste</w:t>
            </w:r>
            <w:r w:rsidR="00AB1ACB">
              <w:rPr>
                <w:rFonts w:asciiTheme="minorHAnsi" w:eastAsia="Times New Roman" w:hAnsiTheme="minorHAnsi" w:cstheme="minorHAnsi"/>
                <w:color w:val="000000"/>
                <w:sz w:val="24"/>
                <w:szCs w:val="24"/>
                <w:lang w:eastAsia="es-CR"/>
              </w:rPr>
              <w:t xml:space="preserve"> </w:t>
            </w:r>
            <w:r w:rsidRPr="00C153F7">
              <w:rPr>
                <w:rFonts w:asciiTheme="minorHAnsi" w:eastAsia="Times New Roman" w:hAnsiTheme="minorHAnsi" w:cstheme="minorHAnsi"/>
                <w:color w:val="000000"/>
                <w:sz w:val="24"/>
                <w:szCs w:val="24"/>
                <w:lang w:eastAsia="es-CR"/>
              </w:rPr>
              <w:t>R.L.)</w:t>
            </w:r>
          </w:p>
        </w:tc>
      </w:tr>
      <w:tr w:rsidR="008D19BD" w:rsidRPr="00C153F7" w14:paraId="33B94E83" w14:textId="77777777" w:rsidTr="008D19BD">
        <w:trPr>
          <w:trHeight w:val="1500"/>
          <w:jc w:val="center"/>
        </w:trPr>
        <w:tc>
          <w:tcPr>
            <w:tcW w:w="2620" w:type="dxa"/>
            <w:tcBorders>
              <w:top w:val="nil"/>
              <w:left w:val="nil"/>
              <w:bottom w:val="nil"/>
              <w:right w:val="nil"/>
            </w:tcBorders>
            <w:hideMark/>
          </w:tcPr>
          <w:p w14:paraId="23052F58"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Jurisdicción de Constitución:</w:t>
            </w:r>
          </w:p>
        </w:tc>
        <w:tc>
          <w:tcPr>
            <w:tcW w:w="6110" w:type="dxa"/>
            <w:tcBorders>
              <w:top w:val="nil"/>
              <w:left w:val="nil"/>
              <w:bottom w:val="single" w:sz="4" w:space="0" w:color="FFFFFF"/>
              <w:right w:val="nil"/>
            </w:tcBorders>
            <w:shd w:val="clear" w:color="000000" w:fill="F8F8F8"/>
            <w:hideMark/>
          </w:tcPr>
          <w:p w14:paraId="18F61611" w14:textId="77777777" w:rsidR="008D19BD" w:rsidRPr="00C153F7" w:rsidRDefault="008D19BD" w:rsidP="008D19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Asociación cooperativa de Responsabilidad Limitada, Ley 4179) El registro, la inscripció</w:t>
            </w:r>
            <w:r w:rsidR="00F6469E" w:rsidRPr="00C153F7">
              <w:rPr>
                <w:rFonts w:asciiTheme="minorHAnsi" w:eastAsia="Times New Roman" w:hAnsiTheme="minorHAnsi" w:cstheme="minorHAnsi"/>
                <w:color w:val="000000"/>
                <w:sz w:val="24"/>
                <w:szCs w:val="24"/>
                <w:lang w:eastAsia="es-CR"/>
              </w:rPr>
              <w:t>n y la autorización de la perso</w:t>
            </w:r>
            <w:r w:rsidRPr="00C153F7">
              <w:rPr>
                <w:rFonts w:asciiTheme="minorHAnsi" w:eastAsia="Times New Roman" w:hAnsiTheme="minorHAnsi" w:cstheme="minorHAnsi"/>
                <w:color w:val="000000"/>
                <w:sz w:val="24"/>
                <w:szCs w:val="24"/>
                <w:lang w:eastAsia="es-CR"/>
              </w:rPr>
              <w:t>nería jurídica de las asociaciones cooperativas estará a cargo del Ministerio de Trabajo y Seguridad Social. El Regis</w:t>
            </w:r>
            <w:r w:rsidR="00F6469E" w:rsidRPr="00C153F7">
              <w:rPr>
                <w:rFonts w:asciiTheme="minorHAnsi" w:eastAsia="Times New Roman" w:hAnsiTheme="minorHAnsi" w:cstheme="minorHAnsi"/>
                <w:color w:val="000000"/>
                <w:sz w:val="24"/>
                <w:szCs w:val="24"/>
                <w:lang w:eastAsia="es-CR"/>
              </w:rPr>
              <w:t>tro Público de Asociaciones Coo</w:t>
            </w:r>
            <w:r w:rsidRPr="00C153F7">
              <w:rPr>
                <w:rFonts w:asciiTheme="minorHAnsi" w:eastAsia="Times New Roman" w:hAnsiTheme="minorHAnsi" w:cstheme="minorHAnsi"/>
                <w:color w:val="000000"/>
                <w:sz w:val="24"/>
                <w:szCs w:val="24"/>
                <w:lang w:eastAsia="es-CR"/>
              </w:rPr>
              <w:t>perativas formará parte del Registro de Or</w:t>
            </w:r>
            <w:r w:rsidR="00F6469E" w:rsidRPr="00C153F7">
              <w:rPr>
                <w:rFonts w:asciiTheme="minorHAnsi" w:eastAsia="Times New Roman" w:hAnsiTheme="minorHAnsi" w:cstheme="minorHAnsi"/>
                <w:color w:val="000000"/>
                <w:sz w:val="24"/>
                <w:szCs w:val="24"/>
                <w:lang w:eastAsia="es-CR"/>
              </w:rPr>
              <w:t>ganizaciones Sociales del Minis</w:t>
            </w:r>
            <w:r w:rsidRPr="00C153F7">
              <w:rPr>
                <w:rFonts w:asciiTheme="minorHAnsi" w:eastAsia="Times New Roman" w:hAnsiTheme="minorHAnsi" w:cstheme="minorHAnsi"/>
                <w:color w:val="000000"/>
                <w:sz w:val="24"/>
                <w:szCs w:val="24"/>
                <w:lang w:eastAsia="es-CR"/>
              </w:rPr>
              <w:t>terio de Trabajo y Seguridad Social.</w:t>
            </w:r>
          </w:p>
        </w:tc>
      </w:tr>
      <w:tr w:rsidR="008D19BD" w:rsidRPr="00C153F7" w14:paraId="1BAD657D" w14:textId="77777777" w:rsidTr="008D19BD">
        <w:trPr>
          <w:trHeight w:val="300"/>
          <w:jc w:val="center"/>
        </w:trPr>
        <w:tc>
          <w:tcPr>
            <w:tcW w:w="2620" w:type="dxa"/>
            <w:tcBorders>
              <w:top w:val="nil"/>
              <w:left w:val="nil"/>
              <w:bottom w:val="nil"/>
              <w:right w:val="nil"/>
            </w:tcBorders>
            <w:hideMark/>
          </w:tcPr>
          <w:p w14:paraId="6705C43D"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Número de cédula jurídica:</w:t>
            </w:r>
          </w:p>
        </w:tc>
        <w:tc>
          <w:tcPr>
            <w:tcW w:w="6110" w:type="dxa"/>
            <w:tcBorders>
              <w:top w:val="nil"/>
              <w:left w:val="nil"/>
              <w:bottom w:val="single" w:sz="4" w:space="0" w:color="FFFFFF"/>
              <w:right w:val="nil"/>
            </w:tcBorders>
            <w:shd w:val="clear" w:color="000000" w:fill="F8F8F8"/>
            <w:hideMark/>
          </w:tcPr>
          <w:p w14:paraId="63465164" w14:textId="77777777" w:rsidR="008D19BD" w:rsidRPr="00C153F7" w:rsidRDefault="008D19BD" w:rsidP="008D19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3-004-045202</w:t>
            </w:r>
          </w:p>
        </w:tc>
      </w:tr>
      <w:tr w:rsidR="008D19BD" w:rsidRPr="00C153F7" w14:paraId="0401A050" w14:textId="77777777" w:rsidTr="008D19BD">
        <w:trPr>
          <w:trHeight w:val="600"/>
          <w:jc w:val="center"/>
        </w:trPr>
        <w:tc>
          <w:tcPr>
            <w:tcW w:w="2620" w:type="dxa"/>
            <w:tcBorders>
              <w:top w:val="nil"/>
              <w:left w:val="nil"/>
              <w:bottom w:val="nil"/>
              <w:right w:val="nil"/>
            </w:tcBorders>
            <w:hideMark/>
          </w:tcPr>
          <w:p w14:paraId="661B1F0F"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Composición de Capital:</w:t>
            </w:r>
          </w:p>
        </w:tc>
        <w:tc>
          <w:tcPr>
            <w:tcW w:w="6110" w:type="dxa"/>
            <w:tcBorders>
              <w:top w:val="nil"/>
              <w:left w:val="nil"/>
              <w:bottom w:val="single" w:sz="4" w:space="0" w:color="FFFFFF"/>
              <w:right w:val="nil"/>
            </w:tcBorders>
            <w:shd w:val="clear" w:color="000000" w:fill="F8F8F8"/>
            <w:hideMark/>
          </w:tcPr>
          <w:p w14:paraId="39837A8F" w14:textId="77777777" w:rsidR="008D19BD" w:rsidRPr="00C153F7" w:rsidRDefault="008D19BD" w:rsidP="008D19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El Capital Social Cooperativo será variable e ilimitado.</w:t>
            </w:r>
          </w:p>
        </w:tc>
      </w:tr>
      <w:tr w:rsidR="008D19BD" w:rsidRPr="00C153F7" w14:paraId="02C84E31" w14:textId="77777777" w:rsidTr="008D19BD">
        <w:trPr>
          <w:trHeight w:val="300"/>
          <w:jc w:val="center"/>
        </w:trPr>
        <w:tc>
          <w:tcPr>
            <w:tcW w:w="2620" w:type="dxa"/>
            <w:tcBorders>
              <w:top w:val="nil"/>
              <w:left w:val="nil"/>
              <w:bottom w:val="nil"/>
              <w:right w:val="nil"/>
            </w:tcBorders>
            <w:hideMark/>
          </w:tcPr>
          <w:p w14:paraId="4D6FC0CE"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Auditoría Externa:</w:t>
            </w:r>
          </w:p>
        </w:tc>
        <w:tc>
          <w:tcPr>
            <w:tcW w:w="6110" w:type="dxa"/>
            <w:tcBorders>
              <w:top w:val="nil"/>
              <w:left w:val="nil"/>
              <w:bottom w:val="single" w:sz="4" w:space="0" w:color="FFFFFF"/>
              <w:right w:val="nil"/>
            </w:tcBorders>
            <w:shd w:val="clear" w:color="000000" w:fill="F8F8F8"/>
            <w:hideMark/>
          </w:tcPr>
          <w:p w14:paraId="53446AF6" w14:textId="6E6F2B20" w:rsidR="008D19BD" w:rsidRPr="00C153F7" w:rsidRDefault="006730CE" w:rsidP="008D19BD">
            <w:pPr>
              <w:spacing w:after="0" w:line="240" w:lineRule="auto"/>
              <w:jc w:val="left"/>
              <w:rPr>
                <w:rFonts w:asciiTheme="minorHAnsi" w:eastAsia="Times New Roman" w:hAnsiTheme="minorHAnsi" w:cstheme="minorHAnsi"/>
                <w:color w:val="000000"/>
                <w:sz w:val="24"/>
                <w:szCs w:val="24"/>
                <w:lang w:eastAsia="es-CR"/>
              </w:rPr>
            </w:pPr>
            <w:r>
              <w:rPr>
                <w:rFonts w:asciiTheme="minorHAnsi" w:eastAsia="Times New Roman" w:hAnsiTheme="minorHAnsi" w:cstheme="minorHAnsi"/>
                <w:color w:val="000000"/>
                <w:sz w:val="24"/>
                <w:szCs w:val="24"/>
                <w:lang w:eastAsia="es-CR"/>
              </w:rPr>
              <w:t>D</w:t>
            </w:r>
            <w:r w:rsidR="009A0C10">
              <w:rPr>
                <w:rFonts w:asciiTheme="minorHAnsi" w:eastAsia="Times New Roman" w:hAnsiTheme="minorHAnsi" w:cstheme="minorHAnsi"/>
                <w:color w:val="000000"/>
                <w:sz w:val="24"/>
                <w:szCs w:val="24"/>
                <w:lang w:eastAsia="es-CR"/>
              </w:rPr>
              <w:t>ESPACHO CASTILLO DAVILA &amp; ASOCIADOS</w:t>
            </w:r>
          </w:p>
        </w:tc>
      </w:tr>
      <w:tr w:rsidR="008D19BD" w:rsidRPr="00C153F7" w14:paraId="0EEE916B" w14:textId="77777777" w:rsidTr="008D19BD">
        <w:trPr>
          <w:trHeight w:val="300"/>
          <w:jc w:val="center"/>
        </w:trPr>
        <w:tc>
          <w:tcPr>
            <w:tcW w:w="2620" w:type="dxa"/>
            <w:tcBorders>
              <w:top w:val="nil"/>
              <w:left w:val="nil"/>
              <w:bottom w:val="nil"/>
              <w:right w:val="nil"/>
            </w:tcBorders>
            <w:hideMark/>
          </w:tcPr>
          <w:p w14:paraId="596C53B7"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constitución:</w:t>
            </w:r>
          </w:p>
        </w:tc>
        <w:tc>
          <w:tcPr>
            <w:tcW w:w="6110" w:type="dxa"/>
            <w:tcBorders>
              <w:top w:val="nil"/>
              <w:left w:val="nil"/>
              <w:bottom w:val="single" w:sz="4" w:space="0" w:color="FFFFFF"/>
              <w:right w:val="nil"/>
            </w:tcBorders>
            <w:shd w:val="clear" w:color="000000" w:fill="F8F8F8"/>
            <w:hideMark/>
          </w:tcPr>
          <w:p w14:paraId="2BD469E0" w14:textId="77777777" w:rsidR="008D19BD" w:rsidRPr="00C153F7" w:rsidRDefault="008D19BD" w:rsidP="008D19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10-ene-65</w:t>
            </w:r>
          </w:p>
        </w:tc>
      </w:tr>
      <w:tr w:rsidR="008D19BD" w:rsidRPr="00C153F7" w14:paraId="279B07FF" w14:textId="77777777" w:rsidTr="008D19BD">
        <w:trPr>
          <w:trHeight w:val="600"/>
          <w:jc w:val="center"/>
        </w:trPr>
        <w:tc>
          <w:tcPr>
            <w:tcW w:w="2620" w:type="dxa"/>
            <w:tcBorders>
              <w:top w:val="nil"/>
              <w:left w:val="nil"/>
              <w:bottom w:val="nil"/>
              <w:right w:val="nil"/>
            </w:tcBorders>
            <w:hideMark/>
          </w:tcPr>
          <w:p w14:paraId="714D5D95"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Citas de inscripción en el Registro Público:</w:t>
            </w:r>
          </w:p>
        </w:tc>
        <w:tc>
          <w:tcPr>
            <w:tcW w:w="6110" w:type="dxa"/>
            <w:tcBorders>
              <w:top w:val="nil"/>
              <w:left w:val="nil"/>
              <w:bottom w:val="single" w:sz="4" w:space="0" w:color="FFFFFF"/>
              <w:right w:val="nil"/>
            </w:tcBorders>
            <w:shd w:val="clear" w:color="000000" w:fill="F8F8F8"/>
            <w:hideMark/>
          </w:tcPr>
          <w:p w14:paraId="400C014F" w14:textId="177AC0DB" w:rsidR="008D19BD" w:rsidRPr="00C153F7" w:rsidRDefault="008D19BD" w:rsidP="008D19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Resolución número: 87, número de expediente: 59-CO del 10 de </w:t>
            </w:r>
            <w:r w:rsidR="000F3BD3" w:rsidRPr="00C153F7">
              <w:rPr>
                <w:rFonts w:asciiTheme="minorHAnsi" w:eastAsia="Times New Roman" w:hAnsiTheme="minorHAnsi" w:cstheme="minorHAnsi"/>
                <w:color w:val="000000"/>
                <w:sz w:val="24"/>
                <w:szCs w:val="24"/>
                <w:lang w:eastAsia="es-CR"/>
              </w:rPr>
              <w:t>enero</w:t>
            </w:r>
            <w:r w:rsidRPr="00C153F7">
              <w:rPr>
                <w:rFonts w:asciiTheme="minorHAnsi" w:eastAsia="Times New Roman" w:hAnsiTheme="minorHAnsi" w:cstheme="minorHAnsi"/>
                <w:color w:val="000000"/>
                <w:sz w:val="24"/>
                <w:szCs w:val="24"/>
                <w:lang w:eastAsia="es-CR"/>
              </w:rPr>
              <w:t xml:space="preserve"> de 1965</w:t>
            </w:r>
          </w:p>
        </w:tc>
      </w:tr>
      <w:tr w:rsidR="008D19BD" w:rsidRPr="00C153F7" w14:paraId="6B77204A" w14:textId="77777777" w:rsidTr="008D19BD">
        <w:trPr>
          <w:trHeight w:val="600"/>
          <w:jc w:val="center"/>
        </w:trPr>
        <w:tc>
          <w:tcPr>
            <w:tcW w:w="2620" w:type="dxa"/>
            <w:tcBorders>
              <w:top w:val="nil"/>
              <w:left w:val="nil"/>
              <w:bottom w:val="nil"/>
              <w:right w:val="nil"/>
            </w:tcBorders>
            <w:hideMark/>
          </w:tcPr>
          <w:p w14:paraId="018E8261"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 legal:</w:t>
            </w:r>
          </w:p>
        </w:tc>
        <w:tc>
          <w:tcPr>
            <w:tcW w:w="6110" w:type="dxa"/>
            <w:tcBorders>
              <w:top w:val="nil"/>
              <w:left w:val="nil"/>
              <w:bottom w:val="single" w:sz="4" w:space="0" w:color="FFFFFF"/>
              <w:right w:val="nil"/>
            </w:tcBorders>
            <w:shd w:val="clear" w:color="000000" w:fill="F8F8F8"/>
            <w:hideMark/>
          </w:tcPr>
          <w:p w14:paraId="532C7451" w14:textId="77777777" w:rsidR="008D19BD" w:rsidRPr="00C153F7" w:rsidRDefault="008D19BD" w:rsidP="008D19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Provincia de Guanacaste, Santa Cruz Cantón Tercero, Distrito Primero, un kilómetro al este de la Sucursal del Banco Nacional de Costa Rica.</w:t>
            </w:r>
          </w:p>
        </w:tc>
      </w:tr>
      <w:tr w:rsidR="008D19BD" w:rsidRPr="00C153F7" w14:paraId="59C4F84E" w14:textId="77777777" w:rsidTr="008D19BD">
        <w:trPr>
          <w:trHeight w:val="300"/>
          <w:jc w:val="center"/>
        </w:trPr>
        <w:tc>
          <w:tcPr>
            <w:tcW w:w="2620" w:type="dxa"/>
            <w:tcBorders>
              <w:top w:val="nil"/>
              <w:left w:val="nil"/>
              <w:bottom w:val="nil"/>
              <w:right w:val="nil"/>
            </w:tcBorders>
            <w:hideMark/>
          </w:tcPr>
          <w:p w14:paraId="541EAC85"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Número de teléfono:</w:t>
            </w:r>
          </w:p>
        </w:tc>
        <w:tc>
          <w:tcPr>
            <w:tcW w:w="6110" w:type="dxa"/>
            <w:tcBorders>
              <w:top w:val="nil"/>
              <w:left w:val="nil"/>
              <w:bottom w:val="single" w:sz="4" w:space="0" w:color="FFFFFF"/>
              <w:right w:val="nil"/>
            </w:tcBorders>
            <w:shd w:val="clear" w:color="000000" w:fill="F8F8F8"/>
            <w:hideMark/>
          </w:tcPr>
          <w:p w14:paraId="37CD4B0D" w14:textId="77777777" w:rsidR="008D19BD" w:rsidRPr="00C153F7" w:rsidRDefault="008D19BD" w:rsidP="008D19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2681-4700</w:t>
            </w:r>
          </w:p>
        </w:tc>
      </w:tr>
      <w:tr w:rsidR="008D19BD" w:rsidRPr="00C153F7" w14:paraId="0022714E" w14:textId="77777777" w:rsidTr="008D19BD">
        <w:trPr>
          <w:trHeight w:val="300"/>
          <w:jc w:val="center"/>
        </w:trPr>
        <w:tc>
          <w:tcPr>
            <w:tcW w:w="2620" w:type="dxa"/>
            <w:tcBorders>
              <w:top w:val="nil"/>
              <w:left w:val="nil"/>
              <w:bottom w:val="nil"/>
              <w:right w:val="nil"/>
            </w:tcBorders>
            <w:hideMark/>
          </w:tcPr>
          <w:p w14:paraId="7476A638"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Fax:</w:t>
            </w:r>
          </w:p>
        </w:tc>
        <w:tc>
          <w:tcPr>
            <w:tcW w:w="6110" w:type="dxa"/>
            <w:tcBorders>
              <w:top w:val="nil"/>
              <w:left w:val="nil"/>
              <w:bottom w:val="single" w:sz="4" w:space="0" w:color="FFFFFF"/>
              <w:right w:val="nil"/>
            </w:tcBorders>
            <w:shd w:val="clear" w:color="000000" w:fill="F8F8F8"/>
            <w:hideMark/>
          </w:tcPr>
          <w:p w14:paraId="06D3A30A" w14:textId="77777777" w:rsidR="008D19BD" w:rsidRPr="00C153F7" w:rsidRDefault="008D19BD" w:rsidP="008D19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2680-0606</w:t>
            </w:r>
          </w:p>
        </w:tc>
      </w:tr>
      <w:tr w:rsidR="008D19BD" w:rsidRPr="00C153F7" w14:paraId="3B715000" w14:textId="77777777" w:rsidTr="008D19BD">
        <w:trPr>
          <w:trHeight w:val="300"/>
          <w:jc w:val="center"/>
        </w:trPr>
        <w:tc>
          <w:tcPr>
            <w:tcW w:w="2620" w:type="dxa"/>
            <w:tcBorders>
              <w:top w:val="nil"/>
              <w:left w:val="nil"/>
              <w:bottom w:val="nil"/>
              <w:right w:val="nil"/>
            </w:tcBorders>
            <w:hideMark/>
          </w:tcPr>
          <w:p w14:paraId="4461796E"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Apartado postal:</w:t>
            </w:r>
          </w:p>
        </w:tc>
        <w:tc>
          <w:tcPr>
            <w:tcW w:w="6110" w:type="dxa"/>
            <w:tcBorders>
              <w:top w:val="nil"/>
              <w:left w:val="nil"/>
              <w:bottom w:val="single" w:sz="4" w:space="0" w:color="FFFFFF"/>
              <w:right w:val="nil"/>
            </w:tcBorders>
            <w:shd w:val="clear" w:color="000000" w:fill="F8F8F8"/>
            <w:hideMark/>
          </w:tcPr>
          <w:p w14:paraId="6A7C3E5C" w14:textId="77777777" w:rsidR="008D19BD" w:rsidRPr="00C153F7" w:rsidRDefault="008D19BD" w:rsidP="008D19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5150-11</w:t>
            </w:r>
          </w:p>
        </w:tc>
      </w:tr>
      <w:tr w:rsidR="008D19BD" w:rsidRPr="00C153F7" w14:paraId="36F65ABD" w14:textId="77777777" w:rsidTr="008D19BD">
        <w:trPr>
          <w:trHeight w:val="300"/>
          <w:jc w:val="center"/>
        </w:trPr>
        <w:tc>
          <w:tcPr>
            <w:tcW w:w="2620" w:type="dxa"/>
            <w:tcBorders>
              <w:top w:val="nil"/>
              <w:left w:val="nil"/>
              <w:bottom w:val="nil"/>
              <w:right w:val="nil"/>
            </w:tcBorders>
            <w:hideMark/>
          </w:tcPr>
          <w:p w14:paraId="0516DE27"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Correo electrónico:</w:t>
            </w:r>
          </w:p>
        </w:tc>
        <w:tc>
          <w:tcPr>
            <w:tcW w:w="6110" w:type="dxa"/>
            <w:tcBorders>
              <w:top w:val="nil"/>
              <w:left w:val="nil"/>
              <w:bottom w:val="single" w:sz="4" w:space="0" w:color="FFFFFF"/>
              <w:right w:val="nil"/>
            </w:tcBorders>
            <w:shd w:val="clear" w:color="000000" w:fill="F8F8F8"/>
            <w:hideMark/>
          </w:tcPr>
          <w:p w14:paraId="595542F3" w14:textId="17A7DD5A" w:rsidR="008D19BD" w:rsidRPr="00DC6128" w:rsidRDefault="00A344F8" w:rsidP="00A162B2">
            <w:pPr>
              <w:spacing w:after="0" w:line="240" w:lineRule="auto"/>
              <w:jc w:val="left"/>
              <w:rPr>
                <w:rFonts w:asciiTheme="minorHAnsi" w:eastAsia="Times New Roman" w:hAnsiTheme="minorHAnsi" w:cstheme="minorHAnsi"/>
                <w:color w:val="000000" w:themeColor="text1"/>
                <w:sz w:val="24"/>
                <w:szCs w:val="24"/>
                <w:u w:val="single"/>
                <w:lang w:eastAsia="es-CR"/>
              </w:rPr>
            </w:pPr>
            <w:hyperlink r:id="rId48" w:history="1">
              <w:r w:rsidRPr="00DC6128">
                <w:rPr>
                  <w:rStyle w:val="Hipervnculo"/>
                  <w:rFonts w:asciiTheme="minorHAnsi" w:eastAsia="Times New Roman" w:hAnsiTheme="minorHAnsi" w:cstheme="minorHAnsi"/>
                  <w:color w:val="000000" w:themeColor="text1"/>
                  <w:sz w:val="24"/>
                  <w:szCs w:val="24"/>
                  <w:lang w:eastAsia="es-CR"/>
                </w:rPr>
                <w:t>garaya@coopeguanacaste.com</w:t>
              </w:r>
            </w:hyperlink>
          </w:p>
        </w:tc>
      </w:tr>
      <w:tr w:rsidR="008D19BD" w:rsidRPr="00C153F7" w14:paraId="501D8FA4" w14:textId="77777777" w:rsidTr="008D19BD">
        <w:trPr>
          <w:trHeight w:val="300"/>
          <w:jc w:val="center"/>
        </w:trPr>
        <w:tc>
          <w:tcPr>
            <w:tcW w:w="2620" w:type="dxa"/>
            <w:tcBorders>
              <w:top w:val="nil"/>
              <w:left w:val="nil"/>
              <w:bottom w:val="nil"/>
              <w:right w:val="nil"/>
            </w:tcBorders>
            <w:hideMark/>
          </w:tcPr>
          <w:p w14:paraId="2403E52B" w14:textId="77777777" w:rsidR="008D19BD" w:rsidRPr="00C153F7" w:rsidRDefault="008D19BD" w:rsidP="008D19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Sitio web:</w:t>
            </w:r>
          </w:p>
        </w:tc>
        <w:tc>
          <w:tcPr>
            <w:tcW w:w="6110" w:type="dxa"/>
            <w:tcBorders>
              <w:top w:val="nil"/>
              <w:left w:val="nil"/>
              <w:bottom w:val="single" w:sz="4" w:space="0" w:color="FFFFFF"/>
              <w:right w:val="nil"/>
            </w:tcBorders>
            <w:shd w:val="clear" w:color="000000" w:fill="F8F8F8"/>
            <w:hideMark/>
          </w:tcPr>
          <w:p w14:paraId="447B7AA9" w14:textId="7E116E6D" w:rsidR="008D19BD" w:rsidRPr="00DC6128" w:rsidRDefault="008D19BD" w:rsidP="008D19BD">
            <w:pPr>
              <w:spacing w:after="0" w:line="240" w:lineRule="auto"/>
              <w:jc w:val="left"/>
              <w:rPr>
                <w:rFonts w:asciiTheme="minorHAnsi" w:eastAsia="Times New Roman" w:hAnsiTheme="minorHAnsi" w:cstheme="minorHAnsi"/>
                <w:color w:val="000000" w:themeColor="text1"/>
                <w:sz w:val="24"/>
                <w:szCs w:val="24"/>
                <w:u w:val="single"/>
                <w:lang w:eastAsia="es-CR"/>
              </w:rPr>
            </w:pPr>
            <w:hyperlink r:id="rId49" w:history="1">
              <w:r w:rsidRPr="00DC6128">
                <w:rPr>
                  <w:rFonts w:asciiTheme="minorHAnsi" w:eastAsia="Times New Roman" w:hAnsiTheme="minorHAnsi" w:cstheme="minorHAnsi"/>
                  <w:color w:val="000000" w:themeColor="text1"/>
                  <w:sz w:val="24"/>
                  <w:szCs w:val="24"/>
                  <w:u w:val="single"/>
                  <w:lang w:eastAsia="es-CR"/>
                </w:rPr>
                <w:t>https://www.coopeguanacaste.com/es/</w:t>
              </w:r>
            </w:hyperlink>
          </w:p>
        </w:tc>
      </w:tr>
      <w:tr w:rsidR="008D19BD" w:rsidRPr="00C153F7" w14:paraId="73ED5509" w14:textId="77777777" w:rsidTr="008D19BD">
        <w:trPr>
          <w:trHeight w:val="300"/>
          <w:jc w:val="center"/>
        </w:trPr>
        <w:tc>
          <w:tcPr>
            <w:tcW w:w="8730" w:type="dxa"/>
            <w:gridSpan w:val="2"/>
            <w:tcBorders>
              <w:top w:val="nil"/>
              <w:left w:val="nil"/>
              <w:bottom w:val="nil"/>
              <w:right w:val="nil"/>
            </w:tcBorders>
            <w:noWrap/>
            <w:vAlign w:val="bottom"/>
            <w:hideMark/>
          </w:tcPr>
          <w:p w14:paraId="191C7626" w14:textId="77777777" w:rsidR="008D19BD" w:rsidRPr="00C153F7" w:rsidRDefault="008D19BD" w:rsidP="008D19BD">
            <w:pPr>
              <w:spacing w:after="0" w:line="240" w:lineRule="auto"/>
              <w:jc w:val="left"/>
              <w:rPr>
                <w:rFonts w:asciiTheme="minorHAnsi" w:eastAsia="Times New Roman" w:hAnsiTheme="minorHAnsi" w:cstheme="minorHAnsi"/>
                <w:b/>
                <w:bCs/>
                <w:i/>
                <w:iCs/>
                <w:color w:val="000000"/>
                <w:sz w:val="24"/>
                <w:szCs w:val="24"/>
                <w:lang w:eastAsia="es-CR"/>
              </w:rPr>
            </w:pPr>
          </w:p>
        </w:tc>
      </w:tr>
    </w:tbl>
    <w:p w14:paraId="72E4342D" w14:textId="77777777" w:rsidR="008D19BD" w:rsidRPr="00C153F7" w:rsidRDefault="008D19BD" w:rsidP="008D19BD">
      <w:pPr>
        <w:rPr>
          <w:rFonts w:asciiTheme="minorHAnsi" w:hAnsiTheme="minorHAnsi" w:cstheme="minorHAnsi"/>
          <w:sz w:val="24"/>
          <w:szCs w:val="24"/>
        </w:rPr>
      </w:pPr>
      <w:r w:rsidRPr="00C153F7">
        <w:rPr>
          <w:rFonts w:asciiTheme="minorHAnsi" w:hAnsiTheme="minorHAnsi" w:cstheme="minorHAnsi"/>
          <w:sz w:val="24"/>
          <w:szCs w:val="24"/>
        </w:rPr>
        <w:lastRenderedPageBreak/>
        <w:t>La organización y estructura de la Cooperativa se rige por sus propios estatutos, por la Ley de Asociaciones Cooperativas 4179 del 22 de agosto de 1968 y por las normas del ordenamiento jurídico privado.</w:t>
      </w:r>
    </w:p>
    <w:p w14:paraId="08E16D75" w14:textId="352590C8" w:rsidR="005F1AAC" w:rsidRPr="00C153F7" w:rsidRDefault="008D19BD" w:rsidP="002F664C">
      <w:pPr>
        <w:tabs>
          <w:tab w:val="left" w:pos="9270"/>
        </w:tabs>
        <w:rPr>
          <w:rFonts w:asciiTheme="minorHAnsi" w:hAnsiTheme="minorHAnsi" w:cstheme="minorHAnsi"/>
          <w:sz w:val="24"/>
          <w:szCs w:val="24"/>
        </w:rPr>
      </w:pPr>
      <w:r w:rsidRPr="00C153F7">
        <w:rPr>
          <w:rFonts w:asciiTheme="minorHAnsi" w:hAnsiTheme="minorHAnsi" w:cstheme="minorHAnsi"/>
          <w:sz w:val="24"/>
          <w:szCs w:val="24"/>
        </w:rPr>
        <w:t>Su funcionamiento se sujeta, entre otras normas, a lo que disponen, la Ley de Participación de las Cooperativas de Electrificación Rural, Empresas de Servicios Públicos Municipales en el Desarrollo Nacional, número 8345; Ley General de Telecomunicaciones, número 8642; Ley de la Autoridad Reguladora de los Servicios Públicos, número 7593 y el resto del ordenamiento jurídico que regule sus actividades de servicio público y los de telecomunicaciones</w:t>
      </w:r>
      <w:r w:rsidR="002F664C">
        <w:rPr>
          <w:rFonts w:asciiTheme="minorHAnsi" w:hAnsiTheme="minorHAnsi" w:cstheme="minorHAnsi"/>
          <w:sz w:val="24"/>
          <w:szCs w:val="24"/>
        </w:rPr>
        <w:t>.</w:t>
      </w:r>
      <w:r w:rsidR="005F1AAC" w:rsidRPr="00C153F7">
        <w:rPr>
          <w:rFonts w:asciiTheme="minorHAnsi" w:hAnsiTheme="minorHAnsi" w:cstheme="minorHAnsi"/>
          <w:sz w:val="24"/>
          <w:szCs w:val="24"/>
        </w:rPr>
        <w:br w:type="page"/>
      </w:r>
    </w:p>
    <w:p w14:paraId="3F7310AB" w14:textId="2EAFAC32" w:rsidR="0052467A" w:rsidRPr="00C153F7" w:rsidRDefault="00BD1DD8" w:rsidP="00BD1DD8">
      <w:pPr>
        <w:pStyle w:val="Ttulo2"/>
        <w:rPr>
          <w:rFonts w:asciiTheme="minorHAnsi" w:hAnsiTheme="minorHAnsi" w:cstheme="minorHAnsi"/>
          <w:sz w:val="24"/>
          <w:szCs w:val="24"/>
        </w:rPr>
      </w:pPr>
      <w:bookmarkStart w:id="444" w:name="_Toc240277782"/>
      <w:r w:rsidRPr="00C153F7">
        <w:rPr>
          <w:rFonts w:asciiTheme="minorHAnsi" w:hAnsiTheme="minorHAnsi" w:cstheme="minorHAnsi"/>
          <w:sz w:val="24"/>
          <w:szCs w:val="24"/>
        </w:rPr>
        <w:lastRenderedPageBreak/>
        <w:t>Acontecimientos Relevantes</w:t>
      </w:r>
      <w:r w:rsidR="0052467A" w:rsidRPr="00C153F7">
        <w:rPr>
          <w:rFonts w:asciiTheme="minorHAnsi" w:hAnsiTheme="minorHAnsi" w:cstheme="minorHAnsi"/>
          <w:sz w:val="24"/>
          <w:szCs w:val="24"/>
        </w:rPr>
        <w:t>.</w:t>
      </w:r>
      <w:bookmarkEnd w:id="444"/>
    </w:p>
    <w:p w14:paraId="689AC994" w14:textId="77777777" w:rsidR="008D19BD" w:rsidRPr="00C153F7" w:rsidRDefault="008D19BD" w:rsidP="008D19BD">
      <w:pPr>
        <w:rPr>
          <w:rFonts w:asciiTheme="minorHAnsi" w:hAnsiTheme="minorHAnsi" w:cstheme="minorHAnsi"/>
          <w:sz w:val="24"/>
          <w:szCs w:val="24"/>
        </w:rPr>
      </w:pPr>
      <w:r w:rsidRPr="00C153F7">
        <w:rPr>
          <w:rFonts w:asciiTheme="minorHAnsi" w:hAnsiTheme="minorHAnsi" w:cstheme="minorHAnsi"/>
          <w:sz w:val="24"/>
          <w:szCs w:val="24"/>
        </w:rPr>
        <w:t xml:space="preserve">A </w:t>
      </w:r>
      <w:r w:rsidR="007C4CDE" w:rsidRPr="00C153F7">
        <w:rPr>
          <w:rFonts w:asciiTheme="minorHAnsi" w:hAnsiTheme="minorHAnsi" w:cstheme="minorHAnsi"/>
          <w:sz w:val="24"/>
          <w:szCs w:val="24"/>
        </w:rPr>
        <w:t>continuación,</w:t>
      </w:r>
      <w:r w:rsidRPr="00C153F7">
        <w:rPr>
          <w:rFonts w:asciiTheme="minorHAnsi" w:hAnsiTheme="minorHAnsi" w:cstheme="minorHAnsi"/>
          <w:sz w:val="24"/>
          <w:szCs w:val="24"/>
        </w:rPr>
        <w:t xml:space="preserve"> se encuentra una reconstrucción de la Historia de COOPEGUANACASTE</w:t>
      </w:r>
    </w:p>
    <w:tbl>
      <w:tblPr>
        <w:tblW w:w="9000" w:type="dxa"/>
        <w:tblCellMar>
          <w:left w:w="70" w:type="dxa"/>
          <w:right w:w="70" w:type="dxa"/>
        </w:tblCellMar>
        <w:tblLook w:val="04A0" w:firstRow="1" w:lastRow="0" w:firstColumn="1" w:lastColumn="0" w:noHBand="0" w:noVBand="1"/>
      </w:tblPr>
      <w:tblGrid>
        <w:gridCol w:w="9000"/>
      </w:tblGrid>
      <w:tr w:rsidR="00087F32" w:rsidRPr="00C153F7" w14:paraId="0CB41B5E" w14:textId="77777777" w:rsidTr="00087F32">
        <w:trPr>
          <w:trHeight w:val="480"/>
        </w:trPr>
        <w:tc>
          <w:tcPr>
            <w:tcW w:w="9000" w:type="dxa"/>
            <w:tcBorders>
              <w:top w:val="nil"/>
              <w:left w:val="nil"/>
              <w:bottom w:val="single" w:sz="12" w:space="0" w:color="7F7F7F"/>
              <w:right w:val="nil"/>
            </w:tcBorders>
            <w:vAlign w:val="center"/>
            <w:hideMark/>
          </w:tcPr>
          <w:p w14:paraId="15342675"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1965</w:t>
            </w:r>
          </w:p>
        </w:tc>
      </w:tr>
      <w:tr w:rsidR="00087F32" w:rsidRPr="00C153F7" w14:paraId="03A3A896" w14:textId="77777777" w:rsidTr="00087F32">
        <w:trPr>
          <w:trHeight w:val="1035"/>
        </w:trPr>
        <w:tc>
          <w:tcPr>
            <w:tcW w:w="9000" w:type="dxa"/>
            <w:tcBorders>
              <w:top w:val="nil"/>
              <w:left w:val="nil"/>
              <w:bottom w:val="nil"/>
              <w:right w:val="nil"/>
            </w:tcBorders>
            <w:vAlign w:val="center"/>
            <w:hideMark/>
          </w:tcPr>
          <w:p w14:paraId="748A95D9" w14:textId="77777777" w:rsidR="00087F32" w:rsidRPr="002F664C" w:rsidRDefault="00087F32" w:rsidP="00087F32">
            <w:pPr>
              <w:spacing w:after="0" w:line="240" w:lineRule="auto"/>
              <w:rPr>
                <w:rFonts w:asciiTheme="minorHAnsi" w:eastAsia="Times New Roman" w:hAnsiTheme="minorHAnsi" w:cstheme="minorHAnsi"/>
                <w:i/>
                <w:iCs/>
                <w:sz w:val="24"/>
                <w:szCs w:val="24"/>
                <w:lang w:eastAsia="es-CR"/>
              </w:rPr>
            </w:pPr>
            <w:r w:rsidRPr="002F664C">
              <w:rPr>
                <w:rFonts w:asciiTheme="minorHAnsi" w:eastAsia="Times New Roman" w:hAnsiTheme="minorHAnsi" w:cstheme="minorHAnsi"/>
                <w:i/>
                <w:iCs/>
                <w:sz w:val="24"/>
                <w:szCs w:val="24"/>
                <w:lang w:eastAsia="es-CR"/>
              </w:rPr>
              <w:t>10 de enero de 1965, ante 229 personas reunidas en la Sala Magna del Liceo Santa Cruz, crean la Cooperativa de Electrificación Rural de Guanacaste R.L., (COOPEGUANACASTE, R.L.) cuyo domicilio, para efectos legales, estará en la ciudad de Santa Cruz, Distrito 01, Cantón 03, provincia de Guanacaste.</w:t>
            </w:r>
          </w:p>
        </w:tc>
      </w:tr>
      <w:tr w:rsidR="00087F32" w:rsidRPr="00C153F7" w14:paraId="35FA7F18" w14:textId="77777777" w:rsidTr="00087F32">
        <w:trPr>
          <w:trHeight w:val="480"/>
        </w:trPr>
        <w:tc>
          <w:tcPr>
            <w:tcW w:w="9000" w:type="dxa"/>
            <w:tcBorders>
              <w:top w:val="nil"/>
              <w:left w:val="nil"/>
              <w:bottom w:val="single" w:sz="12" w:space="0" w:color="7F7F7F"/>
              <w:right w:val="nil"/>
            </w:tcBorders>
            <w:vAlign w:val="center"/>
            <w:hideMark/>
          </w:tcPr>
          <w:p w14:paraId="3887349F"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1965-1968</w:t>
            </w:r>
          </w:p>
        </w:tc>
      </w:tr>
      <w:tr w:rsidR="00087F32" w:rsidRPr="00C153F7" w14:paraId="730565CB" w14:textId="77777777" w:rsidTr="00087F32">
        <w:trPr>
          <w:trHeight w:val="1035"/>
        </w:trPr>
        <w:tc>
          <w:tcPr>
            <w:tcW w:w="9000" w:type="dxa"/>
            <w:tcBorders>
              <w:top w:val="nil"/>
              <w:left w:val="nil"/>
              <w:bottom w:val="nil"/>
              <w:right w:val="nil"/>
            </w:tcBorders>
            <w:vAlign w:val="center"/>
            <w:hideMark/>
          </w:tcPr>
          <w:p w14:paraId="65EA928F" w14:textId="77777777" w:rsidR="00087F32" w:rsidRPr="002F664C" w:rsidRDefault="00087F32" w:rsidP="00087F32">
            <w:pPr>
              <w:spacing w:after="0" w:line="240" w:lineRule="auto"/>
              <w:rPr>
                <w:rFonts w:asciiTheme="minorHAnsi" w:eastAsia="Times New Roman" w:hAnsiTheme="minorHAnsi" w:cstheme="minorHAnsi"/>
                <w:i/>
                <w:iCs/>
                <w:sz w:val="24"/>
                <w:szCs w:val="24"/>
                <w:lang w:eastAsia="es-CR"/>
              </w:rPr>
            </w:pPr>
            <w:r w:rsidRPr="002F664C">
              <w:rPr>
                <w:rFonts w:asciiTheme="minorHAnsi" w:eastAsia="Times New Roman" w:hAnsiTheme="minorHAnsi" w:cstheme="minorHAnsi"/>
                <w:i/>
                <w:iCs/>
                <w:sz w:val="24"/>
                <w:szCs w:val="24"/>
                <w:lang w:eastAsia="es-CR"/>
              </w:rPr>
              <w:t>Se empieza a gestar la parte administrativa y técnica de COOPEGUANACASTE, R.L. Se cumple otro sueño de los guanacastecos: el servicio eléctrico en las comunidades de los cantones de Carrillo y Santa Cruz. Luego, la luz llega a los cantones de: Nicoya, Hojancha, Nandayure y a otras comunidades de la península de Nicoya: Jicaral, Lepanto y Paquera.</w:t>
            </w:r>
          </w:p>
        </w:tc>
      </w:tr>
      <w:tr w:rsidR="00087F32" w:rsidRPr="00C153F7" w14:paraId="0D8A575C" w14:textId="77777777" w:rsidTr="00087F32">
        <w:trPr>
          <w:trHeight w:val="480"/>
        </w:trPr>
        <w:tc>
          <w:tcPr>
            <w:tcW w:w="9000" w:type="dxa"/>
            <w:tcBorders>
              <w:top w:val="nil"/>
              <w:left w:val="nil"/>
              <w:bottom w:val="single" w:sz="12" w:space="0" w:color="7F7F7F"/>
              <w:right w:val="nil"/>
            </w:tcBorders>
            <w:vAlign w:val="center"/>
            <w:hideMark/>
          </w:tcPr>
          <w:p w14:paraId="311F0187"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1980</w:t>
            </w:r>
          </w:p>
        </w:tc>
      </w:tr>
      <w:tr w:rsidR="00087F32" w:rsidRPr="002F664C" w14:paraId="11DB6407" w14:textId="77777777" w:rsidTr="00087F32">
        <w:trPr>
          <w:trHeight w:val="780"/>
        </w:trPr>
        <w:tc>
          <w:tcPr>
            <w:tcW w:w="9000" w:type="dxa"/>
            <w:tcBorders>
              <w:top w:val="nil"/>
              <w:left w:val="nil"/>
              <w:bottom w:val="nil"/>
              <w:right w:val="nil"/>
            </w:tcBorders>
            <w:vAlign w:val="center"/>
            <w:hideMark/>
          </w:tcPr>
          <w:p w14:paraId="0F462A8F" w14:textId="77777777" w:rsidR="00087F32" w:rsidRPr="002F664C" w:rsidRDefault="00087F32" w:rsidP="00087F32">
            <w:pPr>
              <w:spacing w:after="0" w:line="240" w:lineRule="auto"/>
              <w:rPr>
                <w:rFonts w:asciiTheme="minorHAnsi" w:eastAsia="Times New Roman" w:hAnsiTheme="minorHAnsi" w:cstheme="minorHAnsi"/>
                <w:i/>
                <w:iCs/>
                <w:sz w:val="24"/>
                <w:szCs w:val="24"/>
                <w:lang w:eastAsia="es-CR"/>
              </w:rPr>
            </w:pPr>
            <w:r w:rsidRPr="002F664C">
              <w:rPr>
                <w:rFonts w:asciiTheme="minorHAnsi" w:eastAsia="Times New Roman" w:hAnsiTheme="minorHAnsi" w:cstheme="minorHAnsi"/>
                <w:i/>
                <w:iCs/>
                <w:sz w:val="24"/>
                <w:szCs w:val="24"/>
                <w:lang w:eastAsia="es-CR"/>
              </w:rPr>
              <w:t>Empieza la venta a bajo costo de artículos de línea blanca, soluciones para el hogar y materiales eléctricos, con facilidades de financiamiento y con condiciones de mercado muy favorables.  COOPEGUANACASTE, R.L. se constituye en un ejemplo de solidez y eficiencia.</w:t>
            </w:r>
          </w:p>
        </w:tc>
      </w:tr>
      <w:tr w:rsidR="00087F32" w:rsidRPr="00C153F7" w14:paraId="15036596" w14:textId="77777777" w:rsidTr="00087F32">
        <w:trPr>
          <w:trHeight w:val="480"/>
        </w:trPr>
        <w:tc>
          <w:tcPr>
            <w:tcW w:w="9000" w:type="dxa"/>
            <w:tcBorders>
              <w:top w:val="nil"/>
              <w:left w:val="nil"/>
              <w:bottom w:val="single" w:sz="12" w:space="0" w:color="7F7F7F"/>
              <w:right w:val="nil"/>
            </w:tcBorders>
            <w:vAlign w:val="center"/>
            <w:hideMark/>
          </w:tcPr>
          <w:p w14:paraId="28991D3D"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2008</w:t>
            </w:r>
          </w:p>
        </w:tc>
      </w:tr>
      <w:tr w:rsidR="00087F32" w:rsidRPr="00C153F7" w14:paraId="0A9810A4" w14:textId="77777777" w:rsidTr="00087F32">
        <w:trPr>
          <w:trHeight w:val="780"/>
        </w:trPr>
        <w:tc>
          <w:tcPr>
            <w:tcW w:w="9000" w:type="dxa"/>
            <w:tcBorders>
              <w:top w:val="nil"/>
              <w:left w:val="nil"/>
              <w:bottom w:val="nil"/>
              <w:right w:val="nil"/>
            </w:tcBorders>
            <w:vAlign w:val="center"/>
            <w:hideMark/>
          </w:tcPr>
          <w:p w14:paraId="3E5CD65A" w14:textId="77777777" w:rsidR="00087F32" w:rsidRPr="00C153F7" w:rsidRDefault="00087F32" w:rsidP="00087F3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Comienza la operación de la Central Hidroeléctrica Canalete ubicada en Upala, Alajuela que permite una mayor independencia en la compra de energía al ICE. El ahorro que esto genera se traduce en un mejor precio para el asociado. Se inicia la ruta hacia el autoabastecimiento.</w:t>
            </w:r>
          </w:p>
        </w:tc>
      </w:tr>
      <w:tr w:rsidR="00087F32" w:rsidRPr="00C153F7" w14:paraId="074F4F21" w14:textId="77777777" w:rsidTr="00087F32">
        <w:trPr>
          <w:trHeight w:val="480"/>
        </w:trPr>
        <w:tc>
          <w:tcPr>
            <w:tcW w:w="9000" w:type="dxa"/>
            <w:tcBorders>
              <w:top w:val="nil"/>
              <w:left w:val="nil"/>
              <w:bottom w:val="single" w:sz="12" w:space="0" w:color="7F7F7F"/>
              <w:right w:val="nil"/>
            </w:tcBorders>
            <w:vAlign w:val="center"/>
            <w:hideMark/>
          </w:tcPr>
          <w:p w14:paraId="06C3242C"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2011</w:t>
            </w:r>
          </w:p>
        </w:tc>
      </w:tr>
      <w:tr w:rsidR="00087F32" w:rsidRPr="00C153F7" w14:paraId="4BB4725B" w14:textId="77777777" w:rsidTr="00087F32">
        <w:trPr>
          <w:trHeight w:val="1035"/>
        </w:trPr>
        <w:tc>
          <w:tcPr>
            <w:tcW w:w="9000" w:type="dxa"/>
            <w:tcBorders>
              <w:top w:val="nil"/>
              <w:left w:val="nil"/>
              <w:bottom w:val="nil"/>
              <w:right w:val="nil"/>
            </w:tcBorders>
            <w:vAlign w:val="center"/>
            <w:hideMark/>
          </w:tcPr>
          <w:p w14:paraId="089B5FBC" w14:textId="77777777" w:rsidR="00087F32" w:rsidRPr="00C153F7" w:rsidRDefault="00087F32" w:rsidP="00087F3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Iluminación de 16 cruces en Lagunilla, San Lázaro-Florida, San Juanillo, barrio Estocolmo, cruce a Santa Bárbara, Santa Bárbara Centro, Santa Bárbara-Oriente, Veintisiete de Abril-Las Delicias, Hatillo Chalaco, Casitas-Curime, San Antonio-Corralillo, Loma Bonita, Mansión-Hojancha, Quebrada Honda (Puente) y las Vueltas de Nambí.</w:t>
            </w:r>
          </w:p>
        </w:tc>
      </w:tr>
      <w:tr w:rsidR="00087F32" w:rsidRPr="00C153F7" w14:paraId="1C525198" w14:textId="77777777" w:rsidTr="00087F32">
        <w:trPr>
          <w:trHeight w:val="480"/>
        </w:trPr>
        <w:tc>
          <w:tcPr>
            <w:tcW w:w="9000" w:type="dxa"/>
            <w:tcBorders>
              <w:top w:val="nil"/>
              <w:left w:val="nil"/>
              <w:bottom w:val="single" w:sz="12" w:space="0" w:color="7F7F7F"/>
              <w:right w:val="nil"/>
            </w:tcBorders>
            <w:vAlign w:val="center"/>
            <w:hideMark/>
          </w:tcPr>
          <w:p w14:paraId="6493FCB3"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2012</w:t>
            </w:r>
          </w:p>
        </w:tc>
      </w:tr>
      <w:tr w:rsidR="00087F32" w:rsidRPr="00C153F7" w14:paraId="30C59919" w14:textId="77777777" w:rsidTr="00087F32">
        <w:trPr>
          <w:trHeight w:val="1035"/>
        </w:trPr>
        <w:tc>
          <w:tcPr>
            <w:tcW w:w="9000" w:type="dxa"/>
            <w:tcBorders>
              <w:top w:val="nil"/>
              <w:left w:val="nil"/>
              <w:bottom w:val="nil"/>
              <w:right w:val="nil"/>
            </w:tcBorders>
            <w:vAlign w:val="center"/>
            <w:hideMark/>
          </w:tcPr>
          <w:p w14:paraId="1D1103A5" w14:textId="77777777" w:rsidR="00087F32" w:rsidRPr="00C153F7" w:rsidRDefault="00087F32" w:rsidP="00087F3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Se firma el convenio Luz para Todos con el Instituto Mixto de Ayuda Social (IMAS) y el 25 de julio de 2012 se declaró de interés público por parte de la Presidenta de la República Laura Chinchilla Miranda. Con ello COOPEGUANACASTE, R.L. alcanzará el 100% de cobertura eléctrica para el 2015.</w:t>
            </w:r>
          </w:p>
        </w:tc>
      </w:tr>
      <w:tr w:rsidR="00087F32" w:rsidRPr="00C153F7" w14:paraId="3A6BADB6" w14:textId="77777777" w:rsidTr="00087F32">
        <w:trPr>
          <w:trHeight w:val="480"/>
        </w:trPr>
        <w:tc>
          <w:tcPr>
            <w:tcW w:w="9000" w:type="dxa"/>
            <w:tcBorders>
              <w:top w:val="nil"/>
              <w:left w:val="nil"/>
              <w:bottom w:val="single" w:sz="12" w:space="0" w:color="7F7F7F"/>
              <w:right w:val="nil"/>
            </w:tcBorders>
            <w:vAlign w:val="center"/>
            <w:hideMark/>
          </w:tcPr>
          <w:p w14:paraId="278F2ADA"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2013</w:t>
            </w:r>
          </w:p>
        </w:tc>
      </w:tr>
      <w:tr w:rsidR="00087F32" w:rsidRPr="00C153F7" w14:paraId="5A24A8E5" w14:textId="77777777" w:rsidTr="00087F32">
        <w:trPr>
          <w:trHeight w:val="1545"/>
        </w:trPr>
        <w:tc>
          <w:tcPr>
            <w:tcW w:w="9000" w:type="dxa"/>
            <w:tcBorders>
              <w:top w:val="nil"/>
              <w:left w:val="nil"/>
              <w:bottom w:val="nil"/>
              <w:right w:val="nil"/>
            </w:tcBorders>
            <w:vAlign w:val="center"/>
            <w:hideMark/>
          </w:tcPr>
          <w:p w14:paraId="4FF3E1A7" w14:textId="77777777" w:rsidR="00087F32" w:rsidRPr="00C153F7" w:rsidRDefault="00087F32" w:rsidP="00087F3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El Ministerio de Ambiente y Energía mediante la resolución No.R-007-2013 MINAE del 28 de octubre de 2013 renueva la concesión para prestación del servicio público de suministro de energía eléctrica en la etapa de distribución y comercialización por 20 años contados a partir del 1 de noviembre de 2013. Esta renovación es muestra de que la cooperativa brinda servicios de calidad, con responsabilidad ambiental y social en beneficio de sus asociados y las comunidades que sirve.</w:t>
            </w:r>
          </w:p>
        </w:tc>
      </w:tr>
      <w:tr w:rsidR="00087F32" w:rsidRPr="00C153F7" w14:paraId="2CAA1154" w14:textId="77777777" w:rsidTr="00087F32">
        <w:trPr>
          <w:trHeight w:val="480"/>
        </w:trPr>
        <w:tc>
          <w:tcPr>
            <w:tcW w:w="9000" w:type="dxa"/>
            <w:tcBorders>
              <w:top w:val="nil"/>
              <w:left w:val="nil"/>
              <w:bottom w:val="single" w:sz="12" w:space="0" w:color="7F7F7F"/>
              <w:right w:val="nil"/>
            </w:tcBorders>
            <w:vAlign w:val="center"/>
            <w:hideMark/>
          </w:tcPr>
          <w:p w14:paraId="4B70423E"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lastRenderedPageBreak/>
              <w:t>2015</w:t>
            </w:r>
          </w:p>
        </w:tc>
      </w:tr>
      <w:tr w:rsidR="00087F32" w:rsidRPr="00C153F7" w14:paraId="045813EC" w14:textId="77777777" w:rsidTr="00087F32">
        <w:trPr>
          <w:trHeight w:val="315"/>
        </w:trPr>
        <w:tc>
          <w:tcPr>
            <w:tcW w:w="9000" w:type="dxa"/>
            <w:tcBorders>
              <w:top w:val="nil"/>
              <w:left w:val="nil"/>
              <w:bottom w:val="nil"/>
              <w:right w:val="nil"/>
            </w:tcBorders>
            <w:vAlign w:val="center"/>
            <w:hideMark/>
          </w:tcPr>
          <w:p w14:paraId="13677DF6" w14:textId="77777777" w:rsidR="00087F32" w:rsidRPr="00C153F7" w:rsidRDefault="00087F32" w:rsidP="00087F3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Se cumplen 50 años de estar a su servicio</w:t>
            </w:r>
          </w:p>
        </w:tc>
      </w:tr>
      <w:tr w:rsidR="00087F32" w:rsidRPr="00C153F7" w14:paraId="3A3C216B" w14:textId="77777777" w:rsidTr="00087F32">
        <w:trPr>
          <w:trHeight w:val="315"/>
        </w:trPr>
        <w:tc>
          <w:tcPr>
            <w:tcW w:w="9000" w:type="dxa"/>
            <w:tcBorders>
              <w:top w:val="nil"/>
              <w:left w:val="nil"/>
              <w:bottom w:val="single" w:sz="8" w:space="0" w:color="FFFFFF"/>
              <w:right w:val="nil"/>
            </w:tcBorders>
            <w:vAlign w:val="center"/>
            <w:hideMark/>
          </w:tcPr>
          <w:p w14:paraId="4200F823" w14:textId="77777777" w:rsidR="00087F32" w:rsidRPr="00C153F7" w:rsidRDefault="00087F32" w:rsidP="00087F3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COOPEGUANACASTE, R.L. inicia desarrollo de proyecto de telecomunicaciones.</w:t>
            </w:r>
          </w:p>
        </w:tc>
      </w:tr>
      <w:tr w:rsidR="00087F32" w:rsidRPr="00C153F7" w14:paraId="7B51F473" w14:textId="77777777" w:rsidTr="00087F32">
        <w:trPr>
          <w:trHeight w:val="480"/>
        </w:trPr>
        <w:tc>
          <w:tcPr>
            <w:tcW w:w="9000" w:type="dxa"/>
            <w:tcBorders>
              <w:top w:val="nil"/>
              <w:left w:val="nil"/>
              <w:bottom w:val="single" w:sz="12" w:space="0" w:color="595959"/>
              <w:right w:val="nil"/>
            </w:tcBorders>
            <w:vAlign w:val="center"/>
            <w:hideMark/>
          </w:tcPr>
          <w:p w14:paraId="2FDAE362"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2016</w:t>
            </w:r>
          </w:p>
        </w:tc>
      </w:tr>
      <w:tr w:rsidR="00087F32" w:rsidRPr="00C153F7" w14:paraId="50D7243D" w14:textId="77777777" w:rsidTr="00087F32">
        <w:trPr>
          <w:trHeight w:val="1035"/>
        </w:trPr>
        <w:tc>
          <w:tcPr>
            <w:tcW w:w="9000" w:type="dxa"/>
            <w:tcBorders>
              <w:top w:val="nil"/>
              <w:left w:val="nil"/>
              <w:bottom w:val="nil"/>
              <w:right w:val="nil"/>
            </w:tcBorders>
            <w:vAlign w:val="center"/>
            <w:hideMark/>
          </w:tcPr>
          <w:p w14:paraId="121BD56B" w14:textId="77777777" w:rsidR="00087F32" w:rsidRPr="00C153F7" w:rsidRDefault="00087F32" w:rsidP="00087F3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Se inaugura la CH Bijagua para llevar energía a 21 000 hogares con una generación de hasta 17.5 MW. El proyecto de alumbrado público iluminación LED sustituirá 19 000 luminarias para mejorar la iluminación, disminuir el consumo y brindar un mejor servicio a las comunidades servidas por Coopeguanacaste, R.L.</w:t>
            </w:r>
          </w:p>
        </w:tc>
      </w:tr>
      <w:tr w:rsidR="00087F32" w:rsidRPr="00C153F7" w14:paraId="631A5AB1" w14:textId="77777777" w:rsidTr="00087F32">
        <w:trPr>
          <w:trHeight w:val="480"/>
        </w:trPr>
        <w:tc>
          <w:tcPr>
            <w:tcW w:w="9000" w:type="dxa"/>
            <w:tcBorders>
              <w:top w:val="nil"/>
              <w:left w:val="nil"/>
              <w:bottom w:val="single" w:sz="12" w:space="0" w:color="7F7F7F"/>
              <w:right w:val="nil"/>
            </w:tcBorders>
            <w:vAlign w:val="center"/>
            <w:hideMark/>
          </w:tcPr>
          <w:p w14:paraId="6896251B"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2017</w:t>
            </w:r>
          </w:p>
        </w:tc>
      </w:tr>
      <w:tr w:rsidR="00087F32" w:rsidRPr="00C153F7" w14:paraId="3E2F794E" w14:textId="77777777" w:rsidTr="00087F32">
        <w:trPr>
          <w:trHeight w:val="315"/>
        </w:trPr>
        <w:tc>
          <w:tcPr>
            <w:tcW w:w="9000" w:type="dxa"/>
            <w:tcBorders>
              <w:top w:val="nil"/>
              <w:left w:val="nil"/>
              <w:bottom w:val="nil"/>
              <w:right w:val="nil"/>
            </w:tcBorders>
            <w:vAlign w:val="center"/>
            <w:hideMark/>
          </w:tcPr>
          <w:p w14:paraId="051628FF" w14:textId="77777777" w:rsidR="00087F32" w:rsidRPr="00C153F7" w:rsidRDefault="00087F32" w:rsidP="00087F3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Se inaugura Parque Solar Juanilama</w:t>
            </w:r>
          </w:p>
        </w:tc>
      </w:tr>
      <w:tr w:rsidR="00087F32" w:rsidRPr="00C153F7" w14:paraId="3F5F4426" w14:textId="77777777" w:rsidTr="00087F32">
        <w:trPr>
          <w:trHeight w:val="480"/>
        </w:trPr>
        <w:tc>
          <w:tcPr>
            <w:tcW w:w="9000" w:type="dxa"/>
            <w:tcBorders>
              <w:top w:val="nil"/>
              <w:left w:val="nil"/>
              <w:bottom w:val="single" w:sz="12" w:space="0" w:color="7F7F7F"/>
              <w:right w:val="nil"/>
            </w:tcBorders>
            <w:vAlign w:val="center"/>
            <w:hideMark/>
          </w:tcPr>
          <w:p w14:paraId="3E4D87CB"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2018</w:t>
            </w:r>
          </w:p>
        </w:tc>
      </w:tr>
      <w:tr w:rsidR="00087F32" w:rsidRPr="00C153F7" w14:paraId="026AE6CD" w14:textId="77777777" w:rsidTr="00087F32">
        <w:trPr>
          <w:trHeight w:val="525"/>
        </w:trPr>
        <w:tc>
          <w:tcPr>
            <w:tcW w:w="9000" w:type="dxa"/>
            <w:tcBorders>
              <w:top w:val="nil"/>
              <w:left w:val="nil"/>
              <w:bottom w:val="nil"/>
              <w:right w:val="nil"/>
            </w:tcBorders>
            <w:vAlign w:val="center"/>
            <w:hideMark/>
          </w:tcPr>
          <w:p w14:paraId="44C631A2" w14:textId="77777777" w:rsidR="00087F32" w:rsidRPr="00C153F7" w:rsidRDefault="00087F32" w:rsidP="00087F3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Se inaugura el parque Eólico Río Naranjo y se logra la certificación INTE/ISO 9001:2015 en Distribución y Comercialización de energía eléctrica.</w:t>
            </w:r>
          </w:p>
        </w:tc>
      </w:tr>
      <w:tr w:rsidR="00087F32" w:rsidRPr="00C153F7" w14:paraId="5805CBE8" w14:textId="77777777" w:rsidTr="00087F32">
        <w:trPr>
          <w:trHeight w:val="480"/>
        </w:trPr>
        <w:tc>
          <w:tcPr>
            <w:tcW w:w="9000" w:type="dxa"/>
            <w:tcBorders>
              <w:top w:val="nil"/>
              <w:left w:val="nil"/>
              <w:bottom w:val="single" w:sz="12" w:space="0" w:color="7F7F7F"/>
              <w:right w:val="nil"/>
            </w:tcBorders>
            <w:vAlign w:val="center"/>
            <w:hideMark/>
          </w:tcPr>
          <w:p w14:paraId="5A24FCDF"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2019</w:t>
            </w:r>
          </w:p>
        </w:tc>
      </w:tr>
      <w:tr w:rsidR="00087F32" w:rsidRPr="00C153F7" w14:paraId="6787A58D" w14:textId="77777777" w:rsidTr="00087F32">
        <w:trPr>
          <w:trHeight w:val="525"/>
        </w:trPr>
        <w:tc>
          <w:tcPr>
            <w:tcW w:w="9000" w:type="dxa"/>
            <w:tcBorders>
              <w:top w:val="nil"/>
              <w:left w:val="nil"/>
              <w:bottom w:val="nil"/>
              <w:right w:val="nil"/>
            </w:tcBorders>
            <w:vAlign w:val="center"/>
            <w:hideMark/>
          </w:tcPr>
          <w:p w14:paraId="716C6C67" w14:textId="77777777" w:rsidR="00087F32" w:rsidRPr="00C153F7" w:rsidRDefault="00087F32" w:rsidP="00087F3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Se inaugura el parque Eólico Cacao y se inicia el proyecto de sustitución total de medidores convencionales a medidores inteligentes AMI.</w:t>
            </w:r>
          </w:p>
        </w:tc>
      </w:tr>
      <w:tr w:rsidR="00087F32" w:rsidRPr="00C153F7" w14:paraId="0B6DEE51" w14:textId="77777777" w:rsidTr="00087F32">
        <w:trPr>
          <w:trHeight w:val="480"/>
        </w:trPr>
        <w:tc>
          <w:tcPr>
            <w:tcW w:w="9000" w:type="dxa"/>
            <w:tcBorders>
              <w:top w:val="nil"/>
              <w:left w:val="nil"/>
              <w:bottom w:val="single" w:sz="12" w:space="0" w:color="7F7F7F"/>
              <w:right w:val="nil"/>
            </w:tcBorders>
            <w:vAlign w:val="center"/>
            <w:hideMark/>
          </w:tcPr>
          <w:p w14:paraId="59E6EF0F" w14:textId="77777777" w:rsidR="00087F32" w:rsidRPr="00C153F7" w:rsidRDefault="00087F32" w:rsidP="00087F3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2021</w:t>
            </w:r>
          </w:p>
        </w:tc>
      </w:tr>
      <w:tr w:rsidR="001F68E2" w:rsidRPr="00C153F7" w14:paraId="2D71C507" w14:textId="77777777" w:rsidTr="00087F32">
        <w:trPr>
          <w:trHeight w:val="480"/>
        </w:trPr>
        <w:tc>
          <w:tcPr>
            <w:tcW w:w="9000" w:type="dxa"/>
            <w:tcBorders>
              <w:top w:val="nil"/>
              <w:left w:val="nil"/>
              <w:bottom w:val="single" w:sz="12" w:space="0" w:color="7F7F7F"/>
              <w:right w:val="nil"/>
            </w:tcBorders>
            <w:vAlign w:val="center"/>
          </w:tcPr>
          <w:p w14:paraId="198F6711" w14:textId="31813738" w:rsidR="001F68E2" w:rsidRPr="00C153F7" w:rsidRDefault="001F68E2" w:rsidP="001F68E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i/>
                <w:iCs/>
                <w:color w:val="333333"/>
                <w:sz w:val="24"/>
                <w:szCs w:val="24"/>
                <w:lang w:eastAsia="es-CR"/>
              </w:rPr>
              <w:t xml:space="preserve">Lanzamiento oficial de la tienda virtual de </w:t>
            </w:r>
            <w:r w:rsidR="00814857">
              <w:rPr>
                <w:rFonts w:asciiTheme="minorHAnsi" w:eastAsia="Times New Roman" w:hAnsiTheme="minorHAnsi" w:cstheme="minorHAnsi"/>
                <w:i/>
                <w:iCs/>
                <w:color w:val="333333"/>
                <w:sz w:val="24"/>
                <w:szCs w:val="24"/>
                <w:lang w:eastAsia="es-CR"/>
              </w:rPr>
              <w:t>Coopeguanacaste</w:t>
            </w:r>
            <w:r w:rsidR="00AB1ACB">
              <w:rPr>
                <w:rFonts w:asciiTheme="minorHAnsi" w:eastAsia="Times New Roman" w:hAnsiTheme="minorHAnsi" w:cstheme="minorHAnsi"/>
                <w:i/>
                <w:iCs/>
                <w:color w:val="333333"/>
                <w:sz w:val="24"/>
                <w:szCs w:val="24"/>
                <w:lang w:eastAsia="es-CR"/>
              </w:rPr>
              <w:t xml:space="preserve">  </w:t>
            </w:r>
            <w:r w:rsidRPr="00C153F7">
              <w:rPr>
                <w:rFonts w:asciiTheme="minorHAnsi" w:eastAsia="Times New Roman" w:hAnsiTheme="minorHAnsi" w:cstheme="minorHAnsi"/>
                <w:i/>
                <w:iCs/>
                <w:color w:val="333333"/>
                <w:sz w:val="24"/>
                <w:szCs w:val="24"/>
                <w:lang w:eastAsia="es-CR"/>
              </w:rPr>
              <w:t>R.L. a través de la cual los asociados, abonados y clientes de la Cooperativa, pueden realizar la compra de artículos electrónicos, línea blanca, tecnología, materiales eléctricos, entre otros.</w:t>
            </w:r>
          </w:p>
        </w:tc>
      </w:tr>
      <w:tr w:rsidR="001F68E2" w:rsidRPr="00C153F7" w14:paraId="256787F1" w14:textId="77777777" w:rsidTr="00451CB5">
        <w:trPr>
          <w:trHeight w:val="780"/>
        </w:trPr>
        <w:tc>
          <w:tcPr>
            <w:tcW w:w="9000" w:type="dxa"/>
            <w:tcBorders>
              <w:top w:val="nil"/>
              <w:left w:val="nil"/>
              <w:bottom w:val="single" w:sz="12" w:space="0" w:color="auto"/>
              <w:right w:val="nil"/>
            </w:tcBorders>
            <w:vAlign w:val="center"/>
          </w:tcPr>
          <w:p w14:paraId="37D299EA" w14:textId="2C23360A" w:rsidR="001F68E2" w:rsidRPr="00C153F7" w:rsidRDefault="001F68E2" w:rsidP="001F68E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2022</w:t>
            </w:r>
          </w:p>
        </w:tc>
      </w:tr>
      <w:tr w:rsidR="001F68E2" w:rsidRPr="00C153F7" w14:paraId="7EC6CBA7" w14:textId="77777777" w:rsidTr="003F044B">
        <w:trPr>
          <w:trHeight w:val="780"/>
        </w:trPr>
        <w:tc>
          <w:tcPr>
            <w:tcW w:w="9000" w:type="dxa"/>
            <w:tcBorders>
              <w:top w:val="single" w:sz="12" w:space="0" w:color="auto"/>
              <w:left w:val="nil"/>
              <w:bottom w:val="single" w:sz="12" w:space="0" w:color="auto"/>
              <w:right w:val="nil"/>
            </w:tcBorders>
            <w:vAlign w:val="center"/>
            <w:hideMark/>
          </w:tcPr>
          <w:p w14:paraId="575F5182" w14:textId="34E4FF50" w:rsidR="001F68E2" w:rsidRPr="00C153F7" w:rsidRDefault="001F68E2" w:rsidP="001F68E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Se realizó la primera emisión de bonos verdes, finalización de construcción e inicio de operaciones del Parque Solar Huacas.</w:t>
            </w:r>
          </w:p>
        </w:tc>
      </w:tr>
      <w:tr w:rsidR="001F68E2" w:rsidRPr="00C153F7" w14:paraId="59CDD89F" w14:textId="77777777" w:rsidTr="003F044B">
        <w:trPr>
          <w:trHeight w:val="780"/>
        </w:trPr>
        <w:tc>
          <w:tcPr>
            <w:tcW w:w="9000" w:type="dxa"/>
            <w:tcBorders>
              <w:top w:val="single" w:sz="12" w:space="0" w:color="auto"/>
              <w:left w:val="nil"/>
              <w:bottom w:val="single" w:sz="12" w:space="0" w:color="auto"/>
              <w:right w:val="nil"/>
            </w:tcBorders>
            <w:vAlign w:val="center"/>
          </w:tcPr>
          <w:p w14:paraId="0977F3BA" w14:textId="664EB32D" w:rsidR="001F68E2" w:rsidRPr="00C153F7" w:rsidRDefault="001F68E2" w:rsidP="001F68E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b/>
                <w:bCs/>
                <w:color w:val="262626"/>
                <w:sz w:val="24"/>
                <w:szCs w:val="24"/>
                <w:lang w:eastAsia="es-CR"/>
              </w:rPr>
              <w:t>2023</w:t>
            </w:r>
          </w:p>
        </w:tc>
      </w:tr>
      <w:tr w:rsidR="001F68E2" w:rsidRPr="00C153F7" w14:paraId="0B1BB548" w14:textId="77777777" w:rsidTr="003F044B">
        <w:trPr>
          <w:trHeight w:val="780"/>
        </w:trPr>
        <w:tc>
          <w:tcPr>
            <w:tcW w:w="9000" w:type="dxa"/>
            <w:tcBorders>
              <w:top w:val="single" w:sz="12" w:space="0" w:color="auto"/>
              <w:left w:val="nil"/>
              <w:bottom w:val="single" w:sz="12" w:space="0" w:color="auto"/>
              <w:right w:val="nil"/>
            </w:tcBorders>
            <w:vAlign w:val="center"/>
          </w:tcPr>
          <w:p w14:paraId="1B90550E" w14:textId="7FD794D6" w:rsidR="001F68E2" w:rsidRPr="00C153F7" w:rsidRDefault="001F68E2" w:rsidP="001F68E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Se inició el proyecto de generación distribuida, para la generación de energía por medio de paneles solares en diversos puntos de la zona de concesión.</w:t>
            </w:r>
          </w:p>
        </w:tc>
      </w:tr>
      <w:tr w:rsidR="001F68E2" w:rsidRPr="00C153F7" w14:paraId="4C5F6DF3" w14:textId="77777777" w:rsidTr="003F044B">
        <w:trPr>
          <w:trHeight w:val="780"/>
        </w:trPr>
        <w:tc>
          <w:tcPr>
            <w:tcW w:w="9000" w:type="dxa"/>
            <w:tcBorders>
              <w:top w:val="single" w:sz="12" w:space="0" w:color="auto"/>
              <w:left w:val="nil"/>
              <w:bottom w:val="single" w:sz="12" w:space="0" w:color="auto"/>
              <w:right w:val="nil"/>
            </w:tcBorders>
            <w:vAlign w:val="center"/>
          </w:tcPr>
          <w:p w14:paraId="4D979C99" w14:textId="5E5771F5" w:rsidR="001F68E2" w:rsidRPr="00C153F7" w:rsidRDefault="001F68E2" w:rsidP="001F68E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t xml:space="preserve">2024 </w:t>
            </w:r>
          </w:p>
        </w:tc>
      </w:tr>
      <w:tr w:rsidR="001F68E2" w:rsidRPr="00C153F7" w14:paraId="774B5757" w14:textId="77777777" w:rsidTr="003F044B">
        <w:trPr>
          <w:trHeight w:val="780"/>
        </w:trPr>
        <w:tc>
          <w:tcPr>
            <w:tcW w:w="9000" w:type="dxa"/>
            <w:tcBorders>
              <w:top w:val="single" w:sz="12" w:space="0" w:color="auto"/>
              <w:left w:val="nil"/>
              <w:bottom w:val="single" w:sz="12" w:space="0" w:color="auto"/>
              <w:right w:val="nil"/>
            </w:tcBorders>
            <w:vAlign w:val="center"/>
          </w:tcPr>
          <w:p w14:paraId="578B9752" w14:textId="77777777" w:rsidR="001F68E2" w:rsidRPr="00C153F7" w:rsidRDefault="001F68E2" w:rsidP="001F68E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Se adquirió el proyecto de generación solar Valle Escondido, para la generación de energía por medio de paneles solares, que se ubica en Bagaces.</w:t>
            </w:r>
          </w:p>
          <w:p w14:paraId="21391230" w14:textId="77777777" w:rsidR="001F68E2" w:rsidRPr="00C153F7" w:rsidRDefault="001F68E2" w:rsidP="001F68E2">
            <w:pPr>
              <w:spacing w:after="0" w:line="240" w:lineRule="auto"/>
              <w:rPr>
                <w:rFonts w:asciiTheme="minorHAnsi" w:eastAsia="Times New Roman" w:hAnsiTheme="minorHAnsi" w:cstheme="minorHAnsi"/>
                <w:i/>
                <w:iCs/>
                <w:color w:val="333333"/>
                <w:sz w:val="24"/>
                <w:szCs w:val="24"/>
                <w:lang w:eastAsia="es-CR"/>
              </w:rPr>
            </w:pPr>
          </w:p>
          <w:p w14:paraId="45054C42" w14:textId="4AAC0C8B" w:rsidR="001F68E2" w:rsidRPr="00C153F7" w:rsidRDefault="001F68E2" w:rsidP="001F68E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En el año 2024 se inició la construcción de la ampliación del Proyecto Solar Huacas y el Proyecto de Almacenamiento de Energía Cacao, el cual se ubica en la Planta Eólica Cacao.</w:t>
            </w:r>
          </w:p>
        </w:tc>
      </w:tr>
      <w:tr w:rsidR="001F68E2" w:rsidRPr="00C153F7" w14:paraId="54A84C79" w14:textId="77777777" w:rsidTr="003F044B">
        <w:trPr>
          <w:trHeight w:val="780"/>
        </w:trPr>
        <w:tc>
          <w:tcPr>
            <w:tcW w:w="9000" w:type="dxa"/>
            <w:tcBorders>
              <w:top w:val="single" w:sz="12" w:space="0" w:color="auto"/>
              <w:left w:val="nil"/>
              <w:bottom w:val="single" w:sz="12" w:space="0" w:color="auto"/>
              <w:right w:val="nil"/>
            </w:tcBorders>
            <w:vAlign w:val="center"/>
          </w:tcPr>
          <w:p w14:paraId="0FE4B960" w14:textId="19C1EFC8" w:rsidR="001F68E2" w:rsidRPr="00C153F7" w:rsidRDefault="001F68E2" w:rsidP="001F68E2">
            <w:pPr>
              <w:spacing w:after="0" w:line="240" w:lineRule="auto"/>
              <w:rPr>
                <w:rFonts w:asciiTheme="minorHAnsi" w:eastAsia="Times New Roman" w:hAnsiTheme="minorHAnsi" w:cstheme="minorHAnsi"/>
                <w:b/>
                <w:bCs/>
                <w:color w:val="262626"/>
                <w:sz w:val="24"/>
                <w:szCs w:val="24"/>
                <w:lang w:eastAsia="es-CR"/>
              </w:rPr>
            </w:pPr>
            <w:r w:rsidRPr="00C153F7">
              <w:rPr>
                <w:rFonts w:asciiTheme="minorHAnsi" w:eastAsia="Times New Roman" w:hAnsiTheme="minorHAnsi" w:cstheme="minorHAnsi"/>
                <w:b/>
                <w:bCs/>
                <w:color w:val="262626"/>
                <w:sz w:val="24"/>
                <w:szCs w:val="24"/>
                <w:lang w:eastAsia="es-CR"/>
              </w:rPr>
              <w:lastRenderedPageBreak/>
              <w:t>2025</w:t>
            </w:r>
          </w:p>
        </w:tc>
      </w:tr>
      <w:tr w:rsidR="009C7ED2" w:rsidRPr="00C153F7" w14:paraId="5F620531" w14:textId="77777777" w:rsidTr="003F044B">
        <w:trPr>
          <w:trHeight w:val="780"/>
        </w:trPr>
        <w:tc>
          <w:tcPr>
            <w:tcW w:w="9000" w:type="dxa"/>
            <w:tcBorders>
              <w:top w:val="single" w:sz="12" w:space="0" w:color="auto"/>
              <w:left w:val="nil"/>
              <w:bottom w:val="single" w:sz="12" w:space="0" w:color="auto"/>
              <w:right w:val="nil"/>
            </w:tcBorders>
            <w:vAlign w:val="center"/>
          </w:tcPr>
          <w:p w14:paraId="61001984" w14:textId="77777777" w:rsidR="009C7ED2" w:rsidRPr="00C153F7" w:rsidRDefault="009C7ED2" w:rsidP="001F68E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Se adjudicaron frecuencias 5G que permitirá ofrecer servicios 5G en siete cantones: Liberia, Nicoya, Santa Cruz, Carrillo, Nandayure, Hojancha y Puntarenas.</w:t>
            </w:r>
          </w:p>
          <w:p w14:paraId="395DD285" w14:textId="11C0652D" w:rsidR="00235DCD" w:rsidRPr="00C153F7" w:rsidRDefault="00235DCD" w:rsidP="001F68E2">
            <w:pPr>
              <w:spacing w:after="0" w:line="240" w:lineRule="auto"/>
              <w:rPr>
                <w:rFonts w:asciiTheme="minorHAnsi" w:eastAsia="Times New Roman" w:hAnsiTheme="minorHAnsi" w:cstheme="minorHAnsi"/>
                <w:i/>
                <w:iCs/>
                <w:color w:val="333333"/>
                <w:sz w:val="24"/>
                <w:szCs w:val="24"/>
                <w:lang w:eastAsia="es-CR"/>
              </w:rPr>
            </w:pPr>
            <w:r w:rsidRPr="00C153F7">
              <w:rPr>
                <w:rFonts w:asciiTheme="minorHAnsi" w:eastAsia="Times New Roman" w:hAnsiTheme="minorHAnsi" w:cstheme="minorHAnsi"/>
                <w:i/>
                <w:iCs/>
                <w:color w:val="333333"/>
                <w:sz w:val="24"/>
                <w:szCs w:val="24"/>
                <w:lang w:eastAsia="es-CR"/>
              </w:rPr>
              <w:t xml:space="preserve">Se terminó </w:t>
            </w:r>
            <w:r w:rsidR="00835AFC" w:rsidRPr="00C153F7">
              <w:rPr>
                <w:rFonts w:asciiTheme="minorHAnsi" w:eastAsia="Times New Roman" w:hAnsiTheme="minorHAnsi" w:cstheme="minorHAnsi"/>
                <w:i/>
                <w:iCs/>
                <w:color w:val="333333"/>
                <w:sz w:val="24"/>
                <w:szCs w:val="24"/>
                <w:lang w:eastAsia="es-CR"/>
              </w:rPr>
              <w:t xml:space="preserve">la construcción de la ampliación del Proyecto Solar Huacas y el </w:t>
            </w:r>
            <w:r w:rsidR="00283CE6" w:rsidRPr="00C153F7">
              <w:rPr>
                <w:rFonts w:asciiTheme="minorHAnsi" w:eastAsia="Times New Roman" w:hAnsiTheme="minorHAnsi" w:cstheme="minorHAnsi"/>
                <w:i/>
                <w:iCs/>
                <w:color w:val="333333"/>
                <w:sz w:val="24"/>
                <w:szCs w:val="24"/>
                <w:lang w:eastAsia="es-CR"/>
              </w:rPr>
              <w:t>Proyecto de Almacenamiento de</w:t>
            </w:r>
            <w:r w:rsidR="00305A5D" w:rsidRPr="00C153F7">
              <w:rPr>
                <w:rFonts w:asciiTheme="minorHAnsi" w:eastAsia="Times New Roman" w:hAnsiTheme="minorHAnsi" w:cstheme="minorHAnsi"/>
                <w:i/>
                <w:iCs/>
                <w:color w:val="333333"/>
                <w:sz w:val="24"/>
                <w:szCs w:val="24"/>
                <w:lang w:eastAsia="es-CR"/>
              </w:rPr>
              <w:t xml:space="preserve"> Energía Cacao,</w:t>
            </w:r>
            <w:r w:rsidR="00312967" w:rsidRPr="00C153F7">
              <w:rPr>
                <w:rFonts w:asciiTheme="minorHAnsi" w:eastAsia="Times New Roman" w:hAnsiTheme="minorHAnsi" w:cstheme="minorHAnsi"/>
                <w:i/>
                <w:iCs/>
                <w:color w:val="333333"/>
                <w:sz w:val="24"/>
                <w:szCs w:val="24"/>
                <w:lang w:eastAsia="es-CR"/>
              </w:rPr>
              <w:t xml:space="preserve"> el cual se ubica </w:t>
            </w:r>
            <w:r w:rsidR="00A56878" w:rsidRPr="00C153F7">
              <w:rPr>
                <w:rFonts w:asciiTheme="minorHAnsi" w:eastAsia="Times New Roman" w:hAnsiTheme="minorHAnsi" w:cstheme="minorHAnsi"/>
                <w:i/>
                <w:iCs/>
                <w:color w:val="333333"/>
                <w:sz w:val="24"/>
                <w:szCs w:val="24"/>
                <w:lang w:eastAsia="es-CR"/>
              </w:rPr>
              <w:t>en la Planta Eólica el Cacao.</w:t>
            </w:r>
          </w:p>
        </w:tc>
      </w:tr>
    </w:tbl>
    <w:p w14:paraId="01F71E86" w14:textId="77777777" w:rsidR="00E3540D" w:rsidRPr="00C153F7" w:rsidRDefault="00E3540D" w:rsidP="00E3540D">
      <w:pPr>
        <w:rPr>
          <w:rFonts w:asciiTheme="minorHAnsi" w:hAnsiTheme="minorHAnsi" w:cstheme="minorHAnsi"/>
          <w:sz w:val="24"/>
          <w:szCs w:val="24"/>
        </w:rPr>
      </w:pPr>
    </w:p>
    <w:p w14:paraId="005AB414" w14:textId="77777777" w:rsidR="00E3540D" w:rsidRPr="00C153F7" w:rsidRDefault="00E3540D" w:rsidP="00E3540D">
      <w:pPr>
        <w:pStyle w:val="Ttulo2"/>
        <w:rPr>
          <w:rFonts w:asciiTheme="minorHAnsi" w:hAnsiTheme="minorHAnsi" w:cstheme="minorHAnsi"/>
          <w:sz w:val="24"/>
          <w:szCs w:val="24"/>
        </w:rPr>
      </w:pPr>
      <w:bookmarkStart w:id="445" w:name="_Toc240277783"/>
      <w:r w:rsidRPr="00C153F7">
        <w:rPr>
          <w:rFonts w:asciiTheme="minorHAnsi" w:hAnsiTheme="minorHAnsi" w:cstheme="minorHAnsi"/>
          <w:sz w:val="24"/>
          <w:szCs w:val="24"/>
        </w:rPr>
        <w:t>Actividades principales, productos o servicios.</w:t>
      </w:r>
      <w:bookmarkEnd w:id="445"/>
    </w:p>
    <w:p w14:paraId="32BB1BFD" w14:textId="77777777" w:rsidR="00E3540D" w:rsidRPr="00C153F7" w:rsidRDefault="00E3540D" w:rsidP="00E3540D">
      <w:pPr>
        <w:pStyle w:val="Ttulo3"/>
        <w:rPr>
          <w:rFonts w:asciiTheme="minorHAnsi" w:hAnsiTheme="minorHAnsi" w:cstheme="minorHAnsi"/>
          <w:sz w:val="24"/>
        </w:rPr>
      </w:pPr>
      <w:bookmarkStart w:id="446" w:name="_Toc240277784"/>
      <w:r w:rsidRPr="00C153F7">
        <w:rPr>
          <w:rFonts w:asciiTheme="minorHAnsi" w:hAnsiTheme="minorHAnsi" w:cstheme="minorHAnsi"/>
          <w:sz w:val="24"/>
        </w:rPr>
        <w:t>Áreas de Negocio.</w:t>
      </w:r>
      <w:bookmarkEnd w:id="446"/>
    </w:p>
    <w:p w14:paraId="4F2D96A4" w14:textId="770A4B0D" w:rsidR="00E3540D" w:rsidRPr="00C153F7" w:rsidRDefault="00E3540D" w:rsidP="00E3540D">
      <w:pPr>
        <w:rPr>
          <w:rFonts w:asciiTheme="minorHAnsi" w:hAnsiTheme="minorHAnsi" w:cstheme="minorHAnsi"/>
          <w:sz w:val="24"/>
          <w:szCs w:val="24"/>
        </w:rPr>
      </w:pPr>
      <w:r w:rsidRPr="00C153F7">
        <w:rPr>
          <w:rFonts w:asciiTheme="minorHAnsi" w:hAnsiTheme="minorHAnsi" w:cstheme="minorHAnsi"/>
          <w:sz w:val="24"/>
          <w:szCs w:val="24"/>
        </w:rPr>
        <w:t>La actividad principal a la que se dedica la cooperativa es la compra,</w:t>
      </w:r>
      <w:r w:rsidR="00E76B61" w:rsidRPr="00C153F7">
        <w:rPr>
          <w:rFonts w:asciiTheme="minorHAnsi" w:hAnsiTheme="minorHAnsi" w:cstheme="minorHAnsi"/>
          <w:sz w:val="24"/>
          <w:szCs w:val="24"/>
        </w:rPr>
        <w:t xml:space="preserve"> </w:t>
      </w:r>
      <w:r w:rsidR="006A4AF3" w:rsidRPr="00C153F7">
        <w:rPr>
          <w:rFonts w:asciiTheme="minorHAnsi" w:hAnsiTheme="minorHAnsi" w:cstheme="minorHAnsi"/>
          <w:sz w:val="24"/>
          <w:szCs w:val="24"/>
        </w:rPr>
        <w:t>g</w:t>
      </w:r>
      <w:r w:rsidR="00E76B61" w:rsidRPr="00C153F7">
        <w:rPr>
          <w:rFonts w:asciiTheme="minorHAnsi" w:hAnsiTheme="minorHAnsi" w:cstheme="minorHAnsi"/>
          <w:sz w:val="24"/>
          <w:szCs w:val="24"/>
        </w:rPr>
        <w:t>eneración y</w:t>
      </w:r>
      <w:r w:rsidRPr="00C153F7">
        <w:rPr>
          <w:rFonts w:asciiTheme="minorHAnsi" w:hAnsiTheme="minorHAnsi" w:cstheme="minorHAnsi"/>
          <w:sz w:val="24"/>
          <w:szCs w:val="24"/>
        </w:rPr>
        <w:t xml:space="preserve"> distribución de energía eléctrica. Además, la venta de Artefactos Eléctricos, Material y Suministros Eléctricos, </w:t>
      </w:r>
      <w:r w:rsidR="0024537C" w:rsidRPr="00C153F7">
        <w:rPr>
          <w:rFonts w:asciiTheme="minorHAnsi" w:hAnsiTheme="minorHAnsi" w:cstheme="minorHAnsi"/>
          <w:sz w:val="24"/>
          <w:szCs w:val="24"/>
        </w:rPr>
        <w:t>Tele</w:t>
      </w:r>
      <w:r w:rsidRPr="00C153F7">
        <w:rPr>
          <w:rFonts w:asciiTheme="minorHAnsi" w:hAnsiTheme="minorHAnsi" w:cstheme="minorHAnsi"/>
          <w:sz w:val="24"/>
          <w:szCs w:val="24"/>
        </w:rPr>
        <w:t>comunicaciones y otros ingresos ajenos a la Operación.</w:t>
      </w:r>
    </w:p>
    <w:p w14:paraId="22F8E414" w14:textId="77777777" w:rsidR="00E3540D" w:rsidRPr="00C153F7" w:rsidRDefault="00E3540D" w:rsidP="00E3540D">
      <w:pPr>
        <w:rPr>
          <w:rFonts w:asciiTheme="minorHAnsi" w:hAnsiTheme="minorHAnsi" w:cstheme="minorHAnsi"/>
          <w:sz w:val="24"/>
          <w:szCs w:val="24"/>
        </w:rPr>
      </w:pPr>
      <w:r w:rsidRPr="00C153F7">
        <w:rPr>
          <w:rFonts w:asciiTheme="minorHAnsi" w:hAnsiTheme="minorHAnsi" w:cstheme="minorHAnsi"/>
          <w:sz w:val="24"/>
          <w:szCs w:val="24"/>
        </w:rPr>
        <w:t xml:space="preserve">A </w:t>
      </w:r>
      <w:r w:rsidR="00C136F1" w:rsidRPr="00C153F7">
        <w:rPr>
          <w:rFonts w:asciiTheme="minorHAnsi" w:hAnsiTheme="minorHAnsi" w:cstheme="minorHAnsi"/>
          <w:sz w:val="24"/>
          <w:szCs w:val="24"/>
        </w:rPr>
        <w:t>continuación,</w:t>
      </w:r>
      <w:r w:rsidRPr="00C153F7">
        <w:rPr>
          <w:rFonts w:asciiTheme="minorHAnsi" w:hAnsiTheme="minorHAnsi" w:cstheme="minorHAnsi"/>
          <w:sz w:val="24"/>
          <w:szCs w:val="24"/>
        </w:rPr>
        <w:t xml:space="preserve"> se plantean los diferentes servicios y productos ofrecidos:</w:t>
      </w:r>
    </w:p>
    <w:p w14:paraId="41528638" w14:textId="77777777" w:rsidR="00E3540D" w:rsidRPr="00C153F7" w:rsidRDefault="00E3540D" w:rsidP="00AE77B8">
      <w:pPr>
        <w:pStyle w:val="Ttulo4"/>
        <w:rPr>
          <w:rFonts w:asciiTheme="minorHAnsi" w:hAnsiTheme="minorHAnsi" w:cstheme="minorHAnsi"/>
          <w:szCs w:val="24"/>
        </w:rPr>
      </w:pPr>
      <w:bookmarkStart w:id="447" w:name="_Toc240277785"/>
      <w:r w:rsidRPr="00C153F7">
        <w:rPr>
          <w:rFonts w:asciiTheme="minorHAnsi" w:hAnsiTheme="minorHAnsi" w:cstheme="minorHAnsi"/>
          <w:szCs w:val="24"/>
        </w:rPr>
        <w:t>Servicios Eléctricos</w:t>
      </w:r>
      <w:r w:rsidR="00AE77B8" w:rsidRPr="00C153F7">
        <w:rPr>
          <w:rFonts w:asciiTheme="minorHAnsi" w:hAnsiTheme="minorHAnsi" w:cstheme="minorHAnsi"/>
          <w:szCs w:val="24"/>
        </w:rPr>
        <w:t>.</w:t>
      </w:r>
      <w:bookmarkEnd w:id="447"/>
    </w:p>
    <w:p w14:paraId="15F3D99A" w14:textId="47EB542B" w:rsidR="00AE77B8" w:rsidRPr="00C153F7" w:rsidRDefault="00AE77B8" w:rsidP="00AE77B8">
      <w:pPr>
        <w:rPr>
          <w:rFonts w:asciiTheme="minorHAnsi" w:hAnsiTheme="minorHAnsi" w:cstheme="minorHAnsi"/>
          <w:sz w:val="24"/>
          <w:szCs w:val="24"/>
        </w:rPr>
      </w:pPr>
      <w:r w:rsidRPr="00C153F7">
        <w:rPr>
          <w:rFonts w:asciiTheme="minorHAnsi" w:hAnsiTheme="minorHAnsi" w:cstheme="minorHAnsi"/>
          <w:sz w:val="24"/>
          <w:szCs w:val="24"/>
        </w:rPr>
        <w:t xml:space="preserve">Servicios eléctricos: Distribución del servicio eléctrico para todos los hogares dentro del área de concesión de </w:t>
      </w:r>
      <w:r w:rsidR="00814857">
        <w:rPr>
          <w:rFonts w:asciiTheme="minorHAnsi" w:hAnsiTheme="minorHAnsi" w:cstheme="minorHAnsi"/>
          <w:sz w:val="24"/>
          <w:szCs w:val="24"/>
        </w:rPr>
        <w:t>Coopeguanacaste</w:t>
      </w:r>
      <w:r w:rsidR="00AB1ACB">
        <w:rPr>
          <w:rFonts w:asciiTheme="minorHAnsi" w:hAnsiTheme="minorHAnsi" w:cstheme="minorHAnsi"/>
          <w:sz w:val="24"/>
          <w:szCs w:val="24"/>
        </w:rPr>
        <w:t xml:space="preserve"> </w:t>
      </w:r>
      <w:r w:rsidRPr="00C153F7">
        <w:rPr>
          <w:rFonts w:asciiTheme="minorHAnsi" w:hAnsiTheme="minorHAnsi" w:cstheme="minorHAnsi"/>
          <w:sz w:val="24"/>
          <w:szCs w:val="24"/>
        </w:rPr>
        <w:t>R.L. Este servicio conlleva una serie de actividades necesarias para brindar la misma:</w:t>
      </w:r>
    </w:p>
    <w:p w14:paraId="46EFB8D2" w14:textId="77777777" w:rsidR="00AE77B8" w:rsidRPr="00C153F7" w:rsidRDefault="00AE77B8" w:rsidP="00B205BB">
      <w:pPr>
        <w:pStyle w:val="Prrafodelista"/>
        <w:numPr>
          <w:ilvl w:val="0"/>
          <w:numId w:val="13"/>
        </w:numPr>
        <w:rPr>
          <w:rFonts w:asciiTheme="minorHAnsi" w:hAnsiTheme="minorHAnsi" w:cstheme="minorHAnsi"/>
          <w:sz w:val="24"/>
          <w:szCs w:val="24"/>
        </w:rPr>
      </w:pPr>
      <w:r w:rsidRPr="00C153F7">
        <w:rPr>
          <w:rFonts w:asciiTheme="minorHAnsi" w:hAnsiTheme="minorHAnsi" w:cstheme="minorHAnsi"/>
          <w:sz w:val="24"/>
          <w:szCs w:val="24"/>
        </w:rPr>
        <w:t>Construcciones de líneas eléctricas en propiedad privada y vía pública que permitan brindar el servicio.</w:t>
      </w:r>
    </w:p>
    <w:p w14:paraId="75921BE4" w14:textId="4133A9F8" w:rsidR="00AE77B8" w:rsidRPr="00C153F7" w:rsidRDefault="00AE77B8" w:rsidP="00B205BB">
      <w:pPr>
        <w:pStyle w:val="Prrafodelista"/>
        <w:numPr>
          <w:ilvl w:val="0"/>
          <w:numId w:val="13"/>
        </w:numPr>
        <w:rPr>
          <w:rFonts w:asciiTheme="minorHAnsi" w:hAnsiTheme="minorHAnsi" w:cstheme="minorHAnsi"/>
          <w:sz w:val="24"/>
          <w:szCs w:val="24"/>
        </w:rPr>
      </w:pPr>
      <w:r w:rsidRPr="00C153F7">
        <w:rPr>
          <w:rFonts w:asciiTheme="minorHAnsi" w:hAnsiTheme="minorHAnsi" w:cstheme="minorHAnsi"/>
          <w:sz w:val="24"/>
          <w:szCs w:val="24"/>
        </w:rPr>
        <w:t xml:space="preserve">Construcción de Subestaciones para transformar tensión, </w:t>
      </w:r>
      <w:r w:rsidR="00F3116D" w:rsidRPr="00C153F7">
        <w:rPr>
          <w:rFonts w:asciiTheme="minorHAnsi" w:hAnsiTheme="minorHAnsi" w:cstheme="minorHAnsi"/>
          <w:sz w:val="24"/>
          <w:szCs w:val="24"/>
        </w:rPr>
        <w:t>la subestación se encuentra terminada y en operación.</w:t>
      </w:r>
    </w:p>
    <w:p w14:paraId="0144DE3C" w14:textId="77777777" w:rsidR="00AE77B8" w:rsidRPr="00C153F7" w:rsidRDefault="00AE77B8" w:rsidP="00B205BB">
      <w:pPr>
        <w:pStyle w:val="Prrafodelista"/>
        <w:numPr>
          <w:ilvl w:val="0"/>
          <w:numId w:val="13"/>
        </w:numPr>
        <w:rPr>
          <w:rFonts w:asciiTheme="minorHAnsi" w:hAnsiTheme="minorHAnsi" w:cstheme="minorHAnsi"/>
          <w:sz w:val="24"/>
          <w:szCs w:val="24"/>
        </w:rPr>
      </w:pPr>
      <w:r w:rsidRPr="00C153F7">
        <w:rPr>
          <w:rFonts w:asciiTheme="minorHAnsi" w:hAnsiTheme="minorHAnsi" w:cstheme="minorHAnsi"/>
          <w:sz w:val="24"/>
          <w:szCs w:val="24"/>
        </w:rPr>
        <w:t>Atención de averías.</w:t>
      </w:r>
    </w:p>
    <w:p w14:paraId="4A0E668F" w14:textId="77777777" w:rsidR="00AE77B8" w:rsidRPr="00C153F7" w:rsidRDefault="00AE77B8" w:rsidP="00B205BB">
      <w:pPr>
        <w:pStyle w:val="Prrafodelista"/>
        <w:numPr>
          <w:ilvl w:val="0"/>
          <w:numId w:val="13"/>
        </w:numPr>
        <w:rPr>
          <w:rFonts w:asciiTheme="minorHAnsi" w:hAnsiTheme="minorHAnsi" w:cstheme="minorHAnsi"/>
          <w:sz w:val="24"/>
          <w:szCs w:val="24"/>
        </w:rPr>
      </w:pPr>
      <w:r w:rsidRPr="00C153F7">
        <w:rPr>
          <w:rFonts w:asciiTheme="minorHAnsi" w:hAnsiTheme="minorHAnsi" w:cstheme="minorHAnsi"/>
          <w:sz w:val="24"/>
          <w:szCs w:val="24"/>
        </w:rPr>
        <w:t>Medidores (Instalación – Traslado – Reubicaciones – Retiros).</w:t>
      </w:r>
    </w:p>
    <w:p w14:paraId="25814FB9" w14:textId="77777777" w:rsidR="00AE77B8" w:rsidRPr="00C153F7" w:rsidRDefault="00AE77B8" w:rsidP="00B205BB">
      <w:pPr>
        <w:pStyle w:val="Prrafodelista"/>
        <w:numPr>
          <w:ilvl w:val="0"/>
          <w:numId w:val="13"/>
        </w:numPr>
        <w:rPr>
          <w:rFonts w:asciiTheme="minorHAnsi" w:hAnsiTheme="minorHAnsi" w:cstheme="minorHAnsi"/>
          <w:sz w:val="24"/>
          <w:szCs w:val="24"/>
        </w:rPr>
      </w:pPr>
      <w:r w:rsidRPr="00C153F7">
        <w:rPr>
          <w:rFonts w:asciiTheme="minorHAnsi" w:hAnsiTheme="minorHAnsi" w:cstheme="minorHAnsi"/>
          <w:sz w:val="24"/>
          <w:szCs w:val="24"/>
        </w:rPr>
        <w:t>Inspecciones.</w:t>
      </w:r>
    </w:p>
    <w:p w14:paraId="55DD558B" w14:textId="3A4B2020" w:rsidR="005E1EE2" w:rsidRPr="002F664C" w:rsidRDefault="00AE77B8" w:rsidP="002F664C">
      <w:pPr>
        <w:pStyle w:val="Prrafodelista"/>
        <w:numPr>
          <w:ilvl w:val="0"/>
          <w:numId w:val="13"/>
        </w:numPr>
        <w:rPr>
          <w:rFonts w:asciiTheme="minorHAnsi" w:hAnsiTheme="minorHAnsi" w:cstheme="minorHAnsi"/>
          <w:sz w:val="24"/>
          <w:szCs w:val="24"/>
        </w:rPr>
      </w:pPr>
      <w:r w:rsidRPr="00C153F7">
        <w:rPr>
          <w:rFonts w:asciiTheme="minorHAnsi" w:hAnsiTheme="minorHAnsi" w:cstheme="minorHAnsi"/>
          <w:sz w:val="24"/>
          <w:szCs w:val="24"/>
        </w:rPr>
        <w:t>Atención de quejas.</w:t>
      </w:r>
    </w:p>
    <w:p w14:paraId="2727A178" w14:textId="77777777" w:rsidR="00AE77B8" w:rsidRPr="00C153F7" w:rsidRDefault="00AE77B8" w:rsidP="00D71FE7">
      <w:pPr>
        <w:pStyle w:val="Ttulo5"/>
        <w:rPr>
          <w:rFonts w:asciiTheme="minorHAnsi" w:hAnsiTheme="minorHAnsi" w:cstheme="minorHAnsi"/>
          <w:sz w:val="24"/>
          <w:szCs w:val="24"/>
        </w:rPr>
      </w:pPr>
      <w:bookmarkStart w:id="448" w:name="_Toc240277786"/>
      <w:r w:rsidRPr="00C153F7">
        <w:rPr>
          <w:rFonts w:asciiTheme="minorHAnsi" w:hAnsiTheme="minorHAnsi" w:cstheme="minorHAnsi"/>
          <w:sz w:val="24"/>
          <w:szCs w:val="24"/>
        </w:rPr>
        <w:t>Servicios Eléctricos con Paneles Solares</w:t>
      </w:r>
      <w:bookmarkEnd w:id="448"/>
    </w:p>
    <w:p w14:paraId="366A489E" w14:textId="77777777" w:rsidR="00AE77B8" w:rsidRPr="00C153F7" w:rsidRDefault="00AE77B8" w:rsidP="00AE77B8">
      <w:pPr>
        <w:rPr>
          <w:rFonts w:asciiTheme="minorHAnsi" w:hAnsiTheme="minorHAnsi" w:cstheme="minorHAnsi"/>
          <w:sz w:val="24"/>
          <w:szCs w:val="24"/>
        </w:rPr>
      </w:pPr>
      <w:r w:rsidRPr="00C153F7">
        <w:rPr>
          <w:rFonts w:asciiTheme="minorHAnsi" w:hAnsiTheme="minorHAnsi" w:cstheme="minorHAnsi"/>
          <w:sz w:val="24"/>
          <w:szCs w:val="24"/>
        </w:rPr>
        <w:t>El servicio de instalación de paneles solares fotovoltaicos, según su política de regulación interna, se bri</w:t>
      </w:r>
      <w:r w:rsidR="00455653" w:rsidRPr="00C153F7">
        <w:rPr>
          <w:rFonts w:asciiTheme="minorHAnsi" w:hAnsiTheme="minorHAnsi" w:cstheme="minorHAnsi"/>
          <w:sz w:val="24"/>
          <w:szCs w:val="24"/>
        </w:rPr>
        <w:t>n</w:t>
      </w:r>
      <w:r w:rsidRPr="00C153F7">
        <w:rPr>
          <w:rFonts w:asciiTheme="minorHAnsi" w:hAnsiTheme="minorHAnsi" w:cstheme="minorHAnsi"/>
          <w:sz w:val="24"/>
          <w:szCs w:val="24"/>
        </w:rPr>
        <w:t xml:space="preserve">da a clientes que no cuentan con disponibilidad eléctrica. </w:t>
      </w:r>
    </w:p>
    <w:p w14:paraId="2670AEF1" w14:textId="77777777" w:rsidR="00AE77B8" w:rsidRPr="00C153F7" w:rsidRDefault="00AE77B8" w:rsidP="00AE77B8">
      <w:pPr>
        <w:rPr>
          <w:rFonts w:asciiTheme="minorHAnsi" w:hAnsiTheme="minorHAnsi" w:cstheme="minorHAnsi"/>
          <w:sz w:val="24"/>
          <w:szCs w:val="24"/>
        </w:rPr>
      </w:pPr>
      <w:r w:rsidRPr="00C153F7">
        <w:rPr>
          <w:rFonts w:asciiTheme="minorHAnsi" w:hAnsiTheme="minorHAnsi" w:cstheme="minorHAnsi"/>
          <w:sz w:val="24"/>
          <w:szCs w:val="24"/>
        </w:rPr>
        <w:lastRenderedPageBreak/>
        <w:t xml:space="preserve">El proceso se inicia con la solicitud del cliente del panel solar fotovoltaico, en la plataforma de atención de Coopeguanacaste, y finaliza con la instalación del panel en el campo, o bien el rechazo de la solicitud. </w:t>
      </w:r>
    </w:p>
    <w:p w14:paraId="4BF40959" w14:textId="77777777" w:rsidR="00AE77B8" w:rsidRPr="00C153F7" w:rsidRDefault="00AE77B8" w:rsidP="00AE77B8">
      <w:pPr>
        <w:rPr>
          <w:rFonts w:asciiTheme="minorHAnsi" w:hAnsiTheme="minorHAnsi" w:cstheme="minorHAnsi"/>
          <w:sz w:val="24"/>
          <w:szCs w:val="24"/>
        </w:rPr>
      </w:pPr>
      <w:r w:rsidRPr="00C153F7">
        <w:rPr>
          <w:rFonts w:asciiTheme="minorHAnsi" w:hAnsiTheme="minorHAnsi" w:cstheme="minorHAnsi"/>
          <w:sz w:val="24"/>
          <w:szCs w:val="24"/>
        </w:rPr>
        <w:t xml:space="preserve">Toda solicitud de panel solar fotovoltaico debe ser valorada por los colaboradores de la sección de Responsabilidad Social y Ambiental, el Departamento de Medición y Calidad de Energía, con el fin de determinar si el cliente aplica o no para el alquiler. </w:t>
      </w:r>
    </w:p>
    <w:p w14:paraId="6C178534" w14:textId="77777777" w:rsidR="00157ABB" w:rsidRPr="00C153F7" w:rsidRDefault="00AE77B8" w:rsidP="00AE77B8">
      <w:pPr>
        <w:rPr>
          <w:rFonts w:asciiTheme="minorHAnsi" w:hAnsiTheme="minorHAnsi" w:cstheme="minorHAnsi"/>
          <w:sz w:val="24"/>
          <w:szCs w:val="24"/>
        </w:rPr>
      </w:pPr>
      <w:r w:rsidRPr="00C153F7">
        <w:rPr>
          <w:rFonts w:asciiTheme="minorHAnsi" w:hAnsiTheme="minorHAnsi" w:cstheme="minorHAnsi"/>
          <w:sz w:val="24"/>
          <w:szCs w:val="24"/>
        </w:rPr>
        <w:t xml:space="preserve">El alquiler de los paneles está sujeto y regulado por lo que indica el Contrato de Arrendamiento. </w:t>
      </w:r>
    </w:p>
    <w:p w14:paraId="5D5E0EFB" w14:textId="77777777" w:rsidR="00AE77B8" w:rsidRPr="00C153F7" w:rsidRDefault="00AE77B8" w:rsidP="00D71FE7">
      <w:pPr>
        <w:pStyle w:val="Ttulo5"/>
        <w:rPr>
          <w:rFonts w:asciiTheme="minorHAnsi" w:hAnsiTheme="minorHAnsi" w:cstheme="minorHAnsi"/>
          <w:sz w:val="24"/>
          <w:szCs w:val="24"/>
        </w:rPr>
      </w:pPr>
      <w:bookmarkStart w:id="449" w:name="_Toc240277787"/>
      <w:r w:rsidRPr="00C153F7">
        <w:rPr>
          <w:rFonts w:asciiTheme="minorHAnsi" w:hAnsiTheme="minorHAnsi" w:cstheme="minorHAnsi"/>
          <w:sz w:val="24"/>
          <w:szCs w:val="24"/>
        </w:rPr>
        <w:t>Arrendamiento de infraestructura</w:t>
      </w:r>
      <w:bookmarkEnd w:id="449"/>
    </w:p>
    <w:p w14:paraId="7C718D05" w14:textId="77777777" w:rsidR="005E1EE2" w:rsidRPr="00C153F7" w:rsidRDefault="00AE77B8" w:rsidP="00AE77B8">
      <w:pPr>
        <w:rPr>
          <w:rFonts w:asciiTheme="minorHAnsi" w:hAnsiTheme="minorHAnsi" w:cstheme="minorHAnsi"/>
          <w:sz w:val="24"/>
          <w:szCs w:val="24"/>
        </w:rPr>
      </w:pPr>
      <w:r w:rsidRPr="00C153F7">
        <w:rPr>
          <w:rFonts w:asciiTheme="minorHAnsi" w:hAnsiTheme="minorHAnsi" w:cstheme="minorHAnsi"/>
          <w:sz w:val="24"/>
          <w:szCs w:val="24"/>
        </w:rPr>
        <w:t>Alquiler de po</w:t>
      </w:r>
      <w:r w:rsidR="0024537C" w:rsidRPr="00C153F7">
        <w:rPr>
          <w:rFonts w:asciiTheme="minorHAnsi" w:hAnsiTheme="minorHAnsi" w:cstheme="minorHAnsi"/>
          <w:sz w:val="24"/>
          <w:szCs w:val="24"/>
        </w:rPr>
        <w:t>s</w:t>
      </w:r>
      <w:r w:rsidRPr="00C153F7">
        <w:rPr>
          <w:rFonts w:asciiTheme="minorHAnsi" w:hAnsiTheme="minorHAnsi" w:cstheme="minorHAnsi"/>
          <w:sz w:val="24"/>
          <w:szCs w:val="24"/>
        </w:rPr>
        <w:t>tes para la instalación de redes de telecomunicaciones de terceros.</w:t>
      </w:r>
    </w:p>
    <w:p w14:paraId="2B3BF0DA" w14:textId="77777777" w:rsidR="00AE77B8" w:rsidRPr="00C153F7" w:rsidRDefault="00AE77B8" w:rsidP="00D71FE7">
      <w:pPr>
        <w:pStyle w:val="Ttulo5"/>
        <w:rPr>
          <w:rFonts w:asciiTheme="minorHAnsi" w:hAnsiTheme="minorHAnsi" w:cstheme="minorHAnsi"/>
          <w:sz w:val="24"/>
          <w:szCs w:val="24"/>
        </w:rPr>
      </w:pPr>
      <w:bookmarkStart w:id="450" w:name="_Toc240277788"/>
      <w:r w:rsidRPr="00C153F7">
        <w:rPr>
          <w:rFonts w:asciiTheme="minorHAnsi" w:hAnsiTheme="minorHAnsi" w:cstheme="minorHAnsi"/>
          <w:sz w:val="24"/>
          <w:szCs w:val="24"/>
        </w:rPr>
        <w:t>Generación de energía</w:t>
      </w:r>
      <w:bookmarkEnd w:id="450"/>
    </w:p>
    <w:p w14:paraId="3593B4BC" w14:textId="77777777" w:rsidR="00AE77B8" w:rsidRPr="00C153F7" w:rsidRDefault="00AE77B8" w:rsidP="00AE77B8">
      <w:pPr>
        <w:rPr>
          <w:rFonts w:asciiTheme="minorHAnsi" w:hAnsiTheme="minorHAnsi" w:cstheme="minorHAnsi"/>
          <w:sz w:val="24"/>
          <w:szCs w:val="24"/>
        </w:rPr>
      </w:pPr>
      <w:r w:rsidRPr="00C153F7">
        <w:rPr>
          <w:rFonts w:asciiTheme="minorHAnsi" w:hAnsiTheme="minorHAnsi" w:cstheme="minorHAnsi"/>
          <w:sz w:val="24"/>
          <w:szCs w:val="24"/>
        </w:rPr>
        <w:t>Generación de energía eléctrica para satisfacer las necesidades de consumo de los clientes de Coopeguanacaste</w:t>
      </w:r>
      <w:r w:rsidR="008A69F3" w:rsidRPr="00C153F7">
        <w:rPr>
          <w:rFonts w:asciiTheme="minorHAnsi" w:hAnsiTheme="minorHAnsi" w:cstheme="minorHAnsi"/>
          <w:sz w:val="24"/>
          <w:szCs w:val="24"/>
        </w:rPr>
        <w:t>,</w:t>
      </w:r>
      <w:r w:rsidRPr="00C153F7">
        <w:rPr>
          <w:rFonts w:asciiTheme="minorHAnsi" w:hAnsiTheme="minorHAnsi" w:cstheme="minorHAnsi"/>
          <w:sz w:val="24"/>
          <w:szCs w:val="24"/>
        </w:rPr>
        <w:t xml:space="preserve"> R.L., actualmente se cuenta con las siguientes centrales de generación de energía.</w:t>
      </w:r>
    </w:p>
    <w:p w14:paraId="7E896C75" w14:textId="3C6197EC" w:rsidR="00662F78" w:rsidRPr="002F664C" w:rsidRDefault="00662F78" w:rsidP="00662F78">
      <w:pPr>
        <w:pStyle w:val="Descripcin"/>
        <w:keepNext/>
        <w:jc w:val="center"/>
        <w:rPr>
          <w:rFonts w:asciiTheme="minorHAnsi" w:hAnsiTheme="minorHAnsi" w:cstheme="minorHAnsi"/>
          <w:color w:val="auto"/>
          <w:sz w:val="24"/>
          <w:szCs w:val="24"/>
        </w:rPr>
      </w:pPr>
      <w:bookmarkStart w:id="451" w:name="_Toc227832428"/>
      <w:bookmarkStart w:id="452" w:name="_Toc240277910"/>
      <w:r w:rsidRPr="002F664C">
        <w:rPr>
          <w:rFonts w:asciiTheme="minorHAnsi" w:hAnsiTheme="minorHAnsi" w:cstheme="minorHAnsi"/>
          <w:color w:val="auto"/>
          <w:sz w:val="24"/>
          <w:szCs w:val="24"/>
        </w:rPr>
        <w:t xml:space="preserve">Tabla </w:t>
      </w:r>
      <w:r w:rsidR="00954281" w:rsidRPr="002F664C">
        <w:rPr>
          <w:rFonts w:asciiTheme="minorHAnsi" w:hAnsiTheme="minorHAnsi" w:cstheme="minorHAnsi"/>
          <w:noProof/>
          <w:color w:val="auto"/>
          <w:sz w:val="24"/>
          <w:szCs w:val="24"/>
        </w:rPr>
        <w:fldChar w:fldCharType="begin"/>
      </w:r>
      <w:r w:rsidR="00954281" w:rsidRPr="002F664C">
        <w:rPr>
          <w:rFonts w:asciiTheme="minorHAnsi" w:hAnsiTheme="minorHAnsi" w:cstheme="minorHAnsi"/>
          <w:noProof/>
          <w:color w:val="auto"/>
          <w:sz w:val="24"/>
          <w:szCs w:val="24"/>
        </w:rPr>
        <w:instrText xml:space="preserve"> SEQ Tabla \* ARABIC </w:instrText>
      </w:r>
      <w:r w:rsidR="00954281" w:rsidRPr="002F664C">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37</w:t>
      </w:r>
      <w:r w:rsidR="00954281" w:rsidRPr="002F664C">
        <w:rPr>
          <w:rFonts w:asciiTheme="minorHAnsi" w:hAnsiTheme="minorHAnsi" w:cstheme="minorHAnsi"/>
          <w:noProof/>
          <w:color w:val="auto"/>
          <w:sz w:val="24"/>
          <w:szCs w:val="24"/>
        </w:rPr>
        <w:fldChar w:fldCharType="end"/>
      </w:r>
      <w:r w:rsidRPr="002F664C">
        <w:rPr>
          <w:rFonts w:asciiTheme="minorHAnsi" w:hAnsiTheme="minorHAnsi" w:cstheme="minorHAnsi"/>
          <w:color w:val="auto"/>
          <w:sz w:val="24"/>
          <w:szCs w:val="24"/>
        </w:rPr>
        <w:t xml:space="preserve">. </w:t>
      </w:r>
      <w:r w:rsidR="00C44DDB" w:rsidRPr="002F664C">
        <w:rPr>
          <w:rFonts w:asciiTheme="minorHAnsi" w:hAnsiTheme="minorHAnsi" w:cstheme="minorHAnsi"/>
          <w:color w:val="auto"/>
          <w:sz w:val="24"/>
          <w:szCs w:val="24"/>
        </w:rPr>
        <w:t xml:space="preserve">Coopeguanacaste: </w:t>
      </w:r>
      <w:r w:rsidRPr="002F664C">
        <w:rPr>
          <w:rFonts w:asciiTheme="minorHAnsi" w:hAnsiTheme="minorHAnsi" w:cstheme="minorHAnsi"/>
          <w:color w:val="auto"/>
          <w:sz w:val="24"/>
          <w:szCs w:val="24"/>
        </w:rPr>
        <w:t>Centrales de Generación Eléctrica</w:t>
      </w:r>
      <w:bookmarkEnd w:id="451"/>
      <w:bookmarkEnd w:id="452"/>
    </w:p>
    <w:tbl>
      <w:tblPr>
        <w:tblW w:w="6730" w:type="dxa"/>
        <w:jc w:val="center"/>
        <w:tblCellMar>
          <w:left w:w="70" w:type="dxa"/>
          <w:right w:w="70" w:type="dxa"/>
        </w:tblCellMar>
        <w:tblLook w:val="04A0" w:firstRow="1" w:lastRow="0" w:firstColumn="1" w:lastColumn="0" w:noHBand="0" w:noVBand="1"/>
      </w:tblPr>
      <w:tblGrid>
        <w:gridCol w:w="2828"/>
        <w:gridCol w:w="915"/>
        <w:gridCol w:w="12"/>
        <w:gridCol w:w="1259"/>
        <w:gridCol w:w="1716"/>
      </w:tblGrid>
      <w:tr w:rsidR="00662F78" w:rsidRPr="00C153F7" w14:paraId="2943BF9A" w14:textId="77777777" w:rsidTr="00766080">
        <w:trPr>
          <w:trHeight w:val="345"/>
          <w:jc w:val="center"/>
        </w:trPr>
        <w:tc>
          <w:tcPr>
            <w:tcW w:w="2823" w:type="dxa"/>
            <w:tcBorders>
              <w:top w:val="nil"/>
              <w:left w:val="nil"/>
              <w:bottom w:val="single" w:sz="8" w:space="0" w:color="404040"/>
              <w:right w:val="single" w:sz="12" w:space="0" w:color="FFFFFF"/>
            </w:tcBorders>
            <w:vAlign w:val="center"/>
            <w:hideMark/>
          </w:tcPr>
          <w:p w14:paraId="7912AE60" w14:textId="77777777" w:rsidR="00662F78" w:rsidRPr="00C153F7" w:rsidRDefault="00662F78" w:rsidP="00662F78">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Central</w:t>
            </w:r>
          </w:p>
        </w:tc>
        <w:tc>
          <w:tcPr>
            <w:tcW w:w="927" w:type="dxa"/>
            <w:gridSpan w:val="2"/>
            <w:tcBorders>
              <w:top w:val="nil"/>
              <w:left w:val="nil"/>
              <w:bottom w:val="single" w:sz="8" w:space="0" w:color="404040"/>
              <w:right w:val="nil"/>
            </w:tcBorders>
            <w:vAlign w:val="center"/>
            <w:hideMark/>
          </w:tcPr>
          <w:p w14:paraId="5CB88C0A" w14:textId="77777777" w:rsidR="00662F78" w:rsidRPr="00C153F7" w:rsidRDefault="00662F78" w:rsidP="00662F78">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Fuente</w:t>
            </w:r>
          </w:p>
        </w:tc>
        <w:tc>
          <w:tcPr>
            <w:tcW w:w="1260" w:type="dxa"/>
            <w:tcBorders>
              <w:top w:val="single" w:sz="12" w:space="0" w:color="FFFFFF"/>
              <w:left w:val="single" w:sz="12" w:space="0" w:color="FFFFFF"/>
              <w:bottom w:val="single" w:sz="8" w:space="0" w:color="404040"/>
              <w:right w:val="single" w:sz="12" w:space="0" w:color="FFFFFF"/>
            </w:tcBorders>
            <w:vAlign w:val="center"/>
            <w:hideMark/>
          </w:tcPr>
          <w:p w14:paraId="2EE13C84" w14:textId="77777777" w:rsidR="00662F78" w:rsidRPr="00C153F7" w:rsidRDefault="00662F78" w:rsidP="00662F78">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Potencia</w:t>
            </w:r>
          </w:p>
        </w:tc>
        <w:tc>
          <w:tcPr>
            <w:tcW w:w="1720" w:type="dxa"/>
            <w:tcBorders>
              <w:top w:val="nil"/>
              <w:left w:val="nil"/>
              <w:bottom w:val="single" w:sz="8" w:space="0" w:color="404040"/>
              <w:right w:val="nil"/>
            </w:tcBorders>
            <w:vAlign w:val="center"/>
            <w:hideMark/>
          </w:tcPr>
          <w:p w14:paraId="11DB687A" w14:textId="77777777" w:rsidR="00662F78" w:rsidRPr="00C153F7" w:rsidRDefault="00662F78" w:rsidP="00662F78">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Costo</w:t>
            </w:r>
          </w:p>
        </w:tc>
      </w:tr>
      <w:tr w:rsidR="00662F78" w:rsidRPr="00C153F7" w14:paraId="5F2B661A" w14:textId="77777777" w:rsidTr="00766080">
        <w:trPr>
          <w:trHeight w:val="285"/>
          <w:jc w:val="center"/>
        </w:trPr>
        <w:tc>
          <w:tcPr>
            <w:tcW w:w="2835" w:type="dxa"/>
            <w:tcBorders>
              <w:top w:val="nil"/>
              <w:left w:val="nil"/>
              <w:bottom w:val="nil"/>
              <w:right w:val="single" w:sz="12" w:space="0" w:color="FFFFFF"/>
            </w:tcBorders>
            <w:vAlign w:val="center"/>
            <w:hideMark/>
          </w:tcPr>
          <w:p w14:paraId="271A4206" w14:textId="77777777" w:rsidR="00662F78" w:rsidRPr="00C153F7" w:rsidRDefault="00662F78" w:rsidP="00662F78">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Hidroeléctrica Canalete</w:t>
            </w:r>
          </w:p>
        </w:tc>
        <w:tc>
          <w:tcPr>
            <w:tcW w:w="915" w:type="dxa"/>
            <w:gridSpan w:val="2"/>
            <w:tcBorders>
              <w:top w:val="nil"/>
              <w:left w:val="nil"/>
              <w:bottom w:val="nil"/>
              <w:right w:val="nil"/>
            </w:tcBorders>
            <w:vAlign w:val="center"/>
            <w:hideMark/>
          </w:tcPr>
          <w:p w14:paraId="3563BA2B"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Agua</w:t>
            </w:r>
          </w:p>
        </w:tc>
        <w:tc>
          <w:tcPr>
            <w:tcW w:w="1260" w:type="dxa"/>
            <w:tcBorders>
              <w:top w:val="nil"/>
              <w:left w:val="single" w:sz="12" w:space="0" w:color="FFFFFF"/>
              <w:bottom w:val="nil"/>
              <w:right w:val="single" w:sz="12" w:space="0" w:color="FFFFFF"/>
            </w:tcBorders>
            <w:vAlign w:val="center"/>
            <w:hideMark/>
          </w:tcPr>
          <w:p w14:paraId="4DE9E33B"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17.5 MW</w:t>
            </w:r>
          </w:p>
        </w:tc>
        <w:tc>
          <w:tcPr>
            <w:tcW w:w="1720" w:type="dxa"/>
            <w:tcBorders>
              <w:top w:val="nil"/>
              <w:left w:val="nil"/>
              <w:bottom w:val="nil"/>
              <w:right w:val="nil"/>
            </w:tcBorders>
            <w:vAlign w:val="center"/>
            <w:hideMark/>
          </w:tcPr>
          <w:p w14:paraId="20BF1F95"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$25 Millones</w:t>
            </w:r>
          </w:p>
        </w:tc>
      </w:tr>
      <w:tr w:rsidR="00662F78" w:rsidRPr="00C153F7" w14:paraId="1E2DC52B" w14:textId="77777777" w:rsidTr="00766080">
        <w:trPr>
          <w:trHeight w:val="285"/>
          <w:jc w:val="center"/>
        </w:trPr>
        <w:tc>
          <w:tcPr>
            <w:tcW w:w="2835" w:type="dxa"/>
            <w:tcBorders>
              <w:top w:val="nil"/>
              <w:left w:val="nil"/>
              <w:bottom w:val="nil"/>
              <w:right w:val="single" w:sz="12" w:space="0" w:color="FFFFFF"/>
            </w:tcBorders>
            <w:vAlign w:val="center"/>
            <w:hideMark/>
          </w:tcPr>
          <w:p w14:paraId="1EF8DE85" w14:textId="77777777" w:rsidR="00662F78" w:rsidRPr="00C153F7" w:rsidRDefault="00662F78" w:rsidP="00662F78">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Hidroeléctrica Bijagua</w:t>
            </w:r>
          </w:p>
        </w:tc>
        <w:tc>
          <w:tcPr>
            <w:tcW w:w="915" w:type="dxa"/>
            <w:gridSpan w:val="2"/>
            <w:tcBorders>
              <w:top w:val="nil"/>
              <w:left w:val="nil"/>
              <w:bottom w:val="nil"/>
              <w:right w:val="nil"/>
            </w:tcBorders>
            <w:vAlign w:val="center"/>
            <w:hideMark/>
          </w:tcPr>
          <w:p w14:paraId="4C7D5D72"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Agua</w:t>
            </w:r>
          </w:p>
        </w:tc>
        <w:tc>
          <w:tcPr>
            <w:tcW w:w="1260" w:type="dxa"/>
            <w:tcBorders>
              <w:top w:val="nil"/>
              <w:left w:val="single" w:sz="12" w:space="0" w:color="FFFFFF"/>
              <w:bottom w:val="nil"/>
              <w:right w:val="single" w:sz="12" w:space="0" w:color="FFFFFF"/>
            </w:tcBorders>
            <w:vAlign w:val="center"/>
            <w:hideMark/>
          </w:tcPr>
          <w:p w14:paraId="0076C30C"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17.5 MW</w:t>
            </w:r>
          </w:p>
        </w:tc>
        <w:tc>
          <w:tcPr>
            <w:tcW w:w="1720" w:type="dxa"/>
            <w:tcBorders>
              <w:top w:val="nil"/>
              <w:left w:val="nil"/>
              <w:bottom w:val="nil"/>
              <w:right w:val="nil"/>
            </w:tcBorders>
            <w:vAlign w:val="center"/>
            <w:hideMark/>
          </w:tcPr>
          <w:p w14:paraId="672554A9"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$67 Millones</w:t>
            </w:r>
          </w:p>
        </w:tc>
      </w:tr>
      <w:tr w:rsidR="00662F78" w:rsidRPr="00C153F7" w14:paraId="3EFB561F" w14:textId="77777777" w:rsidTr="00766080">
        <w:trPr>
          <w:trHeight w:val="285"/>
          <w:jc w:val="center"/>
        </w:trPr>
        <w:tc>
          <w:tcPr>
            <w:tcW w:w="2835" w:type="dxa"/>
            <w:tcBorders>
              <w:top w:val="nil"/>
              <w:left w:val="nil"/>
              <w:bottom w:val="nil"/>
              <w:right w:val="single" w:sz="12" w:space="0" w:color="FFFFFF"/>
            </w:tcBorders>
            <w:vAlign w:val="center"/>
            <w:hideMark/>
          </w:tcPr>
          <w:p w14:paraId="5CF1C588" w14:textId="77777777" w:rsidR="00662F78" w:rsidRPr="00C153F7" w:rsidRDefault="00662F78" w:rsidP="00662F78">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Eólico Rio Naranjo</w:t>
            </w:r>
          </w:p>
        </w:tc>
        <w:tc>
          <w:tcPr>
            <w:tcW w:w="915" w:type="dxa"/>
            <w:gridSpan w:val="2"/>
            <w:tcBorders>
              <w:top w:val="nil"/>
              <w:left w:val="nil"/>
              <w:bottom w:val="nil"/>
              <w:right w:val="nil"/>
            </w:tcBorders>
            <w:vAlign w:val="center"/>
            <w:hideMark/>
          </w:tcPr>
          <w:p w14:paraId="4233D41D"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Viento</w:t>
            </w:r>
          </w:p>
        </w:tc>
        <w:tc>
          <w:tcPr>
            <w:tcW w:w="1260" w:type="dxa"/>
            <w:tcBorders>
              <w:top w:val="nil"/>
              <w:left w:val="single" w:sz="12" w:space="0" w:color="FFFFFF"/>
              <w:bottom w:val="nil"/>
              <w:right w:val="single" w:sz="12" w:space="0" w:color="FFFFFF"/>
            </w:tcBorders>
            <w:vAlign w:val="center"/>
            <w:hideMark/>
          </w:tcPr>
          <w:p w14:paraId="595D30FA"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 MW</w:t>
            </w:r>
          </w:p>
        </w:tc>
        <w:tc>
          <w:tcPr>
            <w:tcW w:w="1720" w:type="dxa"/>
            <w:tcBorders>
              <w:top w:val="nil"/>
              <w:left w:val="nil"/>
              <w:bottom w:val="nil"/>
              <w:right w:val="nil"/>
            </w:tcBorders>
            <w:vAlign w:val="center"/>
            <w:hideMark/>
          </w:tcPr>
          <w:p w14:paraId="672CDBDB"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$17.9 Millones</w:t>
            </w:r>
          </w:p>
        </w:tc>
      </w:tr>
      <w:tr w:rsidR="00662F78" w:rsidRPr="00C153F7" w14:paraId="65F4A0D1" w14:textId="77777777" w:rsidTr="00766080">
        <w:trPr>
          <w:trHeight w:val="285"/>
          <w:jc w:val="center"/>
        </w:trPr>
        <w:tc>
          <w:tcPr>
            <w:tcW w:w="2835" w:type="dxa"/>
            <w:tcBorders>
              <w:top w:val="nil"/>
              <w:left w:val="nil"/>
              <w:bottom w:val="nil"/>
              <w:right w:val="single" w:sz="12" w:space="0" w:color="FFFFFF"/>
            </w:tcBorders>
            <w:vAlign w:val="center"/>
            <w:hideMark/>
          </w:tcPr>
          <w:p w14:paraId="4B23BCE0" w14:textId="77777777" w:rsidR="00662F78" w:rsidRPr="00C153F7" w:rsidRDefault="00662F78" w:rsidP="00662F78">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Eólico El Cacao</w:t>
            </w:r>
          </w:p>
        </w:tc>
        <w:tc>
          <w:tcPr>
            <w:tcW w:w="915" w:type="dxa"/>
            <w:gridSpan w:val="2"/>
            <w:tcBorders>
              <w:top w:val="nil"/>
              <w:left w:val="nil"/>
              <w:bottom w:val="nil"/>
              <w:right w:val="nil"/>
            </w:tcBorders>
            <w:vAlign w:val="center"/>
            <w:hideMark/>
          </w:tcPr>
          <w:p w14:paraId="3511C082"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Viento</w:t>
            </w:r>
          </w:p>
        </w:tc>
        <w:tc>
          <w:tcPr>
            <w:tcW w:w="1260" w:type="dxa"/>
            <w:tcBorders>
              <w:top w:val="nil"/>
              <w:left w:val="single" w:sz="12" w:space="0" w:color="FFFFFF"/>
              <w:bottom w:val="nil"/>
              <w:right w:val="single" w:sz="12" w:space="0" w:color="FFFFFF"/>
            </w:tcBorders>
            <w:vAlign w:val="center"/>
            <w:hideMark/>
          </w:tcPr>
          <w:p w14:paraId="0512FA9F"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21.15 MW</w:t>
            </w:r>
          </w:p>
        </w:tc>
        <w:tc>
          <w:tcPr>
            <w:tcW w:w="1720" w:type="dxa"/>
            <w:tcBorders>
              <w:top w:val="nil"/>
              <w:left w:val="nil"/>
              <w:bottom w:val="nil"/>
              <w:right w:val="nil"/>
            </w:tcBorders>
            <w:vAlign w:val="center"/>
            <w:hideMark/>
          </w:tcPr>
          <w:p w14:paraId="44254C80"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$51.2 Millones</w:t>
            </w:r>
          </w:p>
        </w:tc>
      </w:tr>
      <w:tr w:rsidR="00662F78" w:rsidRPr="00C153F7" w14:paraId="457088BA" w14:textId="77777777" w:rsidTr="00766080">
        <w:trPr>
          <w:trHeight w:val="300"/>
          <w:jc w:val="center"/>
        </w:trPr>
        <w:tc>
          <w:tcPr>
            <w:tcW w:w="2835" w:type="dxa"/>
            <w:tcBorders>
              <w:top w:val="nil"/>
              <w:left w:val="nil"/>
              <w:bottom w:val="nil"/>
              <w:right w:val="single" w:sz="12" w:space="0" w:color="FFFFFF"/>
            </w:tcBorders>
            <w:vAlign w:val="center"/>
            <w:hideMark/>
          </w:tcPr>
          <w:p w14:paraId="74CA555A" w14:textId="77777777" w:rsidR="00662F78" w:rsidRPr="00C153F7" w:rsidRDefault="00662F78" w:rsidP="00662F78">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Solar Juanilama</w:t>
            </w:r>
          </w:p>
        </w:tc>
        <w:tc>
          <w:tcPr>
            <w:tcW w:w="915" w:type="dxa"/>
            <w:gridSpan w:val="2"/>
            <w:tcBorders>
              <w:top w:val="nil"/>
              <w:left w:val="nil"/>
              <w:bottom w:val="nil"/>
              <w:right w:val="nil"/>
            </w:tcBorders>
            <w:vAlign w:val="center"/>
            <w:hideMark/>
          </w:tcPr>
          <w:p w14:paraId="11395F53"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Solar</w:t>
            </w:r>
          </w:p>
        </w:tc>
        <w:tc>
          <w:tcPr>
            <w:tcW w:w="1260" w:type="dxa"/>
            <w:tcBorders>
              <w:top w:val="nil"/>
              <w:left w:val="single" w:sz="12" w:space="0" w:color="FFFFFF"/>
              <w:bottom w:val="nil"/>
              <w:right w:val="single" w:sz="12" w:space="0" w:color="FFFFFF"/>
            </w:tcBorders>
            <w:vAlign w:val="center"/>
            <w:hideMark/>
          </w:tcPr>
          <w:p w14:paraId="610AAFEB" w14:textId="2300042D" w:rsidR="00662F78" w:rsidRPr="00C153F7" w:rsidRDefault="00793B5E"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4.4</w:t>
            </w:r>
            <w:r w:rsidR="00662F78" w:rsidRPr="00C153F7">
              <w:rPr>
                <w:rFonts w:asciiTheme="minorHAnsi" w:eastAsia="Times New Roman" w:hAnsiTheme="minorHAnsi" w:cstheme="minorHAnsi"/>
                <w:color w:val="000000"/>
                <w:sz w:val="24"/>
                <w:szCs w:val="24"/>
                <w:lang w:eastAsia="es-CR"/>
              </w:rPr>
              <w:t xml:space="preserve"> MW</w:t>
            </w:r>
          </w:p>
        </w:tc>
        <w:tc>
          <w:tcPr>
            <w:tcW w:w="1720" w:type="dxa"/>
            <w:tcBorders>
              <w:top w:val="nil"/>
              <w:left w:val="nil"/>
              <w:bottom w:val="nil"/>
              <w:right w:val="nil"/>
            </w:tcBorders>
            <w:vAlign w:val="center"/>
            <w:hideMark/>
          </w:tcPr>
          <w:p w14:paraId="720BB01F" w14:textId="77777777" w:rsidR="00662F78" w:rsidRPr="00C153F7" w:rsidRDefault="00662F78"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$9.6 Millones</w:t>
            </w:r>
          </w:p>
        </w:tc>
      </w:tr>
      <w:tr w:rsidR="00793B5E" w:rsidRPr="00C153F7" w14:paraId="5BC5D584" w14:textId="77777777" w:rsidTr="00766080">
        <w:trPr>
          <w:trHeight w:val="300"/>
          <w:jc w:val="center"/>
        </w:trPr>
        <w:tc>
          <w:tcPr>
            <w:tcW w:w="2835" w:type="dxa"/>
            <w:tcBorders>
              <w:top w:val="nil"/>
              <w:left w:val="nil"/>
              <w:bottom w:val="nil"/>
              <w:right w:val="single" w:sz="12" w:space="0" w:color="FFFFFF"/>
            </w:tcBorders>
            <w:vAlign w:val="center"/>
          </w:tcPr>
          <w:p w14:paraId="2B97B784" w14:textId="4F9D1C1E" w:rsidR="00793B5E" w:rsidRPr="00C153F7" w:rsidRDefault="00793B5E" w:rsidP="00662F78">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Solar Huacas</w:t>
            </w:r>
          </w:p>
        </w:tc>
        <w:tc>
          <w:tcPr>
            <w:tcW w:w="915" w:type="dxa"/>
            <w:gridSpan w:val="2"/>
            <w:tcBorders>
              <w:top w:val="nil"/>
              <w:left w:val="nil"/>
              <w:bottom w:val="nil"/>
              <w:right w:val="nil"/>
            </w:tcBorders>
            <w:vAlign w:val="center"/>
          </w:tcPr>
          <w:p w14:paraId="766817B2" w14:textId="594C8BB4" w:rsidR="00793B5E" w:rsidRPr="00C153F7" w:rsidRDefault="00793B5E"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Solar</w:t>
            </w:r>
          </w:p>
        </w:tc>
        <w:tc>
          <w:tcPr>
            <w:tcW w:w="1260" w:type="dxa"/>
            <w:tcBorders>
              <w:top w:val="nil"/>
              <w:left w:val="single" w:sz="12" w:space="0" w:color="FFFFFF"/>
              <w:bottom w:val="nil"/>
              <w:right w:val="single" w:sz="12" w:space="0" w:color="FFFFFF"/>
            </w:tcBorders>
            <w:vAlign w:val="center"/>
          </w:tcPr>
          <w:p w14:paraId="1261F237" w14:textId="64C40FD0" w:rsidR="00793B5E" w:rsidRPr="00C153F7" w:rsidRDefault="00793B5E"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 MW</w:t>
            </w:r>
          </w:p>
        </w:tc>
        <w:tc>
          <w:tcPr>
            <w:tcW w:w="1720" w:type="dxa"/>
            <w:tcBorders>
              <w:top w:val="nil"/>
              <w:left w:val="nil"/>
              <w:bottom w:val="nil"/>
              <w:right w:val="nil"/>
            </w:tcBorders>
            <w:vAlign w:val="center"/>
          </w:tcPr>
          <w:p w14:paraId="5295E6D8" w14:textId="4FB16D89" w:rsidR="00793B5E" w:rsidRPr="00C153F7" w:rsidRDefault="00793B5E"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$7.1 Millones</w:t>
            </w:r>
          </w:p>
        </w:tc>
      </w:tr>
      <w:tr w:rsidR="00EA1EE6" w:rsidRPr="00C153F7" w14:paraId="7A62867D" w14:textId="77777777" w:rsidTr="00D16A2C">
        <w:trPr>
          <w:trHeight w:val="300"/>
          <w:jc w:val="center"/>
        </w:trPr>
        <w:tc>
          <w:tcPr>
            <w:tcW w:w="2835" w:type="dxa"/>
            <w:tcBorders>
              <w:top w:val="nil"/>
              <w:left w:val="nil"/>
              <w:bottom w:val="nil"/>
              <w:right w:val="single" w:sz="12" w:space="0" w:color="FFFFFF"/>
            </w:tcBorders>
            <w:vAlign w:val="center"/>
          </w:tcPr>
          <w:p w14:paraId="48EB742D" w14:textId="23EB1CA7" w:rsidR="00EA1EE6" w:rsidRPr="00C153F7" w:rsidRDefault="00AF043C" w:rsidP="00662F78">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So</w:t>
            </w:r>
            <w:r w:rsidR="00766080" w:rsidRPr="00C153F7">
              <w:rPr>
                <w:rFonts w:asciiTheme="minorHAnsi" w:eastAsia="Times New Roman" w:hAnsiTheme="minorHAnsi" w:cstheme="minorHAnsi"/>
                <w:color w:val="000000"/>
                <w:sz w:val="24"/>
                <w:szCs w:val="24"/>
                <w:lang w:eastAsia="es-CR"/>
              </w:rPr>
              <w:t xml:space="preserve">lar </w:t>
            </w:r>
            <w:r w:rsidRPr="00C153F7">
              <w:rPr>
                <w:rFonts w:asciiTheme="minorHAnsi" w:eastAsia="Times New Roman" w:hAnsiTheme="minorHAnsi" w:cstheme="minorHAnsi"/>
                <w:color w:val="000000"/>
                <w:sz w:val="24"/>
                <w:szCs w:val="24"/>
                <w:lang w:eastAsia="es-CR"/>
              </w:rPr>
              <w:t>Ampliación Huacas</w:t>
            </w:r>
          </w:p>
        </w:tc>
        <w:tc>
          <w:tcPr>
            <w:tcW w:w="915" w:type="dxa"/>
            <w:gridSpan w:val="2"/>
            <w:tcBorders>
              <w:top w:val="nil"/>
              <w:left w:val="nil"/>
              <w:bottom w:val="nil"/>
              <w:right w:val="nil"/>
            </w:tcBorders>
            <w:vAlign w:val="center"/>
          </w:tcPr>
          <w:p w14:paraId="0BD4B586" w14:textId="27EC7C95" w:rsidR="00EA1EE6" w:rsidRPr="00C153F7" w:rsidRDefault="00766080"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Solar </w:t>
            </w:r>
          </w:p>
        </w:tc>
        <w:tc>
          <w:tcPr>
            <w:tcW w:w="1260" w:type="dxa"/>
            <w:tcBorders>
              <w:top w:val="nil"/>
              <w:left w:val="single" w:sz="12" w:space="0" w:color="FFFFFF"/>
              <w:bottom w:val="nil"/>
              <w:right w:val="single" w:sz="12" w:space="0" w:color="FFFFFF"/>
            </w:tcBorders>
            <w:vAlign w:val="center"/>
          </w:tcPr>
          <w:p w14:paraId="7A447A9E" w14:textId="1A1C99E0" w:rsidR="00EA1EE6" w:rsidRPr="00C153F7" w:rsidRDefault="00766080"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1.8 MW</w:t>
            </w:r>
          </w:p>
        </w:tc>
        <w:tc>
          <w:tcPr>
            <w:tcW w:w="1720" w:type="dxa"/>
            <w:tcBorders>
              <w:top w:val="nil"/>
              <w:left w:val="nil"/>
              <w:bottom w:val="nil"/>
              <w:right w:val="nil"/>
            </w:tcBorders>
            <w:vAlign w:val="center"/>
          </w:tcPr>
          <w:p w14:paraId="3020EE4B" w14:textId="579FEFFC" w:rsidR="00EA1EE6" w:rsidRPr="00C153F7" w:rsidRDefault="007570A4"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w:t>
            </w:r>
            <w:r w:rsidR="001D714C" w:rsidRPr="00C153F7">
              <w:rPr>
                <w:rFonts w:asciiTheme="minorHAnsi" w:eastAsia="Times New Roman" w:hAnsiTheme="minorHAnsi" w:cstheme="minorHAnsi"/>
                <w:color w:val="000000"/>
                <w:sz w:val="24"/>
                <w:szCs w:val="24"/>
                <w:lang w:eastAsia="es-CR"/>
              </w:rPr>
              <w:t>1.7 Millones</w:t>
            </w:r>
          </w:p>
        </w:tc>
      </w:tr>
      <w:tr w:rsidR="00D16A2C" w:rsidRPr="00C153F7" w14:paraId="34518FCA" w14:textId="77777777" w:rsidTr="00766080">
        <w:trPr>
          <w:trHeight w:val="300"/>
          <w:jc w:val="center"/>
        </w:trPr>
        <w:tc>
          <w:tcPr>
            <w:tcW w:w="2835" w:type="dxa"/>
            <w:tcBorders>
              <w:top w:val="nil"/>
              <w:left w:val="nil"/>
              <w:bottom w:val="single" w:sz="8" w:space="0" w:color="404040"/>
              <w:right w:val="single" w:sz="12" w:space="0" w:color="FFFFFF"/>
            </w:tcBorders>
            <w:vAlign w:val="center"/>
          </w:tcPr>
          <w:p w14:paraId="02EC20B2" w14:textId="64917185" w:rsidR="00D16A2C" w:rsidRPr="00C153F7" w:rsidRDefault="003359C6" w:rsidP="00662F78">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Solar Valle Escondido</w:t>
            </w:r>
          </w:p>
        </w:tc>
        <w:tc>
          <w:tcPr>
            <w:tcW w:w="915" w:type="dxa"/>
            <w:tcBorders>
              <w:top w:val="nil"/>
              <w:left w:val="nil"/>
              <w:bottom w:val="single" w:sz="8" w:space="0" w:color="404040"/>
              <w:right w:val="nil"/>
            </w:tcBorders>
            <w:vAlign w:val="center"/>
          </w:tcPr>
          <w:p w14:paraId="37AF101A" w14:textId="48823DC0" w:rsidR="00D16A2C" w:rsidRPr="00C153F7" w:rsidRDefault="003359C6"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Solar</w:t>
            </w:r>
          </w:p>
        </w:tc>
        <w:tc>
          <w:tcPr>
            <w:tcW w:w="1260" w:type="dxa"/>
            <w:gridSpan w:val="2"/>
            <w:tcBorders>
              <w:top w:val="nil"/>
              <w:left w:val="single" w:sz="12" w:space="0" w:color="FFFFFF"/>
              <w:bottom w:val="single" w:sz="8" w:space="0" w:color="404040"/>
              <w:right w:val="single" w:sz="12" w:space="0" w:color="FFFFFF"/>
            </w:tcBorders>
            <w:vAlign w:val="center"/>
          </w:tcPr>
          <w:p w14:paraId="52097B35" w14:textId="3F922CD2" w:rsidR="00D16A2C" w:rsidRPr="00C153F7" w:rsidRDefault="003C6EBA"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4.9 MW</w:t>
            </w:r>
          </w:p>
        </w:tc>
        <w:tc>
          <w:tcPr>
            <w:tcW w:w="1720" w:type="dxa"/>
            <w:tcBorders>
              <w:top w:val="nil"/>
              <w:left w:val="nil"/>
              <w:bottom w:val="single" w:sz="8" w:space="0" w:color="404040"/>
              <w:right w:val="nil"/>
            </w:tcBorders>
            <w:vAlign w:val="center"/>
          </w:tcPr>
          <w:p w14:paraId="50C86EDA" w14:textId="3B905BB2" w:rsidR="00D16A2C" w:rsidRPr="00C153F7" w:rsidRDefault="005D025E" w:rsidP="00662F78">
            <w:pPr>
              <w:spacing w:after="0" w:line="240" w:lineRule="auto"/>
              <w:jc w:val="center"/>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w:t>
            </w:r>
            <w:r w:rsidR="00BF6384" w:rsidRPr="00C153F7">
              <w:rPr>
                <w:rFonts w:asciiTheme="minorHAnsi" w:eastAsia="Times New Roman" w:hAnsiTheme="minorHAnsi" w:cstheme="minorHAnsi"/>
                <w:color w:val="000000"/>
                <w:sz w:val="24"/>
                <w:szCs w:val="24"/>
                <w:lang w:eastAsia="es-CR"/>
              </w:rPr>
              <w:t>5.7 Millones</w:t>
            </w:r>
          </w:p>
        </w:tc>
      </w:tr>
    </w:tbl>
    <w:p w14:paraId="53C75696" w14:textId="77777777" w:rsidR="00C82870" w:rsidRPr="00C153F7" w:rsidRDefault="00C82870" w:rsidP="00662F78">
      <w:pPr>
        <w:rPr>
          <w:rFonts w:asciiTheme="minorHAnsi" w:hAnsiTheme="minorHAnsi" w:cstheme="minorHAnsi"/>
          <w:sz w:val="24"/>
          <w:szCs w:val="24"/>
          <w:lang w:eastAsia="es-CR"/>
        </w:rPr>
      </w:pPr>
    </w:p>
    <w:p w14:paraId="28D34659" w14:textId="4E164895" w:rsidR="00662F78" w:rsidRPr="00C153F7" w:rsidRDefault="00662F78" w:rsidP="00662F78">
      <w:pPr>
        <w:rPr>
          <w:rFonts w:asciiTheme="minorHAnsi" w:hAnsiTheme="minorHAnsi" w:cstheme="minorHAnsi"/>
          <w:sz w:val="24"/>
          <w:szCs w:val="24"/>
          <w:lang w:eastAsia="es-CR"/>
        </w:rPr>
      </w:pPr>
      <w:r w:rsidRPr="00C153F7">
        <w:rPr>
          <w:rFonts w:asciiTheme="minorHAnsi" w:hAnsiTheme="minorHAnsi" w:cstheme="minorHAnsi"/>
          <w:sz w:val="24"/>
          <w:szCs w:val="24"/>
          <w:lang w:eastAsia="es-CR"/>
        </w:rPr>
        <w:t xml:space="preserve">Dentro de la cartera de proyectos de </w:t>
      </w:r>
      <w:r w:rsidR="00814857">
        <w:rPr>
          <w:rFonts w:asciiTheme="minorHAnsi" w:hAnsiTheme="minorHAnsi" w:cstheme="minorHAnsi"/>
          <w:sz w:val="24"/>
          <w:szCs w:val="24"/>
          <w:lang w:eastAsia="es-CR"/>
        </w:rPr>
        <w:t>Coopeguanacaste</w:t>
      </w:r>
      <w:r w:rsidR="00AB1ACB">
        <w:rPr>
          <w:rFonts w:asciiTheme="minorHAnsi" w:hAnsiTheme="minorHAnsi" w:cstheme="minorHAnsi"/>
          <w:sz w:val="24"/>
          <w:szCs w:val="24"/>
          <w:lang w:eastAsia="es-CR"/>
        </w:rPr>
        <w:t xml:space="preserve"> </w:t>
      </w:r>
      <w:r w:rsidRPr="00C153F7">
        <w:rPr>
          <w:rFonts w:asciiTheme="minorHAnsi" w:hAnsiTheme="minorHAnsi" w:cstheme="minorHAnsi"/>
          <w:sz w:val="24"/>
          <w:szCs w:val="24"/>
          <w:lang w:eastAsia="es-CR"/>
        </w:rPr>
        <w:t>R.L. se encuentran:</w:t>
      </w:r>
    </w:p>
    <w:p w14:paraId="14F42173" w14:textId="77777777" w:rsidR="00662F78" w:rsidRPr="00C153F7" w:rsidRDefault="00662F78" w:rsidP="00B205BB">
      <w:pPr>
        <w:pStyle w:val="Prrafodelista"/>
        <w:numPr>
          <w:ilvl w:val="0"/>
          <w:numId w:val="14"/>
        </w:numPr>
        <w:rPr>
          <w:rFonts w:asciiTheme="minorHAnsi" w:hAnsiTheme="minorHAnsi" w:cstheme="minorHAnsi"/>
          <w:sz w:val="24"/>
          <w:szCs w:val="24"/>
          <w:lang w:eastAsia="es-CR"/>
        </w:rPr>
      </w:pPr>
      <w:r w:rsidRPr="00C153F7">
        <w:rPr>
          <w:rFonts w:asciiTheme="minorHAnsi" w:hAnsiTheme="minorHAnsi" w:cstheme="minorHAnsi"/>
          <w:sz w:val="24"/>
          <w:szCs w:val="24"/>
          <w:lang w:eastAsia="es-CR"/>
        </w:rPr>
        <w:t>Proyecto de Generación Distribuida por 10 MW.</w:t>
      </w:r>
    </w:p>
    <w:p w14:paraId="74B3F983" w14:textId="579688FA" w:rsidR="005E1EE2" w:rsidRPr="00C153F7" w:rsidRDefault="00662F78" w:rsidP="00B205BB">
      <w:pPr>
        <w:pStyle w:val="Prrafodelista"/>
        <w:numPr>
          <w:ilvl w:val="0"/>
          <w:numId w:val="14"/>
        </w:numPr>
        <w:rPr>
          <w:rFonts w:asciiTheme="minorHAnsi" w:hAnsiTheme="minorHAnsi" w:cstheme="minorHAnsi"/>
          <w:sz w:val="24"/>
          <w:szCs w:val="24"/>
          <w:lang w:eastAsia="es-CR"/>
        </w:rPr>
      </w:pPr>
      <w:r w:rsidRPr="00C153F7">
        <w:rPr>
          <w:rFonts w:asciiTheme="minorHAnsi" w:hAnsiTheme="minorHAnsi" w:cstheme="minorHAnsi"/>
          <w:sz w:val="24"/>
          <w:szCs w:val="24"/>
          <w:lang w:eastAsia="es-CR"/>
        </w:rPr>
        <w:t xml:space="preserve">Proyecto de Gasificación de Residuos Sólidos No Valorizables, que será construido en el distrito de Belén de Carrillo, Guanacaste con una potencia </w:t>
      </w:r>
      <w:r w:rsidR="00D532FC" w:rsidRPr="00C153F7">
        <w:rPr>
          <w:rFonts w:asciiTheme="minorHAnsi" w:hAnsiTheme="minorHAnsi" w:cstheme="minorHAnsi"/>
          <w:sz w:val="24"/>
          <w:szCs w:val="24"/>
          <w:lang w:eastAsia="es-CR"/>
        </w:rPr>
        <w:t>7.5</w:t>
      </w:r>
      <w:r w:rsidRPr="00C153F7">
        <w:rPr>
          <w:rFonts w:asciiTheme="minorHAnsi" w:hAnsiTheme="minorHAnsi" w:cstheme="minorHAnsi"/>
          <w:sz w:val="24"/>
          <w:szCs w:val="24"/>
          <w:lang w:eastAsia="es-CR"/>
        </w:rPr>
        <w:t xml:space="preserve"> MW. </w:t>
      </w:r>
    </w:p>
    <w:p w14:paraId="2B9EBD66" w14:textId="363586BE" w:rsidR="00B25721" w:rsidRPr="00C153F7" w:rsidRDefault="00B25721" w:rsidP="00B205BB">
      <w:pPr>
        <w:pStyle w:val="Prrafodelista"/>
        <w:numPr>
          <w:ilvl w:val="0"/>
          <w:numId w:val="14"/>
        </w:numPr>
        <w:rPr>
          <w:rFonts w:asciiTheme="minorHAnsi" w:hAnsiTheme="minorHAnsi" w:cstheme="minorHAnsi"/>
          <w:sz w:val="24"/>
          <w:szCs w:val="24"/>
          <w:lang w:eastAsia="es-CR"/>
        </w:rPr>
      </w:pPr>
      <w:r w:rsidRPr="00C153F7">
        <w:rPr>
          <w:rFonts w:asciiTheme="minorHAnsi" w:hAnsiTheme="minorHAnsi" w:cstheme="minorHAnsi"/>
          <w:sz w:val="24"/>
          <w:szCs w:val="24"/>
          <w:lang w:eastAsia="es-CR"/>
        </w:rPr>
        <w:lastRenderedPageBreak/>
        <w:t xml:space="preserve">Proyecto </w:t>
      </w:r>
      <w:r w:rsidR="005157A0" w:rsidRPr="00C153F7">
        <w:rPr>
          <w:rFonts w:asciiTheme="minorHAnsi" w:hAnsiTheme="minorHAnsi" w:cstheme="minorHAnsi"/>
          <w:sz w:val="24"/>
          <w:szCs w:val="24"/>
          <w:lang w:eastAsia="es-CR"/>
        </w:rPr>
        <w:t>Solar Palestina</w:t>
      </w:r>
      <w:r w:rsidR="003C01A5" w:rsidRPr="00C153F7">
        <w:rPr>
          <w:rFonts w:asciiTheme="minorHAnsi" w:hAnsiTheme="minorHAnsi" w:cstheme="minorHAnsi"/>
          <w:sz w:val="24"/>
          <w:szCs w:val="24"/>
          <w:lang w:eastAsia="es-CR"/>
        </w:rPr>
        <w:t>, con una potencia de 10.8 MW.</w:t>
      </w:r>
    </w:p>
    <w:p w14:paraId="2446B9B5" w14:textId="70785BAB" w:rsidR="00365693" w:rsidRPr="00C153F7" w:rsidRDefault="00365693" w:rsidP="00B205BB">
      <w:pPr>
        <w:pStyle w:val="Prrafodelista"/>
        <w:numPr>
          <w:ilvl w:val="0"/>
          <w:numId w:val="14"/>
        </w:numPr>
        <w:rPr>
          <w:rFonts w:asciiTheme="minorHAnsi" w:hAnsiTheme="minorHAnsi" w:cstheme="minorHAnsi"/>
          <w:sz w:val="24"/>
          <w:szCs w:val="24"/>
          <w:lang w:eastAsia="es-CR"/>
        </w:rPr>
      </w:pPr>
      <w:r w:rsidRPr="00C153F7">
        <w:rPr>
          <w:rFonts w:asciiTheme="minorHAnsi" w:hAnsiTheme="minorHAnsi" w:cstheme="minorHAnsi"/>
          <w:sz w:val="24"/>
          <w:szCs w:val="24"/>
          <w:lang w:eastAsia="es-CR"/>
        </w:rPr>
        <w:t>Almacenamiento de energía eléctrica</w:t>
      </w:r>
      <w:r w:rsidR="00B41F9F" w:rsidRPr="00C153F7">
        <w:rPr>
          <w:rFonts w:asciiTheme="minorHAnsi" w:hAnsiTheme="minorHAnsi" w:cstheme="minorHAnsi"/>
          <w:sz w:val="24"/>
          <w:szCs w:val="24"/>
          <w:lang w:eastAsia="es-CR"/>
        </w:rPr>
        <w:t>, se ubicará en</w:t>
      </w:r>
      <w:r w:rsidRPr="00C153F7">
        <w:rPr>
          <w:rFonts w:asciiTheme="minorHAnsi" w:hAnsiTheme="minorHAnsi" w:cstheme="minorHAnsi"/>
          <w:sz w:val="24"/>
          <w:szCs w:val="24"/>
          <w:lang w:eastAsia="es-CR"/>
        </w:rPr>
        <w:t xml:space="preserve"> Pinilla</w:t>
      </w:r>
      <w:r w:rsidR="009E67FD" w:rsidRPr="00C153F7">
        <w:rPr>
          <w:rFonts w:asciiTheme="minorHAnsi" w:hAnsiTheme="minorHAnsi" w:cstheme="minorHAnsi"/>
          <w:sz w:val="24"/>
          <w:szCs w:val="24"/>
          <w:lang w:eastAsia="es-CR"/>
        </w:rPr>
        <w:t xml:space="preserve">, con una </w:t>
      </w:r>
      <w:r w:rsidR="00945D69" w:rsidRPr="00C153F7">
        <w:rPr>
          <w:rFonts w:asciiTheme="minorHAnsi" w:hAnsiTheme="minorHAnsi" w:cstheme="minorHAnsi"/>
          <w:sz w:val="24"/>
          <w:szCs w:val="24"/>
          <w:lang w:eastAsia="es-CR"/>
        </w:rPr>
        <w:t>capacidad</w:t>
      </w:r>
      <w:r w:rsidR="009E67FD" w:rsidRPr="00C153F7">
        <w:rPr>
          <w:rFonts w:asciiTheme="minorHAnsi" w:hAnsiTheme="minorHAnsi" w:cstheme="minorHAnsi"/>
          <w:sz w:val="24"/>
          <w:szCs w:val="24"/>
          <w:lang w:eastAsia="es-CR"/>
        </w:rPr>
        <w:t xml:space="preserve"> de </w:t>
      </w:r>
      <w:r w:rsidR="00945D69" w:rsidRPr="00C153F7">
        <w:rPr>
          <w:rFonts w:asciiTheme="minorHAnsi" w:hAnsiTheme="minorHAnsi" w:cstheme="minorHAnsi"/>
          <w:sz w:val="24"/>
          <w:szCs w:val="24"/>
          <w:lang w:eastAsia="es-CR"/>
        </w:rPr>
        <w:t xml:space="preserve">4 </w:t>
      </w:r>
      <w:r w:rsidR="00602C01" w:rsidRPr="00C153F7">
        <w:rPr>
          <w:rFonts w:asciiTheme="minorHAnsi" w:hAnsiTheme="minorHAnsi" w:cstheme="minorHAnsi"/>
          <w:sz w:val="24"/>
          <w:szCs w:val="24"/>
          <w:lang w:eastAsia="es-CR"/>
        </w:rPr>
        <w:t>MW</w:t>
      </w:r>
      <w:r w:rsidRPr="00C153F7">
        <w:rPr>
          <w:rFonts w:asciiTheme="minorHAnsi" w:hAnsiTheme="minorHAnsi" w:cstheme="minorHAnsi"/>
          <w:sz w:val="24"/>
          <w:szCs w:val="24"/>
          <w:lang w:eastAsia="es-CR"/>
        </w:rPr>
        <w:t>.</w:t>
      </w:r>
    </w:p>
    <w:p w14:paraId="37781465" w14:textId="77777777" w:rsidR="00662F78" w:rsidRPr="00C153F7" w:rsidRDefault="00662F78" w:rsidP="00D71FE7">
      <w:pPr>
        <w:pStyle w:val="Ttulo5"/>
        <w:rPr>
          <w:rFonts w:asciiTheme="minorHAnsi" w:hAnsiTheme="minorHAnsi" w:cstheme="minorHAnsi"/>
          <w:sz w:val="24"/>
          <w:szCs w:val="24"/>
        </w:rPr>
      </w:pPr>
      <w:bookmarkStart w:id="453" w:name="_Toc240277789"/>
      <w:r w:rsidRPr="00C153F7">
        <w:rPr>
          <w:rFonts w:asciiTheme="minorHAnsi" w:hAnsiTheme="minorHAnsi" w:cstheme="minorHAnsi"/>
          <w:sz w:val="24"/>
          <w:szCs w:val="24"/>
        </w:rPr>
        <w:t>Generación Distribuida.</w:t>
      </w:r>
      <w:bookmarkEnd w:id="453"/>
    </w:p>
    <w:p w14:paraId="14B33FA2" w14:textId="77777777" w:rsidR="00662F78" w:rsidRPr="00C153F7" w:rsidRDefault="00662F78" w:rsidP="00662F78">
      <w:pPr>
        <w:rPr>
          <w:rFonts w:asciiTheme="minorHAnsi" w:hAnsiTheme="minorHAnsi" w:cstheme="minorHAnsi"/>
          <w:sz w:val="24"/>
          <w:szCs w:val="24"/>
        </w:rPr>
      </w:pPr>
      <w:r w:rsidRPr="00C153F7">
        <w:rPr>
          <w:rFonts w:asciiTheme="minorHAnsi" w:hAnsiTheme="minorHAnsi" w:cstheme="minorHAnsi"/>
          <w:sz w:val="24"/>
          <w:szCs w:val="24"/>
        </w:rPr>
        <w:t>Se considera generación distribuida para auto consumo a aquella realizada a partir de fuentes renovables (agua, aire, sol) y en el mismo inmueble en el que se consume la energía, con el fin de satisfacer las necesidades energéticas propias del abonado-usuario, interactuando con la red de distribución, con la opción de intercambiar excedentes de producción de energía con la empresa distribuidora, de hasta un 49 % de la energía mensual producida.</w:t>
      </w:r>
    </w:p>
    <w:p w14:paraId="3B9CF4A1" w14:textId="77777777" w:rsidR="00662F78" w:rsidRPr="00C153F7" w:rsidRDefault="00662F78" w:rsidP="00662F78">
      <w:pPr>
        <w:rPr>
          <w:rFonts w:asciiTheme="minorHAnsi" w:hAnsiTheme="minorHAnsi" w:cstheme="minorHAnsi"/>
          <w:sz w:val="24"/>
          <w:szCs w:val="24"/>
        </w:rPr>
      </w:pPr>
      <w:r w:rsidRPr="00C153F7">
        <w:rPr>
          <w:rFonts w:asciiTheme="minorHAnsi" w:hAnsiTheme="minorHAnsi" w:cstheme="minorHAnsi"/>
          <w:sz w:val="24"/>
          <w:szCs w:val="24"/>
        </w:rPr>
        <w:t>¿Cómo se factura la generación distribuida?</w:t>
      </w:r>
    </w:p>
    <w:p w14:paraId="0F61A8F8" w14:textId="77777777" w:rsidR="002F7825" w:rsidRPr="00C153F7" w:rsidRDefault="00662F78" w:rsidP="00662F78">
      <w:pPr>
        <w:rPr>
          <w:rFonts w:asciiTheme="minorHAnsi" w:hAnsiTheme="minorHAnsi" w:cstheme="minorHAnsi"/>
          <w:sz w:val="24"/>
          <w:szCs w:val="24"/>
        </w:rPr>
      </w:pPr>
      <w:r w:rsidRPr="00C153F7">
        <w:rPr>
          <w:rFonts w:asciiTheme="minorHAnsi" w:hAnsiTheme="minorHAnsi" w:cstheme="minorHAnsi"/>
          <w:sz w:val="24"/>
          <w:szCs w:val="24"/>
        </w:rPr>
        <w:t>Mensualmente se toman las lecturas de los medidores de intercambio y de producción. Si el cliente consumió más energía de la que produjo, entonces pagará la diferencia al mismo precio de su tarifa convencional. Si por el contrario generó más de lo que consumió, la diferencia en kWh a favor del cliente se acumulará y podrá ser utilizada en los meses de menor generación. Por otra parte, el abonado-usuario tendrá que pagar una tarifa de acceso por el intercambio de energía con la red, independientemente, de si el diferencial de energía del mes fue a favor o en contra del abonado-usuario del Sistema de Generación Distribuida para Autoconsumo (SGDAC).</w:t>
      </w:r>
    </w:p>
    <w:p w14:paraId="7BD74E6D" w14:textId="77777777" w:rsidR="00A9514D" w:rsidRPr="00C153F7" w:rsidRDefault="00A9514D" w:rsidP="00A9514D">
      <w:pPr>
        <w:rPr>
          <w:rFonts w:asciiTheme="minorHAnsi" w:hAnsiTheme="minorHAnsi" w:cstheme="minorHAnsi"/>
          <w:sz w:val="24"/>
          <w:szCs w:val="24"/>
        </w:rPr>
      </w:pPr>
      <w:r w:rsidRPr="00C153F7">
        <w:rPr>
          <w:rFonts w:asciiTheme="minorHAnsi" w:hAnsiTheme="minorHAnsi" w:cstheme="minorHAnsi"/>
          <w:sz w:val="24"/>
          <w:szCs w:val="24"/>
        </w:rPr>
        <w:t>La cooperativa ha consolidado sus proyectos de generación distribuida a través de un desarrollo progresivo y sostenido. La primera etapa, ejecutada en 2023 en cinco sitios, marcó un hito histórico en la implementación del programa. Posteriormente, el mayor avance se alcanzó en la segunda etapa, que incorporó trece sitios adicionales. Las sucursales iniciaron operación en septiembre de 2024, mientras que los restantes sitios entraron en funcionamiento en enero de 2025, logrando así la puesta en marcha del 100% de los 18 sitios contemplados.</w:t>
      </w:r>
    </w:p>
    <w:p w14:paraId="1E4CD19F" w14:textId="77777777" w:rsidR="00F13352" w:rsidRDefault="00F13352" w:rsidP="00F13352">
      <w:pPr>
        <w:rPr>
          <w:rFonts w:asciiTheme="minorHAnsi" w:hAnsiTheme="minorHAnsi" w:cstheme="minorHAnsi"/>
          <w:sz w:val="24"/>
          <w:szCs w:val="24"/>
          <w:lang w:val="es-ES"/>
        </w:rPr>
      </w:pPr>
      <w:r w:rsidRPr="00C153F7">
        <w:rPr>
          <w:rFonts w:asciiTheme="minorHAnsi" w:hAnsiTheme="minorHAnsi" w:cstheme="minorHAnsi"/>
          <w:sz w:val="24"/>
          <w:szCs w:val="24"/>
          <w:lang w:val="es-ES"/>
        </w:rPr>
        <w:lastRenderedPageBreak/>
        <w:t>Se tiene en cantidad de paneles solares instalados entre la etapa 1 y 2 un total de 12,119 paneles con una potencia instalada de 6.7 MW.</w:t>
      </w:r>
    </w:p>
    <w:p w14:paraId="1190FD98" w14:textId="7446BB06" w:rsidR="00977527" w:rsidRDefault="00977527" w:rsidP="00977527">
      <w:pPr>
        <w:pStyle w:val="Descripcin"/>
        <w:jc w:val="center"/>
        <w:rPr>
          <w:rFonts w:asciiTheme="minorHAnsi" w:hAnsiTheme="minorHAnsi" w:cstheme="minorHAnsi"/>
          <w:i w:val="0"/>
          <w:iCs w:val="0"/>
          <w:color w:val="auto"/>
          <w:sz w:val="24"/>
          <w:szCs w:val="24"/>
          <w:lang w:val="es-ES"/>
        </w:rPr>
      </w:pPr>
      <w:bookmarkStart w:id="454" w:name="_Toc240277936"/>
      <w:r w:rsidRPr="00977527">
        <w:rPr>
          <w:rFonts w:asciiTheme="minorHAnsi" w:hAnsiTheme="minorHAnsi" w:cstheme="minorHAnsi"/>
          <w:i w:val="0"/>
          <w:iCs w:val="0"/>
          <w:color w:val="auto"/>
          <w:sz w:val="24"/>
          <w:szCs w:val="24"/>
          <w:lang w:val="es-ES"/>
        </w:rPr>
        <w:t xml:space="preserve">Figuras </w:t>
      </w:r>
      <w:r w:rsidR="00DC5FCA">
        <w:rPr>
          <w:rFonts w:asciiTheme="minorHAnsi" w:hAnsiTheme="minorHAnsi" w:cstheme="minorHAnsi"/>
          <w:i w:val="0"/>
          <w:iCs w:val="0"/>
          <w:color w:val="auto"/>
          <w:sz w:val="24"/>
          <w:szCs w:val="24"/>
          <w:lang w:val="es-ES"/>
        </w:rPr>
        <w:fldChar w:fldCharType="begin"/>
      </w:r>
      <w:r w:rsidR="00DC5FCA">
        <w:rPr>
          <w:rFonts w:asciiTheme="minorHAnsi" w:hAnsiTheme="minorHAnsi" w:cstheme="minorHAnsi"/>
          <w:i w:val="0"/>
          <w:iCs w:val="0"/>
          <w:color w:val="auto"/>
          <w:sz w:val="24"/>
          <w:szCs w:val="24"/>
          <w:lang w:val="es-ES"/>
        </w:rPr>
        <w:instrText xml:space="preserve"> SEQ Figuras \* ARABIC </w:instrText>
      </w:r>
      <w:r w:rsidR="00DC5FCA">
        <w:rPr>
          <w:rFonts w:asciiTheme="minorHAnsi" w:hAnsiTheme="minorHAnsi" w:cstheme="minorHAnsi"/>
          <w:i w:val="0"/>
          <w:iCs w:val="0"/>
          <w:color w:val="auto"/>
          <w:sz w:val="24"/>
          <w:szCs w:val="24"/>
          <w:lang w:val="es-ES"/>
        </w:rPr>
        <w:fldChar w:fldCharType="separate"/>
      </w:r>
      <w:r w:rsidR="001A410C">
        <w:rPr>
          <w:rFonts w:asciiTheme="minorHAnsi" w:hAnsiTheme="minorHAnsi" w:cstheme="minorHAnsi"/>
          <w:i w:val="0"/>
          <w:iCs w:val="0"/>
          <w:noProof/>
          <w:color w:val="auto"/>
          <w:sz w:val="24"/>
          <w:szCs w:val="24"/>
          <w:lang w:val="es-ES"/>
        </w:rPr>
        <w:t>15</w:t>
      </w:r>
      <w:r w:rsidR="00DC5FCA">
        <w:rPr>
          <w:rFonts w:asciiTheme="minorHAnsi" w:hAnsiTheme="minorHAnsi" w:cstheme="minorHAnsi"/>
          <w:i w:val="0"/>
          <w:iCs w:val="0"/>
          <w:color w:val="auto"/>
          <w:sz w:val="24"/>
          <w:szCs w:val="24"/>
          <w:lang w:val="es-ES"/>
        </w:rPr>
        <w:fldChar w:fldCharType="end"/>
      </w:r>
      <w:r w:rsidRPr="00977527">
        <w:rPr>
          <w:rFonts w:asciiTheme="minorHAnsi" w:hAnsiTheme="minorHAnsi" w:cstheme="minorHAnsi"/>
          <w:i w:val="0"/>
          <w:iCs w:val="0"/>
          <w:color w:val="auto"/>
          <w:sz w:val="24"/>
          <w:szCs w:val="24"/>
          <w:lang w:val="es-ES"/>
        </w:rPr>
        <w:t xml:space="preserve"> Lista de proyectos de Generación Distribuida I y II Etapa</w:t>
      </w:r>
      <w:bookmarkEnd w:id="454"/>
    </w:p>
    <w:p w14:paraId="1B4DC2C1" w14:textId="77777777" w:rsidR="00FB72D6" w:rsidRPr="00FB72D6" w:rsidRDefault="00FB72D6" w:rsidP="00FB72D6">
      <w:pPr>
        <w:rPr>
          <w:lang w:val="es-ES"/>
        </w:rPr>
      </w:pPr>
    </w:p>
    <w:tbl>
      <w:tblPr>
        <w:tblW w:w="7580" w:type="dxa"/>
        <w:jc w:val="center"/>
        <w:tblCellMar>
          <w:left w:w="70" w:type="dxa"/>
          <w:right w:w="70" w:type="dxa"/>
        </w:tblCellMar>
        <w:tblLook w:val="04A0" w:firstRow="1" w:lastRow="0" w:firstColumn="1" w:lastColumn="0" w:noHBand="0" w:noVBand="1"/>
      </w:tblPr>
      <w:tblGrid>
        <w:gridCol w:w="2080"/>
        <w:gridCol w:w="1200"/>
        <w:gridCol w:w="1200"/>
        <w:gridCol w:w="1200"/>
        <w:gridCol w:w="1900"/>
      </w:tblGrid>
      <w:tr w:rsidR="00FB72D6" w:rsidRPr="00FB72D6" w14:paraId="2657C20D" w14:textId="77777777" w:rsidTr="00FB72D6">
        <w:trPr>
          <w:trHeight w:val="960"/>
          <w:jc w:val="center"/>
        </w:trPr>
        <w:tc>
          <w:tcPr>
            <w:tcW w:w="2080" w:type="dxa"/>
            <w:tcBorders>
              <w:top w:val="single" w:sz="8" w:space="0" w:color="auto"/>
              <w:left w:val="single" w:sz="8" w:space="0" w:color="auto"/>
              <w:bottom w:val="single" w:sz="8" w:space="0" w:color="auto"/>
              <w:right w:val="single" w:sz="8" w:space="0" w:color="auto"/>
            </w:tcBorders>
            <w:vAlign w:val="center"/>
            <w:hideMark/>
          </w:tcPr>
          <w:p w14:paraId="260E8A75" w14:textId="77777777" w:rsidR="00FB72D6" w:rsidRPr="00FB72D6" w:rsidRDefault="00FB72D6" w:rsidP="00FB72D6">
            <w:pPr>
              <w:spacing w:after="0" w:line="240" w:lineRule="auto"/>
              <w:rPr>
                <w:rFonts w:ascii="Calibri" w:eastAsia="Times New Roman" w:hAnsi="Calibri" w:cs="Calibri"/>
                <w:b/>
                <w:bCs/>
                <w:color w:val="000000"/>
                <w:sz w:val="24"/>
                <w:szCs w:val="24"/>
                <w:lang w:eastAsia="es-CR"/>
              </w:rPr>
            </w:pPr>
            <w:r w:rsidRPr="00FB72D6">
              <w:rPr>
                <w:rFonts w:ascii="Calibri" w:eastAsia="Times New Roman" w:hAnsi="Calibri" w:cs="Calibri"/>
                <w:b/>
                <w:bCs/>
                <w:color w:val="000000"/>
                <w:sz w:val="24"/>
                <w:szCs w:val="24"/>
                <w:lang w:eastAsia="es-CR"/>
              </w:rPr>
              <w:t>Lugar</w:t>
            </w:r>
          </w:p>
        </w:tc>
        <w:tc>
          <w:tcPr>
            <w:tcW w:w="1200" w:type="dxa"/>
            <w:tcBorders>
              <w:top w:val="single" w:sz="8" w:space="0" w:color="auto"/>
              <w:left w:val="nil"/>
              <w:bottom w:val="single" w:sz="8" w:space="0" w:color="auto"/>
              <w:right w:val="single" w:sz="8" w:space="0" w:color="auto"/>
            </w:tcBorders>
            <w:vAlign w:val="center"/>
            <w:hideMark/>
          </w:tcPr>
          <w:p w14:paraId="16E27AE8" w14:textId="77777777" w:rsidR="00FB72D6" w:rsidRPr="00FB72D6" w:rsidRDefault="00FB72D6" w:rsidP="00FB72D6">
            <w:pPr>
              <w:spacing w:after="0" w:line="240" w:lineRule="auto"/>
              <w:rPr>
                <w:rFonts w:ascii="Calibri" w:eastAsia="Times New Roman" w:hAnsi="Calibri" w:cs="Calibri"/>
                <w:b/>
                <w:bCs/>
                <w:color w:val="000000"/>
                <w:sz w:val="24"/>
                <w:szCs w:val="24"/>
                <w:lang w:eastAsia="es-CR"/>
              </w:rPr>
            </w:pPr>
            <w:r w:rsidRPr="00FB72D6">
              <w:rPr>
                <w:rFonts w:ascii="Calibri" w:eastAsia="Times New Roman" w:hAnsi="Calibri" w:cs="Calibri"/>
                <w:b/>
                <w:bCs/>
                <w:color w:val="000000"/>
                <w:sz w:val="24"/>
                <w:szCs w:val="24"/>
                <w:lang w:eastAsia="es-CR"/>
              </w:rPr>
              <w:t>ETAPA</w:t>
            </w:r>
          </w:p>
        </w:tc>
        <w:tc>
          <w:tcPr>
            <w:tcW w:w="1200" w:type="dxa"/>
            <w:tcBorders>
              <w:top w:val="single" w:sz="8" w:space="0" w:color="auto"/>
              <w:left w:val="nil"/>
              <w:bottom w:val="single" w:sz="8" w:space="0" w:color="auto"/>
              <w:right w:val="single" w:sz="8" w:space="0" w:color="auto"/>
            </w:tcBorders>
            <w:vAlign w:val="center"/>
            <w:hideMark/>
          </w:tcPr>
          <w:p w14:paraId="0991C5F0" w14:textId="77777777" w:rsidR="00FB72D6" w:rsidRPr="00FB72D6" w:rsidRDefault="00FB72D6" w:rsidP="00FB72D6">
            <w:pPr>
              <w:spacing w:after="0" w:line="240" w:lineRule="auto"/>
              <w:rPr>
                <w:rFonts w:ascii="Calibri" w:eastAsia="Times New Roman" w:hAnsi="Calibri" w:cs="Calibri"/>
                <w:b/>
                <w:bCs/>
                <w:color w:val="000000"/>
                <w:sz w:val="24"/>
                <w:szCs w:val="24"/>
                <w:lang w:eastAsia="es-CR"/>
              </w:rPr>
            </w:pPr>
            <w:r w:rsidRPr="00FB72D6">
              <w:rPr>
                <w:rFonts w:ascii="Calibri" w:eastAsia="Times New Roman" w:hAnsi="Calibri" w:cs="Calibri"/>
                <w:b/>
                <w:bCs/>
                <w:color w:val="000000"/>
                <w:sz w:val="24"/>
                <w:szCs w:val="24"/>
                <w:lang w:eastAsia="es-CR"/>
              </w:rPr>
              <w:t>Paneles Solares</w:t>
            </w:r>
          </w:p>
        </w:tc>
        <w:tc>
          <w:tcPr>
            <w:tcW w:w="1200" w:type="dxa"/>
            <w:tcBorders>
              <w:top w:val="single" w:sz="8" w:space="0" w:color="auto"/>
              <w:left w:val="nil"/>
              <w:bottom w:val="single" w:sz="8" w:space="0" w:color="auto"/>
              <w:right w:val="single" w:sz="8" w:space="0" w:color="auto"/>
            </w:tcBorders>
            <w:vAlign w:val="center"/>
            <w:hideMark/>
          </w:tcPr>
          <w:p w14:paraId="38634FBF" w14:textId="77777777" w:rsidR="00FB72D6" w:rsidRPr="00FB72D6" w:rsidRDefault="00FB72D6" w:rsidP="00FB72D6">
            <w:pPr>
              <w:spacing w:after="0" w:line="240" w:lineRule="auto"/>
              <w:rPr>
                <w:rFonts w:ascii="Calibri" w:eastAsia="Times New Roman" w:hAnsi="Calibri" w:cs="Calibri"/>
                <w:b/>
                <w:bCs/>
                <w:color w:val="000000"/>
                <w:sz w:val="24"/>
                <w:szCs w:val="24"/>
                <w:lang w:eastAsia="es-CR"/>
              </w:rPr>
            </w:pPr>
            <w:r w:rsidRPr="00FB72D6">
              <w:rPr>
                <w:rFonts w:ascii="Calibri" w:eastAsia="Times New Roman" w:hAnsi="Calibri" w:cs="Calibri"/>
                <w:b/>
                <w:bCs/>
                <w:color w:val="000000"/>
                <w:sz w:val="24"/>
                <w:szCs w:val="24"/>
                <w:lang w:eastAsia="es-CR"/>
              </w:rPr>
              <w:t>Potencia (kW)</w:t>
            </w:r>
          </w:p>
        </w:tc>
        <w:tc>
          <w:tcPr>
            <w:tcW w:w="1900" w:type="dxa"/>
            <w:tcBorders>
              <w:top w:val="single" w:sz="8" w:space="0" w:color="auto"/>
              <w:left w:val="nil"/>
              <w:bottom w:val="single" w:sz="8" w:space="0" w:color="auto"/>
              <w:right w:val="single" w:sz="8" w:space="0" w:color="auto"/>
            </w:tcBorders>
            <w:vAlign w:val="center"/>
            <w:hideMark/>
          </w:tcPr>
          <w:p w14:paraId="54F717C5" w14:textId="77777777" w:rsidR="00FB72D6" w:rsidRPr="00FB72D6" w:rsidRDefault="00FB72D6" w:rsidP="00FB72D6">
            <w:pPr>
              <w:spacing w:after="0" w:line="240" w:lineRule="auto"/>
              <w:rPr>
                <w:rFonts w:ascii="Calibri" w:eastAsia="Times New Roman" w:hAnsi="Calibri" w:cs="Calibri"/>
                <w:b/>
                <w:bCs/>
                <w:color w:val="000000"/>
                <w:sz w:val="24"/>
                <w:szCs w:val="24"/>
                <w:lang w:eastAsia="es-CR"/>
              </w:rPr>
            </w:pPr>
            <w:r w:rsidRPr="00FB72D6">
              <w:rPr>
                <w:rFonts w:ascii="Calibri" w:eastAsia="Times New Roman" w:hAnsi="Calibri" w:cs="Calibri"/>
                <w:b/>
                <w:bCs/>
                <w:color w:val="000000"/>
                <w:sz w:val="24"/>
                <w:szCs w:val="24"/>
                <w:lang w:eastAsia="es-CR"/>
              </w:rPr>
              <w:t>Potencia kW pico Instalados</w:t>
            </w:r>
          </w:p>
        </w:tc>
      </w:tr>
      <w:tr w:rsidR="00FB72D6" w:rsidRPr="00FB72D6" w14:paraId="74282C06"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0FBC2C44"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Oficinas Centrales</w:t>
            </w:r>
          </w:p>
        </w:tc>
        <w:tc>
          <w:tcPr>
            <w:tcW w:w="1200" w:type="dxa"/>
            <w:tcBorders>
              <w:top w:val="nil"/>
              <w:left w:val="nil"/>
              <w:bottom w:val="single" w:sz="8" w:space="0" w:color="auto"/>
              <w:right w:val="single" w:sz="8" w:space="0" w:color="auto"/>
            </w:tcBorders>
            <w:vAlign w:val="center"/>
            <w:hideMark/>
          </w:tcPr>
          <w:p w14:paraId="40FAE161"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w:t>
            </w:r>
          </w:p>
        </w:tc>
        <w:tc>
          <w:tcPr>
            <w:tcW w:w="1200" w:type="dxa"/>
            <w:tcBorders>
              <w:top w:val="nil"/>
              <w:left w:val="nil"/>
              <w:bottom w:val="single" w:sz="8" w:space="0" w:color="auto"/>
              <w:right w:val="single" w:sz="8" w:space="0" w:color="auto"/>
            </w:tcBorders>
            <w:vAlign w:val="center"/>
            <w:hideMark/>
          </w:tcPr>
          <w:p w14:paraId="73A51450"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1 397,00</w:t>
            </w:r>
          </w:p>
        </w:tc>
        <w:tc>
          <w:tcPr>
            <w:tcW w:w="1200" w:type="dxa"/>
            <w:tcBorders>
              <w:top w:val="nil"/>
              <w:left w:val="nil"/>
              <w:bottom w:val="single" w:sz="8" w:space="0" w:color="auto"/>
              <w:right w:val="single" w:sz="8" w:space="0" w:color="auto"/>
            </w:tcBorders>
            <w:vAlign w:val="center"/>
            <w:hideMark/>
          </w:tcPr>
          <w:p w14:paraId="1F09253E"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3CE68FD1"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768,35</w:t>
            </w:r>
          </w:p>
        </w:tc>
      </w:tr>
      <w:tr w:rsidR="00FB72D6" w:rsidRPr="00FB72D6" w14:paraId="688AFC18"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442DDFFC"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CDC</w:t>
            </w:r>
          </w:p>
        </w:tc>
        <w:tc>
          <w:tcPr>
            <w:tcW w:w="1200" w:type="dxa"/>
            <w:tcBorders>
              <w:top w:val="nil"/>
              <w:left w:val="nil"/>
              <w:bottom w:val="single" w:sz="8" w:space="0" w:color="auto"/>
              <w:right w:val="single" w:sz="8" w:space="0" w:color="auto"/>
            </w:tcBorders>
            <w:vAlign w:val="center"/>
            <w:hideMark/>
          </w:tcPr>
          <w:p w14:paraId="2EF69F7D"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w:t>
            </w:r>
          </w:p>
        </w:tc>
        <w:tc>
          <w:tcPr>
            <w:tcW w:w="1200" w:type="dxa"/>
            <w:tcBorders>
              <w:top w:val="nil"/>
              <w:left w:val="nil"/>
              <w:bottom w:val="single" w:sz="8" w:space="0" w:color="auto"/>
              <w:right w:val="single" w:sz="8" w:space="0" w:color="auto"/>
            </w:tcBorders>
            <w:vAlign w:val="center"/>
            <w:hideMark/>
          </w:tcPr>
          <w:p w14:paraId="46514930"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700</w:t>
            </w:r>
          </w:p>
        </w:tc>
        <w:tc>
          <w:tcPr>
            <w:tcW w:w="1200" w:type="dxa"/>
            <w:tcBorders>
              <w:top w:val="nil"/>
              <w:left w:val="nil"/>
              <w:bottom w:val="single" w:sz="8" w:space="0" w:color="auto"/>
              <w:right w:val="single" w:sz="8" w:space="0" w:color="auto"/>
            </w:tcBorders>
            <w:vAlign w:val="center"/>
            <w:hideMark/>
          </w:tcPr>
          <w:p w14:paraId="37719AEB"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1C50F31A"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385</w:t>
            </w:r>
          </w:p>
        </w:tc>
      </w:tr>
      <w:tr w:rsidR="00FB72D6" w:rsidRPr="00FB72D6" w14:paraId="6368E05E"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36F601C8"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Laboratorio</w:t>
            </w:r>
          </w:p>
        </w:tc>
        <w:tc>
          <w:tcPr>
            <w:tcW w:w="1200" w:type="dxa"/>
            <w:tcBorders>
              <w:top w:val="nil"/>
              <w:left w:val="nil"/>
              <w:bottom w:val="single" w:sz="8" w:space="0" w:color="auto"/>
              <w:right w:val="single" w:sz="8" w:space="0" w:color="auto"/>
            </w:tcBorders>
            <w:vAlign w:val="center"/>
            <w:hideMark/>
          </w:tcPr>
          <w:p w14:paraId="16AF2010"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w:t>
            </w:r>
          </w:p>
        </w:tc>
        <w:tc>
          <w:tcPr>
            <w:tcW w:w="1200" w:type="dxa"/>
            <w:tcBorders>
              <w:top w:val="nil"/>
              <w:left w:val="nil"/>
              <w:bottom w:val="single" w:sz="8" w:space="0" w:color="auto"/>
              <w:right w:val="single" w:sz="8" w:space="0" w:color="auto"/>
            </w:tcBorders>
            <w:vAlign w:val="center"/>
            <w:hideMark/>
          </w:tcPr>
          <w:p w14:paraId="576DC773"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364</w:t>
            </w:r>
          </w:p>
        </w:tc>
        <w:tc>
          <w:tcPr>
            <w:tcW w:w="1200" w:type="dxa"/>
            <w:tcBorders>
              <w:top w:val="nil"/>
              <w:left w:val="nil"/>
              <w:bottom w:val="single" w:sz="8" w:space="0" w:color="auto"/>
              <w:right w:val="single" w:sz="8" w:space="0" w:color="auto"/>
            </w:tcBorders>
            <w:vAlign w:val="center"/>
            <w:hideMark/>
          </w:tcPr>
          <w:p w14:paraId="2989651D"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16F8D750"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200,2</w:t>
            </w:r>
          </w:p>
        </w:tc>
      </w:tr>
      <w:tr w:rsidR="00FB72D6" w:rsidRPr="00FB72D6" w14:paraId="65AC9388"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49745ADA"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Planta Melopen</w:t>
            </w:r>
          </w:p>
        </w:tc>
        <w:tc>
          <w:tcPr>
            <w:tcW w:w="1200" w:type="dxa"/>
            <w:tcBorders>
              <w:top w:val="nil"/>
              <w:left w:val="nil"/>
              <w:bottom w:val="single" w:sz="8" w:space="0" w:color="auto"/>
              <w:right w:val="single" w:sz="8" w:space="0" w:color="auto"/>
            </w:tcBorders>
            <w:vAlign w:val="center"/>
            <w:hideMark/>
          </w:tcPr>
          <w:p w14:paraId="0FCE3BD5"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w:t>
            </w:r>
          </w:p>
        </w:tc>
        <w:tc>
          <w:tcPr>
            <w:tcW w:w="1200" w:type="dxa"/>
            <w:tcBorders>
              <w:top w:val="nil"/>
              <w:left w:val="nil"/>
              <w:bottom w:val="single" w:sz="8" w:space="0" w:color="auto"/>
              <w:right w:val="single" w:sz="8" w:space="0" w:color="auto"/>
            </w:tcBorders>
            <w:vAlign w:val="center"/>
            <w:hideMark/>
          </w:tcPr>
          <w:p w14:paraId="75DA1DA9"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872</w:t>
            </w:r>
          </w:p>
        </w:tc>
        <w:tc>
          <w:tcPr>
            <w:tcW w:w="1200" w:type="dxa"/>
            <w:tcBorders>
              <w:top w:val="nil"/>
              <w:left w:val="nil"/>
              <w:bottom w:val="single" w:sz="8" w:space="0" w:color="auto"/>
              <w:right w:val="single" w:sz="8" w:space="0" w:color="auto"/>
            </w:tcBorders>
            <w:vAlign w:val="center"/>
            <w:hideMark/>
          </w:tcPr>
          <w:p w14:paraId="4BB0E0F1"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5BB263D4"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479,6</w:t>
            </w:r>
          </w:p>
        </w:tc>
      </w:tr>
      <w:tr w:rsidR="00FB72D6" w:rsidRPr="00FB72D6" w14:paraId="4AB355EB"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28A4A83E"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CTP Jicaral ***</w:t>
            </w:r>
          </w:p>
        </w:tc>
        <w:tc>
          <w:tcPr>
            <w:tcW w:w="1200" w:type="dxa"/>
            <w:tcBorders>
              <w:top w:val="nil"/>
              <w:left w:val="nil"/>
              <w:bottom w:val="single" w:sz="8" w:space="0" w:color="auto"/>
              <w:right w:val="single" w:sz="8" w:space="0" w:color="auto"/>
            </w:tcBorders>
            <w:vAlign w:val="center"/>
            <w:hideMark/>
          </w:tcPr>
          <w:p w14:paraId="4FD71236"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w:t>
            </w:r>
          </w:p>
        </w:tc>
        <w:tc>
          <w:tcPr>
            <w:tcW w:w="1200" w:type="dxa"/>
            <w:tcBorders>
              <w:top w:val="nil"/>
              <w:left w:val="nil"/>
              <w:bottom w:val="single" w:sz="8" w:space="0" w:color="auto"/>
              <w:right w:val="single" w:sz="8" w:space="0" w:color="auto"/>
            </w:tcBorders>
            <w:vAlign w:val="center"/>
            <w:hideMark/>
          </w:tcPr>
          <w:p w14:paraId="08E28A98"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1226</w:t>
            </w:r>
          </w:p>
        </w:tc>
        <w:tc>
          <w:tcPr>
            <w:tcW w:w="1200" w:type="dxa"/>
            <w:tcBorders>
              <w:top w:val="nil"/>
              <w:left w:val="nil"/>
              <w:bottom w:val="single" w:sz="8" w:space="0" w:color="auto"/>
              <w:right w:val="single" w:sz="8" w:space="0" w:color="auto"/>
            </w:tcBorders>
            <w:vAlign w:val="center"/>
            <w:hideMark/>
          </w:tcPr>
          <w:p w14:paraId="75EBAF0D"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6DA76AA6"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674,3</w:t>
            </w:r>
          </w:p>
        </w:tc>
      </w:tr>
      <w:tr w:rsidR="00FB72D6" w:rsidRPr="00FB72D6" w14:paraId="7FB36FE5"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5CF3FCB3"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CTP Paquera</w:t>
            </w:r>
          </w:p>
        </w:tc>
        <w:tc>
          <w:tcPr>
            <w:tcW w:w="1200" w:type="dxa"/>
            <w:tcBorders>
              <w:top w:val="nil"/>
              <w:left w:val="nil"/>
              <w:bottom w:val="single" w:sz="8" w:space="0" w:color="auto"/>
              <w:right w:val="single" w:sz="8" w:space="0" w:color="auto"/>
            </w:tcBorders>
            <w:vAlign w:val="center"/>
            <w:hideMark/>
          </w:tcPr>
          <w:p w14:paraId="17324130"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w:t>
            </w:r>
          </w:p>
        </w:tc>
        <w:tc>
          <w:tcPr>
            <w:tcW w:w="1200" w:type="dxa"/>
            <w:tcBorders>
              <w:top w:val="nil"/>
              <w:left w:val="nil"/>
              <w:bottom w:val="single" w:sz="8" w:space="0" w:color="auto"/>
              <w:right w:val="single" w:sz="8" w:space="0" w:color="auto"/>
            </w:tcBorders>
            <w:vAlign w:val="center"/>
            <w:hideMark/>
          </w:tcPr>
          <w:p w14:paraId="7DFB7FF6"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900</w:t>
            </w:r>
          </w:p>
        </w:tc>
        <w:tc>
          <w:tcPr>
            <w:tcW w:w="1200" w:type="dxa"/>
            <w:tcBorders>
              <w:top w:val="nil"/>
              <w:left w:val="nil"/>
              <w:bottom w:val="single" w:sz="8" w:space="0" w:color="auto"/>
              <w:right w:val="single" w:sz="8" w:space="0" w:color="auto"/>
            </w:tcBorders>
            <w:vAlign w:val="center"/>
            <w:hideMark/>
          </w:tcPr>
          <w:p w14:paraId="3469030B"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3BA68E72"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495</w:t>
            </w:r>
          </w:p>
        </w:tc>
      </w:tr>
      <w:tr w:rsidR="00FB72D6" w:rsidRPr="00FB72D6" w14:paraId="07EBC6F2"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21D8A525"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CTP Hojancha</w:t>
            </w:r>
          </w:p>
        </w:tc>
        <w:tc>
          <w:tcPr>
            <w:tcW w:w="1200" w:type="dxa"/>
            <w:tcBorders>
              <w:top w:val="nil"/>
              <w:left w:val="nil"/>
              <w:bottom w:val="single" w:sz="8" w:space="0" w:color="auto"/>
              <w:right w:val="single" w:sz="8" w:space="0" w:color="auto"/>
            </w:tcBorders>
            <w:vAlign w:val="center"/>
            <w:hideMark/>
          </w:tcPr>
          <w:p w14:paraId="0F444726"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w:t>
            </w:r>
          </w:p>
        </w:tc>
        <w:tc>
          <w:tcPr>
            <w:tcW w:w="1200" w:type="dxa"/>
            <w:tcBorders>
              <w:top w:val="nil"/>
              <w:left w:val="nil"/>
              <w:bottom w:val="single" w:sz="8" w:space="0" w:color="auto"/>
              <w:right w:val="single" w:sz="8" w:space="0" w:color="auto"/>
            </w:tcBorders>
            <w:vAlign w:val="center"/>
            <w:hideMark/>
          </w:tcPr>
          <w:p w14:paraId="496A33F4"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1496</w:t>
            </w:r>
          </w:p>
        </w:tc>
        <w:tc>
          <w:tcPr>
            <w:tcW w:w="1200" w:type="dxa"/>
            <w:tcBorders>
              <w:top w:val="nil"/>
              <w:left w:val="nil"/>
              <w:bottom w:val="single" w:sz="8" w:space="0" w:color="auto"/>
              <w:right w:val="single" w:sz="8" w:space="0" w:color="auto"/>
            </w:tcBorders>
            <w:vAlign w:val="center"/>
            <w:hideMark/>
          </w:tcPr>
          <w:p w14:paraId="0A57E57F"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690BE20C"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822,8</w:t>
            </w:r>
          </w:p>
        </w:tc>
      </w:tr>
      <w:tr w:rsidR="00FB72D6" w:rsidRPr="00FB72D6" w14:paraId="45191B54"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7B3BEA8E"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CTP Nandayure</w:t>
            </w:r>
          </w:p>
        </w:tc>
        <w:tc>
          <w:tcPr>
            <w:tcW w:w="1200" w:type="dxa"/>
            <w:tcBorders>
              <w:top w:val="nil"/>
              <w:left w:val="nil"/>
              <w:bottom w:val="single" w:sz="8" w:space="0" w:color="auto"/>
              <w:right w:val="single" w:sz="8" w:space="0" w:color="auto"/>
            </w:tcBorders>
            <w:vAlign w:val="center"/>
            <w:hideMark/>
          </w:tcPr>
          <w:p w14:paraId="44A25614"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w:t>
            </w:r>
          </w:p>
        </w:tc>
        <w:tc>
          <w:tcPr>
            <w:tcW w:w="1200" w:type="dxa"/>
            <w:tcBorders>
              <w:top w:val="nil"/>
              <w:left w:val="nil"/>
              <w:bottom w:val="single" w:sz="8" w:space="0" w:color="auto"/>
              <w:right w:val="single" w:sz="8" w:space="0" w:color="auto"/>
            </w:tcBorders>
            <w:vAlign w:val="center"/>
            <w:hideMark/>
          </w:tcPr>
          <w:p w14:paraId="22CD06EC"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944</w:t>
            </w:r>
          </w:p>
        </w:tc>
        <w:tc>
          <w:tcPr>
            <w:tcW w:w="1200" w:type="dxa"/>
            <w:tcBorders>
              <w:top w:val="nil"/>
              <w:left w:val="nil"/>
              <w:bottom w:val="single" w:sz="8" w:space="0" w:color="auto"/>
              <w:right w:val="single" w:sz="8" w:space="0" w:color="auto"/>
            </w:tcBorders>
            <w:vAlign w:val="center"/>
            <w:hideMark/>
          </w:tcPr>
          <w:p w14:paraId="2E8F546B"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.575 y .605</w:t>
            </w:r>
          </w:p>
        </w:tc>
        <w:tc>
          <w:tcPr>
            <w:tcW w:w="1900" w:type="dxa"/>
            <w:tcBorders>
              <w:top w:val="nil"/>
              <w:left w:val="nil"/>
              <w:bottom w:val="single" w:sz="8" w:space="0" w:color="auto"/>
              <w:right w:val="single" w:sz="8" w:space="0" w:color="auto"/>
            </w:tcBorders>
            <w:vAlign w:val="center"/>
            <w:hideMark/>
          </w:tcPr>
          <w:p w14:paraId="4BA647B0"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557,71</w:t>
            </w:r>
          </w:p>
        </w:tc>
      </w:tr>
      <w:tr w:rsidR="00FB72D6" w:rsidRPr="00FB72D6" w14:paraId="0C87BE94"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6F3A5109"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CTP Santa Bárbara</w:t>
            </w:r>
          </w:p>
        </w:tc>
        <w:tc>
          <w:tcPr>
            <w:tcW w:w="1200" w:type="dxa"/>
            <w:tcBorders>
              <w:top w:val="nil"/>
              <w:left w:val="nil"/>
              <w:bottom w:val="single" w:sz="8" w:space="0" w:color="auto"/>
              <w:right w:val="single" w:sz="8" w:space="0" w:color="auto"/>
            </w:tcBorders>
            <w:vAlign w:val="center"/>
            <w:hideMark/>
          </w:tcPr>
          <w:p w14:paraId="2B43B936"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w:t>
            </w:r>
          </w:p>
        </w:tc>
        <w:tc>
          <w:tcPr>
            <w:tcW w:w="1200" w:type="dxa"/>
            <w:tcBorders>
              <w:top w:val="nil"/>
              <w:left w:val="nil"/>
              <w:bottom w:val="single" w:sz="8" w:space="0" w:color="auto"/>
              <w:right w:val="single" w:sz="8" w:space="0" w:color="auto"/>
            </w:tcBorders>
            <w:vAlign w:val="center"/>
            <w:hideMark/>
          </w:tcPr>
          <w:p w14:paraId="602518AB"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816</w:t>
            </w:r>
          </w:p>
        </w:tc>
        <w:tc>
          <w:tcPr>
            <w:tcW w:w="1200" w:type="dxa"/>
            <w:tcBorders>
              <w:top w:val="nil"/>
              <w:left w:val="nil"/>
              <w:bottom w:val="single" w:sz="8" w:space="0" w:color="auto"/>
              <w:right w:val="single" w:sz="8" w:space="0" w:color="auto"/>
            </w:tcBorders>
            <w:vAlign w:val="center"/>
            <w:hideMark/>
          </w:tcPr>
          <w:p w14:paraId="0A303FFA"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781303DA"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448,8</w:t>
            </w:r>
          </w:p>
        </w:tc>
      </w:tr>
      <w:tr w:rsidR="00FB72D6" w:rsidRPr="00FB72D6" w14:paraId="632CE617"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4EA6FB52"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CTP 27 de abril</w:t>
            </w:r>
          </w:p>
        </w:tc>
        <w:tc>
          <w:tcPr>
            <w:tcW w:w="1200" w:type="dxa"/>
            <w:tcBorders>
              <w:top w:val="nil"/>
              <w:left w:val="nil"/>
              <w:bottom w:val="single" w:sz="8" w:space="0" w:color="auto"/>
              <w:right w:val="single" w:sz="8" w:space="0" w:color="auto"/>
            </w:tcBorders>
            <w:vAlign w:val="center"/>
            <w:hideMark/>
          </w:tcPr>
          <w:p w14:paraId="77046488"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w:t>
            </w:r>
          </w:p>
        </w:tc>
        <w:tc>
          <w:tcPr>
            <w:tcW w:w="1200" w:type="dxa"/>
            <w:tcBorders>
              <w:top w:val="nil"/>
              <w:left w:val="nil"/>
              <w:bottom w:val="single" w:sz="8" w:space="0" w:color="auto"/>
              <w:right w:val="single" w:sz="8" w:space="0" w:color="auto"/>
            </w:tcBorders>
            <w:vAlign w:val="center"/>
            <w:hideMark/>
          </w:tcPr>
          <w:p w14:paraId="7E91BD3F"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968</w:t>
            </w:r>
          </w:p>
        </w:tc>
        <w:tc>
          <w:tcPr>
            <w:tcW w:w="1200" w:type="dxa"/>
            <w:tcBorders>
              <w:top w:val="nil"/>
              <w:left w:val="nil"/>
              <w:bottom w:val="single" w:sz="8" w:space="0" w:color="auto"/>
              <w:right w:val="single" w:sz="8" w:space="0" w:color="auto"/>
            </w:tcBorders>
            <w:vAlign w:val="center"/>
            <w:hideMark/>
          </w:tcPr>
          <w:p w14:paraId="3816263A"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44C56127"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532,4</w:t>
            </w:r>
          </w:p>
        </w:tc>
      </w:tr>
      <w:tr w:rsidR="00FB72D6" w:rsidRPr="00FB72D6" w14:paraId="5915F6D2"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4C83E0CA"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CG Carmona</w:t>
            </w:r>
          </w:p>
        </w:tc>
        <w:tc>
          <w:tcPr>
            <w:tcW w:w="1200" w:type="dxa"/>
            <w:tcBorders>
              <w:top w:val="nil"/>
              <w:left w:val="nil"/>
              <w:bottom w:val="single" w:sz="8" w:space="0" w:color="auto"/>
              <w:right w:val="single" w:sz="8" w:space="0" w:color="auto"/>
            </w:tcBorders>
            <w:vAlign w:val="center"/>
            <w:hideMark/>
          </w:tcPr>
          <w:p w14:paraId="7A537674"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w:t>
            </w:r>
          </w:p>
        </w:tc>
        <w:tc>
          <w:tcPr>
            <w:tcW w:w="1200" w:type="dxa"/>
            <w:tcBorders>
              <w:top w:val="nil"/>
              <w:left w:val="nil"/>
              <w:bottom w:val="single" w:sz="8" w:space="0" w:color="auto"/>
              <w:right w:val="single" w:sz="8" w:space="0" w:color="auto"/>
            </w:tcBorders>
            <w:vAlign w:val="center"/>
            <w:hideMark/>
          </w:tcPr>
          <w:p w14:paraId="6EF42E82"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97</w:t>
            </w:r>
          </w:p>
        </w:tc>
        <w:tc>
          <w:tcPr>
            <w:tcW w:w="1200" w:type="dxa"/>
            <w:tcBorders>
              <w:top w:val="nil"/>
              <w:left w:val="nil"/>
              <w:bottom w:val="single" w:sz="8" w:space="0" w:color="auto"/>
              <w:right w:val="single" w:sz="8" w:space="0" w:color="auto"/>
            </w:tcBorders>
            <w:vAlign w:val="center"/>
            <w:hideMark/>
          </w:tcPr>
          <w:p w14:paraId="28A9207F"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7B5077EF"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53,35</w:t>
            </w:r>
          </w:p>
        </w:tc>
      </w:tr>
      <w:tr w:rsidR="00FB72D6" w:rsidRPr="00FB72D6" w14:paraId="0C727939"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3AAABED1"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CG Hojancha</w:t>
            </w:r>
          </w:p>
        </w:tc>
        <w:tc>
          <w:tcPr>
            <w:tcW w:w="1200" w:type="dxa"/>
            <w:tcBorders>
              <w:top w:val="nil"/>
              <w:left w:val="nil"/>
              <w:bottom w:val="single" w:sz="8" w:space="0" w:color="auto"/>
              <w:right w:val="single" w:sz="8" w:space="0" w:color="auto"/>
            </w:tcBorders>
            <w:vAlign w:val="center"/>
            <w:hideMark/>
          </w:tcPr>
          <w:p w14:paraId="43671A50"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w:t>
            </w:r>
          </w:p>
        </w:tc>
        <w:tc>
          <w:tcPr>
            <w:tcW w:w="1200" w:type="dxa"/>
            <w:tcBorders>
              <w:top w:val="nil"/>
              <w:left w:val="nil"/>
              <w:bottom w:val="single" w:sz="8" w:space="0" w:color="auto"/>
              <w:right w:val="single" w:sz="8" w:space="0" w:color="auto"/>
            </w:tcBorders>
            <w:vAlign w:val="center"/>
            <w:hideMark/>
          </w:tcPr>
          <w:p w14:paraId="6569465A"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106</w:t>
            </w:r>
          </w:p>
        </w:tc>
        <w:tc>
          <w:tcPr>
            <w:tcW w:w="1200" w:type="dxa"/>
            <w:tcBorders>
              <w:top w:val="nil"/>
              <w:left w:val="nil"/>
              <w:bottom w:val="single" w:sz="8" w:space="0" w:color="auto"/>
              <w:right w:val="single" w:sz="8" w:space="0" w:color="auto"/>
            </w:tcBorders>
            <w:vAlign w:val="center"/>
            <w:hideMark/>
          </w:tcPr>
          <w:p w14:paraId="12BCDBFD"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725044F6"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58,3</w:t>
            </w:r>
          </w:p>
        </w:tc>
      </w:tr>
      <w:tr w:rsidR="00FB72D6" w:rsidRPr="00FB72D6" w14:paraId="4198731E"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1EA129E5"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CG Nicoya</w:t>
            </w:r>
          </w:p>
        </w:tc>
        <w:tc>
          <w:tcPr>
            <w:tcW w:w="1200" w:type="dxa"/>
            <w:tcBorders>
              <w:top w:val="nil"/>
              <w:left w:val="nil"/>
              <w:bottom w:val="single" w:sz="8" w:space="0" w:color="auto"/>
              <w:right w:val="single" w:sz="8" w:space="0" w:color="auto"/>
            </w:tcBorders>
            <w:vAlign w:val="center"/>
            <w:hideMark/>
          </w:tcPr>
          <w:p w14:paraId="27D0F3C9"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w:t>
            </w:r>
          </w:p>
        </w:tc>
        <w:tc>
          <w:tcPr>
            <w:tcW w:w="1200" w:type="dxa"/>
            <w:tcBorders>
              <w:top w:val="nil"/>
              <w:left w:val="nil"/>
              <w:bottom w:val="single" w:sz="8" w:space="0" w:color="auto"/>
              <w:right w:val="single" w:sz="8" w:space="0" w:color="auto"/>
            </w:tcBorders>
            <w:vAlign w:val="center"/>
            <w:hideMark/>
          </w:tcPr>
          <w:p w14:paraId="16252556"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100</w:t>
            </w:r>
          </w:p>
        </w:tc>
        <w:tc>
          <w:tcPr>
            <w:tcW w:w="1200" w:type="dxa"/>
            <w:tcBorders>
              <w:top w:val="nil"/>
              <w:left w:val="nil"/>
              <w:bottom w:val="single" w:sz="8" w:space="0" w:color="auto"/>
              <w:right w:val="single" w:sz="8" w:space="0" w:color="auto"/>
            </w:tcBorders>
            <w:vAlign w:val="center"/>
            <w:hideMark/>
          </w:tcPr>
          <w:p w14:paraId="2A161A60"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2CFEAF51"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55</w:t>
            </w:r>
          </w:p>
        </w:tc>
      </w:tr>
      <w:tr w:rsidR="00FB72D6" w:rsidRPr="00FB72D6" w14:paraId="25BC62CE"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108524B0"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CG San Martín</w:t>
            </w:r>
          </w:p>
        </w:tc>
        <w:tc>
          <w:tcPr>
            <w:tcW w:w="1200" w:type="dxa"/>
            <w:tcBorders>
              <w:top w:val="nil"/>
              <w:left w:val="nil"/>
              <w:bottom w:val="single" w:sz="8" w:space="0" w:color="auto"/>
              <w:right w:val="single" w:sz="8" w:space="0" w:color="auto"/>
            </w:tcBorders>
            <w:vAlign w:val="center"/>
            <w:hideMark/>
          </w:tcPr>
          <w:p w14:paraId="5EDD1ECC"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w:t>
            </w:r>
          </w:p>
        </w:tc>
        <w:tc>
          <w:tcPr>
            <w:tcW w:w="1200" w:type="dxa"/>
            <w:tcBorders>
              <w:top w:val="nil"/>
              <w:left w:val="nil"/>
              <w:bottom w:val="single" w:sz="8" w:space="0" w:color="auto"/>
              <w:right w:val="single" w:sz="8" w:space="0" w:color="auto"/>
            </w:tcBorders>
            <w:vAlign w:val="center"/>
            <w:hideMark/>
          </w:tcPr>
          <w:p w14:paraId="63F34E0D"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133</w:t>
            </w:r>
          </w:p>
        </w:tc>
        <w:tc>
          <w:tcPr>
            <w:tcW w:w="1200" w:type="dxa"/>
            <w:tcBorders>
              <w:top w:val="nil"/>
              <w:left w:val="nil"/>
              <w:bottom w:val="single" w:sz="8" w:space="0" w:color="auto"/>
              <w:right w:val="single" w:sz="8" w:space="0" w:color="auto"/>
            </w:tcBorders>
            <w:vAlign w:val="center"/>
            <w:hideMark/>
          </w:tcPr>
          <w:p w14:paraId="08062FAE"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705FC95A"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73,15</w:t>
            </w:r>
          </w:p>
        </w:tc>
      </w:tr>
      <w:tr w:rsidR="00FB72D6" w:rsidRPr="00FB72D6" w14:paraId="42A1179B"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47273BE6"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CG Sardinal</w:t>
            </w:r>
          </w:p>
        </w:tc>
        <w:tc>
          <w:tcPr>
            <w:tcW w:w="1200" w:type="dxa"/>
            <w:tcBorders>
              <w:top w:val="nil"/>
              <w:left w:val="nil"/>
              <w:bottom w:val="single" w:sz="8" w:space="0" w:color="auto"/>
              <w:right w:val="single" w:sz="8" w:space="0" w:color="auto"/>
            </w:tcBorders>
            <w:vAlign w:val="center"/>
            <w:hideMark/>
          </w:tcPr>
          <w:p w14:paraId="4731AFD6"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w:t>
            </w:r>
          </w:p>
        </w:tc>
        <w:tc>
          <w:tcPr>
            <w:tcW w:w="1200" w:type="dxa"/>
            <w:tcBorders>
              <w:top w:val="nil"/>
              <w:left w:val="nil"/>
              <w:bottom w:val="single" w:sz="8" w:space="0" w:color="auto"/>
              <w:right w:val="single" w:sz="8" w:space="0" w:color="auto"/>
            </w:tcBorders>
            <w:vAlign w:val="center"/>
            <w:hideMark/>
          </w:tcPr>
          <w:p w14:paraId="583370F1"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170</w:t>
            </w:r>
          </w:p>
        </w:tc>
        <w:tc>
          <w:tcPr>
            <w:tcW w:w="1200" w:type="dxa"/>
            <w:tcBorders>
              <w:top w:val="nil"/>
              <w:left w:val="nil"/>
              <w:bottom w:val="single" w:sz="8" w:space="0" w:color="auto"/>
              <w:right w:val="single" w:sz="8" w:space="0" w:color="auto"/>
            </w:tcBorders>
            <w:vAlign w:val="center"/>
            <w:hideMark/>
          </w:tcPr>
          <w:p w14:paraId="4880C356"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0ED2A8C4"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93,5</w:t>
            </w:r>
          </w:p>
        </w:tc>
      </w:tr>
      <w:tr w:rsidR="00FB72D6" w:rsidRPr="00FB72D6" w14:paraId="614F3CE7"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39137C30"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CG Filadelfia</w:t>
            </w:r>
          </w:p>
        </w:tc>
        <w:tc>
          <w:tcPr>
            <w:tcW w:w="1200" w:type="dxa"/>
            <w:tcBorders>
              <w:top w:val="nil"/>
              <w:left w:val="nil"/>
              <w:bottom w:val="single" w:sz="8" w:space="0" w:color="auto"/>
              <w:right w:val="single" w:sz="8" w:space="0" w:color="auto"/>
            </w:tcBorders>
            <w:vAlign w:val="center"/>
            <w:hideMark/>
          </w:tcPr>
          <w:p w14:paraId="3B8FFFF9"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w:t>
            </w:r>
          </w:p>
        </w:tc>
        <w:tc>
          <w:tcPr>
            <w:tcW w:w="1200" w:type="dxa"/>
            <w:tcBorders>
              <w:top w:val="nil"/>
              <w:left w:val="nil"/>
              <w:bottom w:val="single" w:sz="8" w:space="0" w:color="auto"/>
              <w:right w:val="single" w:sz="8" w:space="0" w:color="auto"/>
            </w:tcBorders>
            <w:vAlign w:val="center"/>
            <w:hideMark/>
          </w:tcPr>
          <w:p w14:paraId="1E5BD8B0"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167</w:t>
            </w:r>
          </w:p>
        </w:tc>
        <w:tc>
          <w:tcPr>
            <w:tcW w:w="1200" w:type="dxa"/>
            <w:tcBorders>
              <w:top w:val="nil"/>
              <w:left w:val="nil"/>
              <w:bottom w:val="single" w:sz="8" w:space="0" w:color="auto"/>
              <w:right w:val="single" w:sz="8" w:space="0" w:color="auto"/>
            </w:tcBorders>
            <w:vAlign w:val="center"/>
            <w:hideMark/>
          </w:tcPr>
          <w:p w14:paraId="44949AA0"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13FCB8EE"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91,85</w:t>
            </w:r>
          </w:p>
        </w:tc>
      </w:tr>
      <w:tr w:rsidR="00FB72D6" w:rsidRPr="00FB72D6" w14:paraId="049C1B0D"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37E05DD5"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Liceo Villarreal</w:t>
            </w:r>
          </w:p>
        </w:tc>
        <w:tc>
          <w:tcPr>
            <w:tcW w:w="1200" w:type="dxa"/>
            <w:tcBorders>
              <w:top w:val="nil"/>
              <w:left w:val="nil"/>
              <w:bottom w:val="single" w:sz="8" w:space="0" w:color="auto"/>
              <w:right w:val="single" w:sz="8" w:space="0" w:color="auto"/>
            </w:tcBorders>
            <w:vAlign w:val="center"/>
            <w:hideMark/>
          </w:tcPr>
          <w:p w14:paraId="357C8E25"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III</w:t>
            </w:r>
          </w:p>
        </w:tc>
        <w:tc>
          <w:tcPr>
            <w:tcW w:w="1200" w:type="dxa"/>
            <w:tcBorders>
              <w:top w:val="nil"/>
              <w:left w:val="nil"/>
              <w:bottom w:val="single" w:sz="8" w:space="0" w:color="auto"/>
              <w:right w:val="single" w:sz="8" w:space="0" w:color="auto"/>
            </w:tcBorders>
            <w:vAlign w:val="center"/>
            <w:hideMark/>
          </w:tcPr>
          <w:p w14:paraId="0665EC26"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813</w:t>
            </w:r>
          </w:p>
        </w:tc>
        <w:tc>
          <w:tcPr>
            <w:tcW w:w="1200" w:type="dxa"/>
            <w:tcBorders>
              <w:top w:val="nil"/>
              <w:left w:val="nil"/>
              <w:bottom w:val="single" w:sz="8" w:space="0" w:color="auto"/>
              <w:right w:val="single" w:sz="8" w:space="0" w:color="auto"/>
            </w:tcBorders>
            <w:vAlign w:val="center"/>
            <w:hideMark/>
          </w:tcPr>
          <w:p w14:paraId="0F2124F5"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0593727F"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447,15</w:t>
            </w:r>
          </w:p>
        </w:tc>
      </w:tr>
      <w:tr w:rsidR="00FB72D6" w:rsidRPr="00FB72D6" w14:paraId="59CB2E8A"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73C67BF0"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CTP La Mansión</w:t>
            </w:r>
          </w:p>
        </w:tc>
        <w:tc>
          <w:tcPr>
            <w:tcW w:w="1200" w:type="dxa"/>
            <w:tcBorders>
              <w:top w:val="nil"/>
              <w:left w:val="nil"/>
              <w:bottom w:val="single" w:sz="8" w:space="0" w:color="auto"/>
              <w:right w:val="single" w:sz="8" w:space="0" w:color="auto"/>
            </w:tcBorders>
            <w:vAlign w:val="center"/>
            <w:hideMark/>
          </w:tcPr>
          <w:p w14:paraId="208DAB90" w14:textId="77777777" w:rsidR="00FB72D6" w:rsidRPr="00FB72D6" w:rsidRDefault="00FB72D6" w:rsidP="00FB72D6">
            <w:pPr>
              <w:spacing w:after="0" w:line="240" w:lineRule="auto"/>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III</w:t>
            </w:r>
          </w:p>
        </w:tc>
        <w:tc>
          <w:tcPr>
            <w:tcW w:w="1200" w:type="dxa"/>
            <w:tcBorders>
              <w:top w:val="nil"/>
              <w:left w:val="nil"/>
              <w:bottom w:val="single" w:sz="8" w:space="0" w:color="auto"/>
              <w:right w:val="single" w:sz="8" w:space="0" w:color="auto"/>
            </w:tcBorders>
            <w:vAlign w:val="center"/>
            <w:hideMark/>
          </w:tcPr>
          <w:p w14:paraId="75FB7313"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850</w:t>
            </w:r>
          </w:p>
        </w:tc>
        <w:tc>
          <w:tcPr>
            <w:tcW w:w="1200" w:type="dxa"/>
            <w:tcBorders>
              <w:top w:val="nil"/>
              <w:left w:val="nil"/>
              <w:bottom w:val="single" w:sz="8" w:space="0" w:color="auto"/>
              <w:right w:val="single" w:sz="8" w:space="0" w:color="auto"/>
            </w:tcBorders>
            <w:vAlign w:val="center"/>
            <w:hideMark/>
          </w:tcPr>
          <w:p w14:paraId="4A7A8FD8"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0,55</w:t>
            </w:r>
          </w:p>
        </w:tc>
        <w:tc>
          <w:tcPr>
            <w:tcW w:w="1900" w:type="dxa"/>
            <w:tcBorders>
              <w:top w:val="nil"/>
              <w:left w:val="nil"/>
              <w:bottom w:val="single" w:sz="8" w:space="0" w:color="auto"/>
              <w:right w:val="single" w:sz="8" w:space="0" w:color="auto"/>
            </w:tcBorders>
            <w:vAlign w:val="center"/>
            <w:hideMark/>
          </w:tcPr>
          <w:p w14:paraId="5AED39B1" w14:textId="77777777" w:rsidR="00FB72D6" w:rsidRPr="00FB72D6" w:rsidRDefault="00FB72D6" w:rsidP="00FB72D6">
            <w:pPr>
              <w:spacing w:after="0" w:line="240" w:lineRule="auto"/>
              <w:jc w:val="right"/>
              <w:rPr>
                <w:rFonts w:ascii="Calibri" w:eastAsia="Times New Roman" w:hAnsi="Calibri" w:cs="Calibri"/>
                <w:color w:val="000000"/>
                <w:sz w:val="24"/>
                <w:szCs w:val="24"/>
                <w:lang w:eastAsia="es-CR"/>
              </w:rPr>
            </w:pPr>
            <w:r w:rsidRPr="00FB72D6">
              <w:rPr>
                <w:rFonts w:ascii="Calibri" w:eastAsia="Times New Roman" w:hAnsi="Calibri" w:cs="Calibri"/>
                <w:color w:val="000000"/>
                <w:sz w:val="24"/>
                <w:szCs w:val="24"/>
                <w:lang w:eastAsia="es-CR"/>
              </w:rPr>
              <w:t>467,5</w:t>
            </w:r>
          </w:p>
        </w:tc>
      </w:tr>
      <w:tr w:rsidR="00FB72D6" w:rsidRPr="00FB72D6" w14:paraId="1A03CD21" w14:textId="77777777" w:rsidTr="00FB72D6">
        <w:trPr>
          <w:trHeight w:val="330"/>
          <w:jc w:val="center"/>
        </w:trPr>
        <w:tc>
          <w:tcPr>
            <w:tcW w:w="2080" w:type="dxa"/>
            <w:tcBorders>
              <w:top w:val="nil"/>
              <w:left w:val="single" w:sz="8" w:space="0" w:color="auto"/>
              <w:bottom w:val="single" w:sz="8" w:space="0" w:color="auto"/>
              <w:right w:val="single" w:sz="8" w:space="0" w:color="auto"/>
            </w:tcBorders>
            <w:vAlign w:val="center"/>
            <w:hideMark/>
          </w:tcPr>
          <w:p w14:paraId="62C54BE8" w14:textId="77777777" w:rsidR="00FB72D6" w:rsidRPr="00FB72D6" w:rsidRDefault="00FB72D6" w:rsidP="00FB72D6">
            <w:pPr>
              <w:spacing w:after="0" w:line="240" w:lineRule="auto"/>
              <w:rPr>
                <w:rFonts w:ascii="Calibri" w:eastAsia="Times New Roman" w:hAnsi="Calibri" w:cs="Calibri"/>
                <w:b/>
                <w:bCs/>
                <w:color w:val="000000"/>
                <w:sz w:val="24"/>
                <w:szCs w:val="24"/>
                <w:lang w:eastAsia="es-CR"/>
              </w:rPr>
            </w:pPr>
            <w:r w:rsidRPr="00FB72D6">
              <w:rPr>
                <w:rFonts w:ascii="Calibri" w:eastAsia="Times New Roman" w:hAnsi="Calibri" w:cs="Calibri"/>
                <w:b/>
                <w:bCs/>
                <w:color w:val="000000"/>
                <w:sz w:val="24"/>
                <w:szCs w:val="24"/>
                <w:lang w:eastAsia="es-CR"/>
              </w:rPr>
              <w:t>Totales</w:t>
            </w:r>
          </w:p>
        </w:tc>
        <w:tc>
          <w:tcPr>
            <w:tcW w:w="1200" w:type="dxa"/>
            <w:tcBorders>
              <w:top w:val="nil"/>
              <w:left w:val="nil"/>
              <w:bottom w:val="single" w:sz="8" w:space="0" w:color="auto"/>
              <w:right w:val="single" w:sz="8" w:space="0" w:color="auto"/>
            </w:tcBorders>
            <w:vAlign w:val="center"/>
            <w:hideMark/>
          </w:tcPr>
          <w:p w14:paraId="45FDF313" w14:textId="77777777" w:rsidR="00FB72D6" w:rsidRPr="00FB72D6" w:rsidRDefault="00FB72D6" w:rsidP="00FB72D6">
            <w:pPr>
              <w:spacing w:after="0" w:line="240" w:lineRule="auto"/>
              <w:rPr>
                <w:rFonts w:ascii="Calibri" w:eastAsia="Times New Roman" w:hAnsi="Calibri" w:cs="Calibri"/>
                <w:b/>
                <w:bCs/>
                <w:color w:val="000000"/>
                <w:sz w:val="24"/>
                <w:szCs w:val="24"/>
                <w:lang w:eastAsia="es-CR"/>
              </w:rPr>
            </w:pPr>
            <w:r w:rsidRPr="00FB72D6">
              <w:rPr>
                <w:rFonts w:ascii="Calibri" w:eastAsia="Times New Roman" w:hAnsi="Calibri" w:cs="Calibri"/>
                <w:b/>
                <w:bCs/>
                <w:color w:val="000000"/>
                <w:sz w:val="24"/>
                <w:szCs w:val="24"/>
                <w:lang w:eastAsia="es-CR"/>
              </w:rPr>
              <w:t> </w:t>
            </w:r>
          </w:p>
        </w:tc>
        <w:tc>
          <w:tcPr>
            <w:tcW w:w="1200" w:type="dxa"/>
            <w:tcBorders>
              <w:top w:val="nil"/>
              <w:left w:val="nil"/>
              <w:bottom w:val="single" w:sz="8" w:space="0" w:color="auto"/>
              <w:right w:val="single" w:sz="8" w:space="0" w:color="auto"/>
            </w:tcBorders>
            <w:vAlign w:val="center"/>
            <w:hideMark/>
          </w:tcPr>
          <w:p w14:paraId="3A62FA0B" w14:textId="77777777" w:rsidR="00FB72D6" w:rsidRPr="00FB72D6" w:rsidRDefault="00FB72D6" w:rsidP="00FB72D6">
            <w:pPr>
              <w:spacing w:after="0" w:line="240" w:lineRule="auto"/>
              <w:jc w:val="right"/>
              <w:rPr>
                <w:rFonts w:ascii="Calibri" w:eastAsia="Times New Roman" w:hAnsi="Calibri" w:cs="Calibri"/>
                <w:b/>
                <w:bCs/>
                <w:color w:val="000000"/>
                <w:sz w:val="24"/>
                <w:szCs w:val="24"/>
                <w:lang w:eastAsia="es-CR"/>
              </w:rPr>
            </w:pPr>
            <w:r w:rsidRPr="00FB72D6">
              <w:rPr>
                <w:rFonts w:ascii="Calibri" w:eastAsia="Times New Roman" w:hAnsi="Calibri" w:cs="Calibri"/>
                <w:b/>
                <w:bCs/>
                <w:color w:val="000000"/>
                <w:sz w:val="24"/>
                <w:szCs w:val="24"/>
                <w:lang w:eastAsia="es-CR"/>
              </w:rPr>
              <w:t>12 119,00</w:t>
            </w:r>
          </w:p>
        </w:tc>
        <w:tc>
          <w:tcPr>
            <w:tcW w:w="1200" w:type="dxa"/>
            <w:tcBorders>
              <w:top w:val="nil"/>
              <w:left w:val="nil"/>
              <w:bottom w:val="single" w:sz="8" w:space="0" w:color="auto"/>
              <w:right w:val="single" w:sz="8" w:space="0" w:color="auto"/>
            </w:tcBorders>
            <w:vAlign w:val="center"/>
            <w:hideMark/>
          </w:tcPr>
          <w:p w14:paraId="021F3F2F" w14:textId="77777777" w:rsidR="00FB72D6" w:rsidRPr="00FB72D6" w:rsidRDefault="00FB72D6" w:rsidP="00FB72D6">
            <w:pPr>
              <w:spacing w:after="0" w:line="240" w:lineRule="auto"/>
              <w:jc w:val="right"/>
              <w:rPr>
                <w:rFonts w:ascii="Calibri" w:eastAsia="Times New Roman" w:hAnsi="Calibri" w:cs="Calibri"/>
                <w:b/>
                <w:bCs/>
                <w:color w:val="000000"/>
                <w:sz w:val="24"/>
                <w:szCs w:val="24"/>
                <w:lang w:eastAsia="es-CR"/>
              </w:rPr>
            </w:pPr>
            <w:r w:rsidRPr="00FB72D6">
              <w:rPr>
                <w:rFonts w:ascii="Calibri" w:eastAsia="Times New Roman" w:hAnsi="Calibri" w:cs="Calibri"/>
                <w:b/>
                <w:bCs/>
                <w:color w:val="000000"/>
                <w:sz w:val="24"/>
                <w:szCs w:val="24"/>
                <w:lang w:eastAsia="es-CR"/>
              </w:rPr>
              <w:t> </w:t>
            </w:r>
          </w:p>
        </w:tc>
        <w:tc>
          <w:tcPr>
            <w:tcW w:w="1900" w:type="dxa"/>
            <w:tcBorders>
              <w:top w:val="nil"/>
              <w:left w:val="nil"/>
              <w:bottom w:val="single" w:sz="8" w:space="0" w:color="auto"/>
              <w:right w:val="single" w:sz="8" w:space="0" w:color="auto"/>
            </w:tcBorders>
            <w:vAlign w:val="center"/>
            <w:hideMark/>
          </w:tcPr>
          <w:p w14:paraId="03C7909F" w14:textId="77777777" w:rsidR="00FB72D6" w:rsidRPr="00FB72D6" w:rsidRDefault="00FB72D6" w:rsidP="00FB72D6">
            <w:pPr>
              <w:spacing w:after="0" w:line="240" w:lineRule="auto"/>
              <w:jc w:val="right"/>
              <w:rPr>
                <w:rFonts w:ascii="Calibri" w:eastAsia="Times New Roman" w:hAnsi="Calibri" w:cs="Calibri"/>
                <w:b/>
                <w:bCs/>
                <w:color w:val="000000"/>
                <w:sz w:val="24"/>
                <w:szCs w:val="24"/>
                <w:lang w:eastAsia="es-CR"/>
              </w:rPr>
            </w:pPr>
            <w:r w:rsidRPr="00FB72D6">
              <w:rPr>
                <w:rFonts w:ascii="Calibri" w:eastAsia="Times New Roman" w:hAnsi="Calibri" w:cs="Calibri"/>
                <w:b/>
                <w:bCs/>
                <w:color w:val="000000"/>
                <w:sz w:val="24"/>
                <w:szCs w:val="24"/>
                <w:lang w:eastAsia="es-CR"/>
              </w:rPr>
              <w:t>6 703,96</w:t>
            </w:r>
          </w:p>
        </w:tc>
      </w:tr>
    </w:tbl>
    <w:p w14:paraId="63DDB540" w14:textId="77777777" w:rsidR="00FB72D6" w:rsidRDefault="00FB72D6" w:rsidP="00F13352">
      <w:pPr>
        <w:rPr>
          <w:rFonts w:asciiTheme="minorHAnsi" w:hAnsiTheme="minorHAnsi" w:cstheme="minorHAnsi"/>
          <w:sz w:val="24"/>
          <w:szCs w:val="24"/>
          <w:lang w:val="es-ES"/>
        </w:rPr>
      </w:pPr>
    </w:p>
    <w:p w14:paraId="03C2E69D" w14:textId="77777777" w:rsidR="00FB72D6" w:rsidRDefault="00FB72D6" w:rsidP="00F13352">
      <w:pPr>
        <w:rPr>
          <w:rFonts w:asciiTheme="minorHAnsi" w:hAnsiTheme="minorHAnsi" w:cstheme="minorHAnsi"/>
          <w:sz w:val="24"/>
          <w:szCs w:val="24"/>
          <w:lang w:val="es-ES"/>
        </w:rPr>
      </w:pPr>
    </w:p>
    <w:p w14:paraId="027D17E0" w14:textId="77777777" w:rsidR="00FB72D6" w:rsidRDefault="00FB72D6" w:rsidP="00F13352">
      <w:pPr>
        <w:rPr>
          <w:rFonts w:asciiTheme="minorHAnsi" w:hAnsiTheme="minorHAnsi" w:cstheme="minorHAnsi"/>
          <w:sz w:val="24"/>
          <w:szCs w:val="24"/>
          <w:lang w:val="es-ES"/>
        </w:rPr>
      </w:pPr>
    </w:p>
    <w:p w14:paraId="51A7CFF6" w14:textId="77777777" w:rsidR="00FB72D6" w:rsidRPr="00C153F7" w:rsidRDefault="00FB72D6" w:rsidP="00F13352">
      <w:pPr>
        <w:rPr>
          <w:rFonts w:asciiTheme="minorHAnsi" w:hAnsiTheme="minorHAnsi" w:cstheme="minorHAnsi"/>
          <w:sz w:val="24"/>
          <w:szCs w:val="24"/>
          <w:lang w:val="es-ES"/>
        </w:rPr>
      </w:pPr>
    </w:p>
    <w:p w14:paraId="309BFBD3" w14:textId="77777777" w:rsidR="00662F78" w:rsidRPr="00C153F7" w:rsidRDefault="00662F78" w:rsidP="00662F78">
      <w:pPr>
        <w:pStyle w:val="Ttulo4"/>
        <w:rPr>
          <w:rFonts w:asciiTheme="minorHAnsi" w:hAnsiTheme="minorHAnsi" w:cstheme="minorHAnsi"/>
          <w:szCs w:val="24"/>
        </w:rPr>
      </w:pPr>
      <w:bookmarkStart w:id="455" w:name="_Toc240277790"/>
      <w:r w:rsidRPr="00C153F7">
        <w:rPr>
          <w:rFonts w:asciiTheme="minorHAnsi" w:hAnsiTheme="minorHAnsi" w:cstheme="minorHAnsi"/>
          <w:szCs w:val="24"/>
        </w:rPr>
        <w:lastRenderedPageBreak/>
        <w:t>Telecomunicaciones.</w:t>
      </w:r>
      <w:bookmarkEnd w:id="455"/>
    </w:p>
    <w:p w14:paraId="6B189D4C" w14:textId="77777777" w:rsidR="00662F78" w:rsidRPr="00C153F7" w:rsidRDefault="00662F78" w:rsidP="00662F78">
      <w:pPr>
        <w:rPr>
          <w:rFonts w:asciiTheme="minorHAnsi" w:hAnsiTheme="minorHAnsi" w:cstheme="minorHAnsi"/>
          <w:sz w:val="24"/>
          <w:szCs w:val="24"/>
        </w:rPr>
      </w:pPr>
      <w:r w:rsidRPr="00C153F7">
        <w:rPr>
          <w:rFonts w:asciiTheme="minorHAnsi" w:hAnsiTheme="minorHAnsi" w:cstheme="minorHAnsi"/>
          <w:sz w:val="24"/>
          <w:szCs w:val="24"/>
        </w:rPr>
        <w:t>Abarca los siguientes servicios:</w:t>
      </w:r>
    </w:p>
    <w:p w14:paraId="2A577009" w14:textId="77777777" w:rsidR="00662F78" w:rsidRPr="00C153F7" w:rsidRDefault="00662F78" w:rsidP="00B205BB">
      <w:pPr>
        <w:pStyle w:val="Prrafodelista"/>
        <w:numPr>
          <w:ilvl w:val="0"/>
          <w:numId w:val="15"/>
        </w:numPr>
        <w:rPr>
          <w:rFonts w:asciiTheme="minorHAnsi" w:eastAsia="Times New Roman" w:hAnsiTheme="minorHAnsi" w:cstheme="minorHAnsi"/>
          <w:sz w:val="24"/>
          <w:szCs w:val="24"/>
        </w:rPr>
      </w:pPr>
      <w:r w:rsidRPr="00C153F7">
        <w:rPr>
          <w:rFonts w:asciiTheme="minorHAnsi" w:eastAsia="Times New Roman" w:hAnsiTheme="minorHAnsi" w:cstheme="minorHAnsi"/>
          <w:sz w:val="24"/>
          <w:szCs w:val="24"/>
        </w:rPr>
        <w:t>Televisión por suscripción en formato IPTV.</w:t>
      </w:r>
    </w:p>
    <w:p w14:paraId="7771D3D2" w14:textId="77777777" w:rsidR="00662F78" w:rsidRPr="00C153F7" w:rsidRDefault="00662F78" w:rsidP="00B205BB">
      <w:pPr>
        <w:pStyle w:val="Prrafodelista"/>
        <w:numPr>
          <w:ilvl w:val="0"/>
          <w:numId w:val="15"/>
        </w:numPr>
        <w:rPr>
          <w:rFonts w:asciiTheme="minorHAnsi" w:eastAsia="Times New Roman" w:hAnsiTheme="minorHAnsi" w:cstheme="minorHAnsi"/>
          <w:sz w:val="24"/>
          <w:szCs w:val="24"/>
        </w:rPr>
      </w:pPr>
      <w:r w:rsidRPr="00C153F7">
        <w:rPr>
          <w:rFonts w:asciiTheme="minorHAnsi" w:eastAsia="Times New Roman" w:hAnsiTheme="minorHAnsi" w:cstheme="minorHAnsi"/>
          <w:sz w:val="24"/>
          <w:szCs w:val="24"/>
        </w:rPr>
        <w:t>Acceso a Internet y servicios de interconexión en las modalidades residencial, empresarial y Corporativo.</w:t>
      </w:r>
    </w:p>
    <w:p w14:paraId="64D81539" w14:textId="77777777" w:rsidR="00662F78" w:rsidRPr="00C153F7" w:rsidRDefault="00662F78" w:rsidP="00B205BB">
      <w:pPr>
        <w:pStyle w:val="Prrafodelista"/>
        <w:numPr>
          <w:ilvl w:val="0"/>
          <w:numId w:val="15"/>
        </w:numPr>
        <w:rPr>
          <w:rFonts w:asciiTheme="minorHAnsi" w:eastAsia="Times New Roman" w:hAnsiTheme="minorHAnsi" w:cstheme="minorHAnsi"/>
          <w:sz w:val="24"/>
          <w:szCs w:val="24"/>
        </w:rPr>
      </w:pPr>
      <w:r w:rsidRPr="00C153F7">
        <w:rPr>
          <w:rFonts w:asciiTheme="minorHAnsi" w:eastAsia="Times New Roman" w:hAnsiTheme="minorHAnsi" w:cstheme="minorHAnsi"/>
          <w:sz w:val="24"/>
          <w:szCs w:val="24"/>
        </w:rPr>
        <w:t>Servicios de Telefonía Fija en formato VoIP.</w:t>
      </w:r>
    </w:p>
    <w:p w14:paraId="50B32850" w14:textId="77777777" w:rsidR="00662F78" w:rsidRPr="00C153F7" w:rsidRDefault="00662F78" w:rsidP="00B205BB">
      <w:pPr>
        <w:pStyle w:val="Prrafodelista"/>
        <w:numPr>
          <w:ilvl w:val="0"/>
          <w:numId w:val="15"/>
        </w:numPr>
        <w:rPr>
          <w:rFonts w:asciiTheme="minorHAnsi" w:eastAsia="Times New Roman" w:hAnsiTheme="minorHAnsi" w:cstheme="minorHAnsi"/>
          <w:sz w:val="24"/>
          <w:szCs w:val="24"/>
        </w:rPr>
      </w:pPr>
      <w:r w:rsidRPr="00C153F7">
        <w:rPr>
          <w:rFonts w:asciiTheme="minorHAnsi" w:eastAsia="Times New Roman" w:hAnsiTheme="minorHAnsi" w:cstheme="minorHAnsi"/>
          <w:sz w:val="24"/>
          <w:szCs w:val="24"/>
        </w:rPr>
        <w:t>Implementación de Sistemas de Video Vigilancia.</w:t>
      </w:r>
    </w:p>
    <w:p w14:paraId="041E6187" w14:textId="77777777" w:rsidR="00662F78" w:rsidRPr="00C153F7" w:rsidRDefault="00662F78" w:rsidP="00B205BB">
      <w:pPr>
        <w:pStyle w:val="Prrafodelista"/>
        <w:numPr>
          <w:ilvl w:val="0"/>
          <w:numId w:val="15"/>
        </w:numPr>
        <w:rPr>
          <w:rFonts w:asciiTheme="minorHAnsi" w:eastAsia="Times New Roman" w:hAnsiTheme="minorHAnsi" w:cstheme="minorHAnsi"/>
          <w:sz w:val="24"/>
          <w:szCs w:val="24"/>
        </w:rPr>
      </w:pPr>
      <w:r w:rsidRPr="00C153F7">
        <w:rPr>
          <w:rFonts w:asciiTheme="minorHAnsi" w:eastAsia="Times New Roman" w:hAnsiTheme="minorHAnsi" w:cstheme="minorHAnsi"/>
          <w:sz w:val="24"/>
          <w:szCs w:val="24"/>
        </w:rPr>
        <w:t>Desarrollo y construcción de Redes de Telecomunicaciones.</w:t>
      </w:r>
    </w:p>
    <w:p w14:paraId="1C903111" w14:textId="7B3CA460" w:rsidR="00662F78" w:rsidRPr="00C153F7" w:rsidRDefault="00662F78" w:rsidP="00B205BB">
      <w:pPr>
        <w:pStyle w:val="Prrafodelista"/>
        <w:numPr>
          <w:ilvl w:val="0"/>
          <w:numId w:val="15"/>
        </w:numPr>
        <w:rPr>
          <w:rFonts w:asciiTheme="minorHAnsi" w:eastAsia="Times New Roman" w:hAnsiTheme="minorHAnsi" w:cstheme="minorHAnsi"/>
          <w:sz w:val="24"/>
          <w:szCs w:val="24"/>
        </w:rPr>
      </w:pPr>
      <w:r w:rsidRPr="00C153F7">
        <w:rPr>
          <w:rFonts w:asciiTheme="minorHAnsi" w:eastAsia="Times New Roman" w:hAnsiTheme="minorHAnsi" w:cstheme="minorHAnsi"/>
          <w:sz w:val="24"/>
          <w:szCs w:val="24"/>
        </w:rPr>
        <w:t xml:space="preserve">Comercialización del acceso a plataformas para el </w:t>
      </w:r>
      <w:r w:rsidR="0094078D" w:rsidRPr="00C153F7">
        <w:rPr>
          <w:rFonts w:asciiTheme="minorHAnsi" w:eastAsia="Times New Roman" w:hAnsiTheme="minorHAnsi" w:cstheme="minorHAnsi"/>
          <w:sz w:val="24"/>
          <w:szCs w:val="24"/>
        </w:rPr>
        <w:t>c</w:t>
      </w:r>
      <w:r w:rsidRPr="00C153F7">
        <w:rPr>
          <w:rFonts w:asciiTheme="minorHAnsi" w:eastAsia="Times New Roman" w:hAnsiTheme="minorHAnsi" w:cstheme="minorHAnsi"/>
          <w:sz w:val="24"/>
          <w:szCs w:val="24"/>
        </w:rPr>
        <w:t>obro y la</w:t>
      </w:r>
      <w:r w:rsidR="0094078D" w:rsidRPr="00C153F7">
        <w:rPr>
          <w:rFonts w:asciiTheme="minorHAnsi" w:eastAsia="Times New Roman" w:hAnsiTheme="minorHAnsi" w:cstheme="minorHAnsi"/>
          <w:sz w:val="24"/>
          <w:szCs w:val="24"/>
        </w:rPr>
        <w:t xml:space="preserve"> re</w:t>
      </w:r>
      <w:r w:rsidRPr="00C153F7">
        <w:rPr>
          <w:rFonts w:asciiTheme="minorHAnsi" w:eastAsia="Times New Roman" w:hAnsiTheme="minorHAnsi" w:cstheme="minorHAnsi"/>
          <w:sz w:val="24"/>
          <w:szCs w:val="24"/>
        </w:rPr>
        <w:t xml:space="preserve">caudación de </w:t>
      </w:r>
      <w:r w:rsidR="0094078D" w:rsidRPr="00C153F7">
        <w:rPr>
          <w:rFonts w:asciiTheme="minorHAnsi" w:eastAsia="Times New Roman" w:hAnsiTheme="minorHAnsi" w:cstheme="minorHAnsi"/>
          <w:sz w:val="24"/>
          <w:szCs w:val="24"/>
        </w:rPr>
        <w:t>s</w:t>
      </w:r>
      <w:r w:rsidRPr="00C153F7">
        <w:rPr>
          <w:rFonts w:asciiTheme="minorHAnsi" w:eastAsia="Times New Roman" w:hAnsiTheme="minorHAnsi" w:cstheme="minorHAnsi"/>
          <w:sz w:val="24"/>
          <w:szCs w:val="24"/>
        </w:rPr>
        <w:t xml:space="preserve">ervicios </w:t>
      </w:r>
      <w:r w:rsidR="0094078D" w:rsidRPr="00C153F7">
        <w:rPr>
          <w:rFonts w:asciiTheme="minorHAnsi" w:eastAsia="Times New Roman" w:hAnsiTheme="minorHAnsi" w:cstheme="minorHAnsi"/>
          <w:sz w:val="24"/>
          <w:szCs w:val="24"/>
        </w:rPr>
        <w:t>p</w:t>
      </w:r>
      <w:r w:rsidRPr="00C153F7">
        <w:rPr>
          <w:rFonts w:asciiTheme="minorHAnsi" w:eastAsia="Times New Roman" w:hAnsiTheme="minorHAnsi" w:cstheme="minorHAnsi"/>
          <w:sz w:val="24"/>
          <w:szCs w:val="24"/>
        </w:rPr>
        <w:t>úblicos.</w:t>
      </w:r>
    </w:p>
    <w:p w14:paraId="62B7156B" w14:textId="77777777" w:rsidR="00662F78" w:rsidRPr="00C153F7" w:rsidRDefault="00662F78" w:rsidP="00B205BB">
      <w:pPr>
        <w:pStyle w:val="Prrafodelista"/>
        <w:numPr>
          <w:ilvl w:val="0"/>
          <w:numId w:val="15"/>
        </w:numPr>
        <w:rPr>
          <w:rFonts w:asciiTheme="minorHAnsi" w:eastAsia="Times New Roman" w:hAnsiTheme="minorHAnsi" w:cstheme="minorHAnsi"/>
          <w:sz w:val="24"/>
          <w:szCs w:val="24"/>
        </w:rPr>
      </w:pPr>
      <w:r w:rsidRPr="00C153F7">
        <w:rPr>
          <w:rFonts w:asciiTheme="minorHAnsi" w:eastAsia="Times New Roman" w:hAnsiTheme="minorHAnsi" w:cstheme="minorHAnsi"/>
          <w:sz w:val="24"/>
          <w:szCs w:val="24"/>
        </w:rPr>
        <w:t>Proyecto Hogares Conectados</w:t>
      </w:r>
      <w:r w:rsidR="007D356B" w:rsidRPr="00C153F7">
        <w:rPr>
          <w:rFonts w:asciiTheme="minorHAnsi" w:eastAsia="Times New Roman" w:hAnsiTheme="minorHAnsi" w:cstheme="minorHAnsi"/>
          <w:sz w:val="24"/>
          <w:szCs w:val="24"/>
        </w:rPr>
        <w:t xml:space="preserve"> (FONATEL)</w:t>
      </w:r>
      <w:r w:rsidRPr="00C153F7">
        <w:rPr>
          <w:rFonts w:asciiTheme="minorHAnsi" w:eastAsia="Times New Roman" w:hAnsiTheme="minorHAnsi" w:cstheme="minorHAnsi"/>
          <w:sz w:val="24"/>
          <w:szCs w:val="24"/>
        </w:rPr>
        <w:t>.</w:t>
      </w:r>
    </w:p>
    <w:p w14:paraId="4143C8B2" w14:textId="3B27EE31" w:rsidR="00275A13" w:rsidRPr="00021172" w:rsidRDefault="00662F78" w:rsidP="00021172">
      <w:pPr>
        <w:pStyle w:val="Prrafodelista"/>
        <w:numPr>
          <w:ilvl w:val="0"/>
          <w:numId w:val="15"/>
        </w:numPr>
        <w:rPr>
          <w:rFonts w:asciiTheme="minorHAnsi" w:eastAsia="Times New Roman" w:hAnsiTheme="minorHAnsi" w:cstheme="minorHAnsi"/>
          <w:sz w:val="24"/>
          <w:szCs w:val="24"/>
        </w:rPr>
      </w:pPr>
      <w:r w:rsidRPr="00C153F7">
        <w:rPr>
          <w:rFonts w:asciiTheme="minorHAnsi" w:eastAsia="Times New Roman" w:hAnsiTheme="minorHAnsi" w:cstheme="minorHAnsi"/>
          <w:sz w:val="24"/>
          <w:szCs w:val="24"/>
        </w:rPr>
        <w:t>Proyecto Sitios Públicos Conectados</w:t>
      </w:r>
      <w:r w:rsidR="007D356B" w:rsidRPr="00C153F7">
        <w:rPr>
          <w:rFonts w:asciiTheme="minorHAnsi" w:eastAsia="Times New Roman" w:hAnsiTheme="minorHAnsi" w:cstheme="minorHAnsi"/>
          <w:sz w:val="24"/>
          <w:szCs w:val="24"/>
        </w:rPr>
        <w:t xml:space="preserve"> (FONATEL)</w:t>
      </w:r>
      <w:r w:rsidRPr="00C153F7">
        <w:rPr>
          <w:rFonts w:asciiTheme="minorHAnsi" w:eastAsia="Times New Roman" w:hAnsiTheme="minorHAnsi" w:cstheme="minorHAnsi"/>
          <w:sz w:val="24"/>
          <w:szCs w:val="24"/>
        </w:rPr>
        <w:t>.</w:t>
      </w:r>
    </w:p>
    <w:p w14:paraId="15AC2C35" w14:textId="77777777" w:rsidR="00662F78" w:rsidRPr="00C153F7" w:rsidRDefault="00662F78" w:rsidP="00662F78">
      <w:pPr>
        <w:pStyle w:val="Ttulo5"/>
        <w:rPr>
          <w:rFonts w:asciiTheme="minorHAnsi" w:hAnsiTheme="minorHAnsi" w:cstheme="minorHAnsi"/>
          <w:sz w:val="24"/>
          <w:szCs w:val="24"/>
        </w:rPr>
      </w:pPr>
      <w:bookmarkStart w:id="456" w:name="_Toc240277791"/>
      <w:r w:rsidRPr="00C153F7">
        <w:rPr>
          <w:rFonts w:asciiTheme="minorHAnsi" w:hAnsiTheme="minorHAnsi" w:cstheme="minorHAnsi"/>
          <w:sz w:val="24"/>
          <w:szCs w:val="24"/>
        </w:rPr>
        <w:t>Telecomunicaciones con el sello de Coopeguanacaste.</w:t>
      </w:r>
      <w:bookmarkEnd w:id="456"/>
    </w:p>
    <w:p w14:paraId="09289A97" w14:textId="59457267" w:rsidR="00662F78" w:rsidRPr="00C153F7" w:rsidRDefault="00662F78" w:rsidP="00662F78">
      <w:pPr>
        <w:rPr>
          <w:rFonts w:asciiTheme="minorHAnsi" w:hAnsiTheme="minorHAnsi" w:cstheme="minorHAnsi"/>
          <w:sz w:val="24"/>
          <w:szCs w:val="24"/>
          <w:shd w:val="clear" w:color="auto" w:fill="FFFFFF"/>
        </w:rPr>
      </w:pPr>
      <w:r w:rsidRPr="00C153F7">
        <w:rPr>
          <w:rFonts w:asciiTheme="minorHAnsi" w:hAnsiTheme="minorHAnsi" w:cstheme="minorHAnsi"/>
          <w:sz w:val="24"/>
          <w:szCs w:val="24"/>
          <w:shd w:val="clear" w:color="auto" w:fill="FFFFFF"/>
        </w:rPr>
        <w:t xml:space="preserve">El llevar acceso de Internet, televisión IPTV (por protocolo de internet) y telefonía IP </w:t>
      </w:r>
      <w:r w:rsidR="00DE1FF4" w:rsidRPr="00C153F7">
        <w:rPr>
          <w:rFonts w:asciiTheme="minorHAnsi" w:hAnsiTheme="minorHAnsi" w:cstheme="minorHAnsi"/>
          <w:sz w:val="24"/>
          <w:szCs w:val="24"/>
          <w:shd w:val="clear" w:color="auto" w:fill="FFFFFF"/>
        </w:rPr>
        <w:t xml:space="preserve">(VoIP) </w:t>
      </w:r>
      <w:r w:rsidRPr="00C153F7">
        <w:rPr>
          <w:rFonts w:asciiTheme="minorHAnsi" w:hAnsiTheme="minorHAnsi" w:cstheme="minorHAnsi"/>
          <w:sz w:val="24"/>
          <w:szCs w:val="24"/>
          <w:shd w:val="clear" w:color="auto" w:fill="FFFFFF"/>
        </w:rPr>
        <w:t>es la gran apuesta de este nuevo servicio de telecomunicaciones que Coopeguanacaste, R.L pone a disposición de los asociados y en general a las comunidades de Guanacaste.</w:t>
      </w:r>
    </w:p>
    <w:p w14:paraId="75BF4235" w14:textId="38EDE982" w:rsidR="00662F78" w:rsidRPr="00C153F7" w:rsidRDefault="00662F78" w:rsidP="00662F78">
      <w:pPr>
        <w:rPr>
          <w:rFonts w:asciiTheme="minorHAnsi" w:hAnsiTheme="minorHAnsi" w:cstheme="minorHAnsi"/>
          <w:sz w:val="24"/>
          <w:szCs w:val="24"/>
          <w:shd w:val="clear" w:color="auto" w:fill="FFFFFF"/>
        </w:rPr>
      </w:pPr>
      <w:r w:rsidRPr="00C153F7">
        <w:rPr>
          <w:rFonts w:asciiTheme="minorHAnsi" w:hAnsiTheme="minorHAnsi" w:cstheme="minorHAnsi"/>
          <w:sz w:val="24"/>
          <w:szCs w:val="24"/>
          <w:shd w:val="clear" w:color="auto" w:fill="FFFFFF"/>
        </w:rPr>
        <w:t xml:space="preserve">Con un ancho de banda de hasta </w:t>
      </w:r>
      <w:r w:rsidR="00C31CB5" w:rsidRPr="00C153F7">
        <w:rPr>
          <w:rFonts w:asciiTheme="minorHAnsi" w:hAnsiTheme="minorHAnsi" w:cstheme="minorHAnsi"/>
          <w:sz w:val="24"/>
          <w:szCs w:val="24"/>
          <w:shd w:val="clear" w:color="auto" w:fill="FFFFFF"/>
        </w:rPr>
        <w:t>5</w:t>
      </w:r>
      <w:r w:rsidRPr="00C153F7">
        <w:rPr>
          <w:rFonts w:asciiTheme="minorHAnsi" w:hAnsiTheme="minorHAnsi" w:cstheme="minorHAnsi"/>
          <w:sz w:val="24"/>
          <w:szCs w:val="24"/>
          <w:shd w:val="clear" w:color="auto" w:fill="FFFFFF"/>
        </w:rPr>
        <w:t xml:space="preserve">00 Mbps por usuario residenciales y en el caso de </w:t>
      </w:r>
      <w:r w:rsidR="001826BD" w:rsidRPr="00C153F7">
        <w:rPr>
          <w:rFonts w:asciiTheme="minorHAnsi" w:hAnsiTheme="minorHAnsi" w:cstheme="minorHAnsi"/>
          <w:sz w:val="24"/>
          <w:szCs w:val="24"/>
          <w:shd w:val="clear" w:color="auto" w:fill="FFFFFF"/>
        </w:rPr>
        <w:t xml:space="preserve">clientes </w:t>
      </w:r>
      <w:r w:rsidRPr="00C153F7">
        <w:rPr>
          <w:rFonts w:asciiTheme="minorHAnsi" w:hAnsiTheme="minorHAnsi" w:cstheme="minorHAnsi"/>
          <w:sz w:val="24"/>
          <w:szCs w:val="24"/>
          <w:shd w:val="clear" w:color="auto" w:fill="FFFFFF"/>
        </w:rPr>
        <w:t>empresarial</w:t>
      </w:r>
      <w:r w:rsidR="001826BD" w:rsidRPr="00C153F7">
        <w:rPr>
          <w:rFonts w:asciiTheme="minorHAnsi" w:hAnsiTheme="minorHAnsi" w:cstheme="minorHAnsi"/>
          <w:sz w:val="24"/>
          <w:szCs w:val="24"/>
          <w:shd w:val="clear" w:color="auto" w:fill="FFFFFF"/>
        </w:rPr>
        <w:t>es,</w:t>
      </w:r>
      <w:r w:rsidRPr="00C153F7">
        <w:rPr>
          <w:rFonts w:asciiTheme="minorHAnsi" w:hAnsiTheme="minorHAnsi" w:cstheme="minorHAnsi"/>
          <w:sz w:val="24"/>
          <w:szCs w:val="24"/>
          <w:shd w:val="clear" w:color="auto" w:fill="FFFFFF"/>
        </w:rPr>
        <w:t xml:space="preserve"> un ancho de banda de hasta </w:t>
      </w:r>
      <w:r w:rsidR="00D51B6E" w:rsidRPr="00C153F7">
        <w:rPr>
          <w:rFonts w:asciiTheme="minorHAnsi" w:hAnsiTheme="minorHAnsi" w:cstheme="minorHAnsi"/>
          <w:sz w:val="24"/>
          <w:szCs w:val="24"/>
          <w:shd w:val="clear" w:color="auto" w:fill="FFFFFF"/>
        </w:rPr>
        <w:t>10.0</w:t>
      </w:r>
      <w:r w:rsidRPr="00C153F7">
        <w:rPr>
          <w:rFonts w:asciiTheme="minorHAnsi" w:hAnsiTheme="minorHAnsi" w:cstheme="minorHAnsi"/>
          <w:sz w:val="24"/>
          <w:szCs w:val="24"/>
          <w:shd w:val="clear" w:color="auto" w:fill="FFFFFF"/>
        </w:rPr>
        <w:t>00 Mbps</w:t>
      </w:r>
      <w:r w:rsidR="001826BD" w:rsidRPr="00C153F7">
        <w:rPr>
          <w:rFonts w:asciiTheme="minorHAnsi" w:hAnsiTheme="minorHAnsi" w:cstheme="minorHAnsi"/>
          <w:sz w:val="24"/>
          <w:szCs w:val="24"/>
          <w:shd w:val="clear" w:color="auto" w:fill="FFFFFF"/>
        </w:rPr>
        <w:t xml:space="preserve">. </w:t>
      </w:r>
      <w:r w:rsidR="00892CBD" w:rsidRPr="00C153F7">
        <w:rPr>
          <w:rFonts w:asciiTheme="minorHAnsi" w:hAnsiTheme="minorHAnsi" w:cstheme="minorHAnsi"/>
          <w:sz w:val="24"/>
          <w:szCs w:val="24"/>
          <w:shd w:val="clear" w:color="auto" w:fill="FFFFFF"/>
        </w:rPr>
        <w:t>L</w:t>
      </w:r>
      <w:r w:rsidRPr="00C153F7">
        <w:rPr>
          <w:rFonts w:asciiTheme="minorHAnsi" w:hAnsiTheme="minorHAnsi" w:cstheme="minorHAnsi"/>
          <w:sz w:val="24"/>
          <w:szCs w:val="24"/>
          <w:shd w:val="clear" w:color="auto" w:fill="FFFFFF"/>
        </w:rPr>
        <w:t>a red de la cooperativa cuenta con una infraestructura robusta capaz de atender las exigencias de una zona dinámica en crecimiento.</w:t>
      </w:r>
    </w:p>
    <w:p w14:paraId="455BE3AA" w14:textId="33179F8A" w:rsidR="00662F78" w:rsidRPr="00C153F7" w:rsidRDefault="00662F78" w:rsidP="00662F78">
      <w:pPr>
        <w:rPr>
          <w:rFonts w:asciiTheme="minorHAnsi" w:hAnsiTheme="minorHAnsi" w:cstheme="minorHAnsi"/>
          <w:sz w:val="24"/>
          <w:szCs w:val="24"/>
          <w:shd w:val="clear" w:color="auto" w:fill="FFFFFF"/>
        </w:rPr>
      </w:pPr>
      <w:r w:rsidRPr="00C153F7">
        <w:rPr>
          <w:rFonts w:asciiTheme="minorHAnsi" w:hAnsiTheme="minorHAnsi" w:cstheme="minorHAnsi"/>
          <w:sz w:val="24"/>
          <w:szCs w:val="24"/>
          <w:shd w:val="clear" w:color="auto" w:fill="FFFFFF"/>
        </w:rPr>
        <w:t>Dentro de los paquetes de televisión que se comercializan están el digital estándar y el digital premium, ambos servicios son totalmente digitales</w:t>
      </w:r>
      <w:r w:rsidR="00850355" w:rsidRPr="00C153F7">
        <w:rPr>
          <w:rFonts w:asciiTheme="minorHAnsi" w:hAnsiTheme="minorHAnsi" w:cstheme="minorHAnsi"/>
          <w:sz w:val="24"/>
          <w:szCs w:val="24"/>
          <w:shd w:val="clear" w:color="auto" w:fill="FFFFFF"/>
        </w:rPr>
        <w:t xml:space="preserve"> e interactivos, </w:t>
      </w:r>
      <w:r w:rsidRPr="00C153F7">
        <w:rPr>
          <w:rFonts w:asciiTheme="minorHAnsi" w:hAnsiTheme="minorHAnsi" w:cstheme="minorHAnsi"/>
          <w:sz w:val="24"/>
          <w:szCs w:val="24"/>
          <w:shd w:val="clear" w:color="auto" w:fill="FFFFFF"/>
        </w:rPr>
        <w:t>con precios inferiores a la mayoría de las ofertas que ofrece el mercado que en gran proporción son con televisión análoga.</w:t>
      </w:r>
    </w:p>
    <w:p w14:paraId="7139C6B3" w14:textId="188C0130" w:rsidR="00662F78" w:rsidRPr="00C153F7" w:rsidRDefault="00662F78" w:rsidP="00662F78">
      <w:pPr>
        <w:rPr>
          <w:rFonts w:asciiTheme="minorHAnsi" w:hAnsiTheme="minorHAnsi" w:cstheme="minorHAnsi"/>
          <w:sz w:val="24"/>
          <w:szCs w:val="24"/>
          <w:shd w:val="clear" w:color="auto" w:fill="FFFFFF"/>
        </w:rPr>
      </w:pPr>
      <w:r w:rsidRPr="00C153F7">
        <w:rPr>
          <w:rFonts w:asciiTheme="minorHAnsi" w:hAnsiTheme="minorHAnsi" w:cstheme="minorHAnsi"/>
          <w:sz w:val="24"/>
          <w:szCs w:val="24"/>
          <w:shd w:val="clear" w:color="auto" w:fill="FFFFFF"/>
        </w:rPr>
        <w:t xml:space="preserve">La nueva red de </w:t>
      </w:r>
      <w:r w:rsidR="00814857">
        <w:rPr>
          <w:rFonts w:asciiTheme="minorHAnsi" w:hAnsiTheme="minorHAnsi" w:cstheme="minorHAnsi"/>
          <w:sz w:val="24"/>
          <w:szCs w:val="24"/>
          <w:shd w:val="clear" w:color="auto" w:fill="FFFFFF"/>
        </w:rPr>
        <w:t>Coopeguanacaste</w:t>
      </w:r>
      <w:r w:rsidR="00AB1ACB">
        <w:rPr>
          <w:rFonts w:asciiTheme="minorHAnsi" w:hAnsiTheme="minorHAnsi" w:cstheme="minorHAnsi"/>
          <w:sz w:val="24"/>
          <w:szCs w:val="24"/>
          <w:shd w:val="clear" w:color="auto" w:fill="FFFFFF"/>
        </w:rPr>
        <w:t xml:space="preserve"> </w:t>
      </w:r>
      <w:r w:rsidRPr="00C153F7">
        <w:rPr>
          <w:rFonts w:asciiTheme="minorHAnsi" w:hAnsiTheme="minorHAnsi" w:cstheme="minorHAnsi"/>
          <w:sz w:val="24"/>
          <w:szCs w:val="24"/>
          <w:shd w:val="clear" w:color="auto" w:fill="FFFFFF"/>
        </w:rPr>
        <w:t>interconect</w:t>
      </w:r>
      <w:r w:rsidR="00850355" w:rsidRPr="00C153F7">
        <w:rPr>
          <w:rFonts w:asciiTheme="minorHAnsi" w:hAnsiTheme="minorHAnsi" w:cstheme="minorHAnsi"/>
          <w:sz w:val="24"/>
          <w:szCs w:val="24"/>
          <w:shd w:val="clear" w:color="auto" w:fill="FFFFFF"/>
        </w:rPr>
        <w:t>a</w:t>
      </w:r>
      <w:r w:rsidRPr="00C153F7">
        <w:rPr>
          <w:rFonts w:asciiTheme="minorHAnsi" w:hAnsiTheme="minorHAnsi" w:cstheme="minorHAnsi"/>
          <w:sz w:val="24"/>
          <w:szCs w:val="24"/>
          <w:shd w:val="clear" w:color="auto" w:fill="FFFFFF"/>
        </w:rPr>
        <w:t xml:space="preserve"> a las comunidades</w:t>
      </w:r>
      <w:r w:rsidR="00BA0DF3" w:rsidRPr="00C153F7">
        <w:rPr>
          <w:rFonts w:asciiTheme="minorHAnsi" w:hAnsiTheme="minorHAnsi" w:cstheme="minorHAnsi"/>
          <w:sz w:val="24"/>
          <w:szCs w:val="24"/>
          <w:shd w:val="clear" w:color="auto" w:fill="FFFFFF"/>
        </w:rPr>
        <w:t xml:space="preserve"> rurales</w:t>
      </w:r>
      <w:r w:rsidRPr="00C153F7">
        <w:rPr>
          <w:rFonts w:asciiTheme="minorHAnsi" w:hAnsiTheme="minorHAnsi" w:cstheme="minorHAnsi"/>
          <w:sz w:val="24"/>
          <w:szCs w:val="24"/>
          <w:shd w:val="clear" w:color="auto" w:fill="FFFFFF"/>
        </w:rPr>
        <w:t xml:space="preserve"> </w:t>
      </w:r>
      <w:r w:rsidR="00850355" w:rsidRPr="00C153F7">
        <w:rPr>
          <w:rFonts w:asciiTheme="minorHAnsi" w:hAnsiTheme="minorHAnsi" w:cstheme="minorHAnsi"/>
          <w:sz w:val="24"/>
          <w:szCs w:val="24"/>
          <w:shd w:val="clear" w:color="auto" w:fill="FFFFFF"/>
        </w:rPr>
        <w:t xml:space="preserve">y contribuye a la reducción de la brecha </w:t>
      </w:r>
      <w:r w:rsidR="00EC2122" w:rsidRPr="00C153F7">
        <w:rPr>
          <w:rFonts w:asciiTheme="minorHAnsi" w:hAnsiTheme="minorHAnsi" w:cstheme="minorHAnsi"/>
          <w:sz w:val="24"/>
          <w:szCs w:val="24"/>
          <w:shd w:val="clear" w:color="auto" w:fill="FFFFFF"/>
        </w:rPr>
        <w:t xml:space="preserve">digital en </w:t>
      </w:r>
      <w:r w:rsidRPr="00C153F7">
        <w:rPr>
          <w:rFonts w:asciiTheme="minorHAnsi" w:hAnsiTheme="minorHAnsi" w:cstheme="minorHAnsi"/>
          <w:sz w:val="24"/>
          <w:szCs w:val="24"/>
          <w:shd w:val="clear" w:color="auto" w:fill="FFFFFF"/>
        </w:rPr>
        <w:t xml:space="preserve">nuestro territorio, mediante una conexión muy confiable </w:t>
      </w:r>
      <w:r w:rsidRPr="00C153F7">
        <w:rPr>
          <w:rFonts w:asciiTheme="minorHAnsi" w:hAnsiTheme="minorHAnsi" w:cstheme="minorHAnsi"/>
          <w:sz w:val="24"/>
          <w:szCs w:val="24"/>
          <w:shd w:val="clear" w:color="auto" w:fill="FFFFFF"/>
        </w:rPr>
        <w:lastRenderedPageBreak/>
        <w:t xml:space="preserve">como lo es la red de “Fibra Óptica” que es el medio de transmisión por excelencia para altas velocidades. </w:t>
      </w:r>
    </w:p>
    <w:p w14:paraId="5AB7EA7E" w14:textId="2E6FF80E" w:rsidR="006800ED" w:rsidRPr="00C153F7" w:rsidRDefault="00662F78" w:rsidP="006800ED">
      <w:pPr>
        <w:rPr>
          <w:rFonts w:asciiTheme="minorHAnsi" w:hAnsiTheme="minorHAnsi" w:cstheme="minorHAnsi"/>
          <w:sz w:val="24"/>
          <w:szCs w:val="24"/>
          <w:shd w:val="clear" w:color="auto" w:fill="FFFFFF"/>
        </w:rPr>
      </w:pPr>
      <w:r w:rsidRPr="00C153F7">
        <w:rPr>
          <w:rFonts w:asciiTheme="minorHAnsi" w:hAnsiTheme="minorHAnsi" w:cstheme="minorHAnsi"/>
          <w:sz w:val="24"/>
          <w:szCs w:val="24"/>
          <w:shd w:val="clear" w:color="auto" w:fill="FFFFFF"/>
        </w:rPr>
        <w:t>“La red que t</w:t>
      </w:r>
      <w:r w:rsidR="002942A6" w:rsidRPr="00C153F7">
        <w:rPr>
          <w:rFonts w:asciiTheme="minorHAnsi" w:hAnsiTheme="minorHAnsi" w:cstheme="minorHAnsi"/>
          <w:sz w:val="24"/>
          <w:szCs w:val="24"/>
          <w:shd w:val="clear" w:color="auto" w:fill="FFFFFF"/>
        </w:rPr>
        <w:t>iene</w:t>
      </w:r>
      <w:r w:rsidRPr="00C153F7">
        <w:rPr>
          <w:rFonts w:asciiTheme="minorHAnsi" w:hAnsiTheme="minorHAnsi" w:cstheme="minorHAnsi"/>
          <w:sz w:val="24"/>
          <w:szCs w:val="24"/>
          <w:shd w:val="clear" w:color="auto" w:fill="FFFFFF"/>
        </w:rPr>
        <w:t xml:space="preserve"> </w:t>
      </w:r>
      <w:r w:rsidR="00814857">
        <w:rPr>
          <w:rFonts w:asciiTheme="minorHAnsi" w:hAnsiTheme="minorHAnsi" w:cstheme="minorHAnsi"/>
          <w:sz w:val="24"/>
          <w:szCs w:val="24"/>
          <w:shd w:val="clear" w:color="auto" w:fill="FFFFFF"/>
        </w:rPr>
        <w:t>Coopeguanacaste</w:t>
      </w:r>
      <w:r w:rsidR="00AB1ACB">
        <w:rPr>
          <w:rFonts w:asciiTheme="minorHAnsi" w:hAnsiTheme="minorHAnsi" w:cstheme="minorHAnsi"/>
          <w:sz w:val="24"/>
          <w:szCs w:val="24"/>
          <w:shd w:val="clear" w:color="auto" w:fill="FFFFFF"/>
        </w:rPr>
        <w:t xml:space="preserve"> </w:t>
      </w:r>
      <w:r w:rsidR="00C96DFF" w:rsidRPr="00C153F7">
        <w:rPr>
          <w:rFonts w:asciiTheme="minorHAnsi" w:hAnsiTheme="minorHAnsi" w:cstheme="minorHAnsi"/>
          <w:sz w:val="24"/>
          <w:szCs w:val="24"/>
          <w:shd w:val="clear" w:color="auto" w:fill="FFFFFF"/>
        </w:rPr>
        <w:t>es del ti</w:t>
      </w:r>
      <w:r w:rsidR="00D30DD5" w:rsidRPr="00C153F7">
        <w:rPr>
          <w:rFonts w:asciiTheme="minorHAnsi" w:hAnsiTheme="minorHAnsi" w:cstheme="minorHAnsi"/>
          <w:sz w:val="24"/>
          <w:szCs w:val="24"/>
          <w:shd w:val="clear" w:color="auto" w:fill="FFFFFF"/>
        </w:rPr>
        <w:t>po FTTx, es decir, basada</w:t>
      </w:r>
      <w:r w:rsidR="003B14D1" w:rsidRPr="00C153F7">
        <w:rPr>
          <w:rFonts w:asciiTheme="minorHAnsi" w:hAnsiTheme="minorHAnsi" w:cstheme="minorHAnsi"/>
          <w:sz w:val="24"/>
          <w:szCs w:val="24"/>
          <w:shd w:val="clear" w:color="auto" w:fill="FFFFFF"/>
        </w:rPr>
        <w:t xml:space="preserve"> completamente </w:t>
      </w:r>
      <w:r w:rsidR="006800ED" w:rsidRPr="00C153F7">
        <w:rPr>
          <w:rFonts w:asciiTheme="minorHAnsi" w:hAnsiTheme="minorHAnsi" w:cstheme="minorHAnsi"/>
          <w:sz w:val="24"/>
          <w:szCs w:val="24"/>
          <w:shd w:val="clear" w:color="auto" w:fill="FFFFFF"/>
        </w:rPr>
        <w:t>en</w:t>
      </w:r>
      <w:r w:rsidRPr="00C153F7">
        <w:rPr>
          <w:rFonts w:asciiTheme="minorHAnsi" w:hAnsiTheme="minorHAnsi" w:cstheme="minorHAnsi"/>
          <w:sz w:val="24"/>
          <w:szCs w:val="24"/>
          <w:shd w:val="clear" w:color="auto" w:fill="FFFFFF"/>
        </w:rPr>
        <w:t xml:space="preserve"> fibra óptica </w:t>
      </w:r>
      <w:r w:rsidR="006800ED" w:rsidRPr="00C153F7">
        <w:rPr>
          <w:rFonts w:asciiTheme="minorHAnsi" w:hAnsiTheme="minorHAnsi" w:cstheme="minorHAnsi"/>
          <w:sz w:val="24"/>
          <w:szCs w:val="24"/>
          <w:shd w:val="clear" w:color="auto" w:fill="FFFFFF"/>
        </w:rPr>
        <w:t xml:space="preserve">desde el “core” </w:t>
      </w:r>
      <w:r w:rsidRPr="00C153F7">
        <w:rPr>
          <w:rFonts w:asciiTheme="minorHAnsi" w:hAnsiTheme="minorHAnsi" w:cstheme="minorHAnsi"/>
          <w:sz w:val="24"/>
          <w:szCs w:val="24"/>
          <w:shd w:val="clear" w:color="auto" w:fill="FFFFFF"/>
        </w:rPr>
        <w:t>hasta el hogar</w:t>
      </w:r>
      <w:r w:rsidR="006800ED" w:rsidRPr="00C153F7">
        <w:rPr>
          <w:rFonts w:asciiTheme="minorHAnsi" w:hAnsiTheme="minorHAnsi" w:cstheme="minorHAnsi"/>
          <w:sz w:val="24"/>
          <w:szCs w:val="24"/>
          <w:shd w:val="clear" w:color="auto" w:fill="FFFFFF"/>
        </w:rPr>
        <w:t xml:space="preserve"> y</w:t>
      </w:r>
      <w:r w:rsidRPr="00C153F7">
        <w:rPr>
          <w:rFonts w:asciiTheme="minorHAnsi" w:hAnsiTheme="minorHAnsi" w:cstheme="minorHAnsi"/>
          <w:sz w:val="24"/>
          <w:szCs w:val="24"/>
          <w:shd w:val="clear" w:color="auto" w:fill="FFFFFF"/>
        </w:rPr>
        <w:t xml:space="preserve"> trabajamos con estándares altos en calidad para satisfacer las necesidades tecnológicas de nuestros clientes</w:t>
      </w:r>
      <w:r w:rsidR="002A25C6" w:rsidRPr="00C153F7">
        <w:rPr>
          <w:rFonts w:asciiTheme="minorHAnsi" w:hAnsiTheme="minorHAnsi" w:cstheme="minorHAnsi"/>
          <w:sz w:val="24"/>
          <w:szCs w:val="24"/>
          <w:shd w:val="clear" w:color="auto" w:fill="FFFFFF"/>
        </w:rPr>
        <w:t>, permitiendo la c</w:t>
      </w:r>
      <w:r w:rsidR="009B77D5" w:rsidRPr="00C153F7">
        <w:rPr>
          <w:rFonts w:asciiTheme="minorHAnsi" w:hAnsiTheme="minorHAnsi" w:cstheme="minorHAnsi"/>
          <w:sz w:val="24"/>
          <w:szCs w:val="24"/>
          <w:shd w:val="clear" w:color="auto" w:fill="FFFFFF"/>
        </w:rPr>
        <w:t>onvergencia de servicios (IPTV, VoIP, Internet, CCTV, etc.)</w:t>
      </w:r>
    </w:p>
    <w:p w14:paraId="25A111D7" w14:textId="77777777" w:rsidR="00662F78" w:rsidRPr="00C153F7" w:rsidRDefault="00662F78" w:rsidP="006800ED">
      <w:pPr>
        <w:rPr>
          <w:rFonts w:asciiTheme="minorHAnsi" w:hAnsiTheme="minorHAnsi" w:cstheme="minorHAnsi"/>
          <w:sz w:val="24"/>
          <w:szCs w:val="24"/>
          <w:shd w:val="clear" w:color="auto" w:fill="FFFFFF"/>
        </w:rPr>
      </w:pPr>
      <w:r w:rsidRPr="00C153F7">
        <w:rPr>
          <w:rFonts w:asciiTheme="minorHAnsi" w:hAnsiTheme="minorHAnsi" w:cstheme="minorHAnsi"/>
          <w:sz w:val="24"/>
          <w:szCs w:val="24"/>
          <w:shd w:val="clear" w:color="auto" w:fill="FFFFFF"/>
        </w:rPr>
        <w:t>Ventajas que tiene la fibra óptica</w:t>
      </w:r>
    </w:p>
    <w:p w14:paraId="2F362DCA" w14:textId="77777777" w:rsidR="00662F78" w:rsidRPr="00C153F7" w:rsidRDefault="00662F78" w:rsidP="00D71FE7">
      <w:pPr>
        <w:rPr>
          <w:rFonts w:asciiTheme="minorHAnsi" w:hAnsiTheme="minorHAnsi" w:cstheme="minorHAnsi"/>
          <w:sz w:val="24"/>
          <w:szCs w:val="24"/>
          <w:shd w:val="clear" w:color="auto" w:fill="FFFFFF"/>
        </w:rPr>
      </w:pPr>
      <w:r w:rsidRPr="00C153F7">
        <w:rPr>
          <w:rFonts w:asciiTheme="minorHAnsi" w:hAnsiTheme="minorHAnsi" w:cstheme="minorHAnsi"/>
          <w:sz w:val="24"/>
          <w:szCs w:val="24"/>
          <w:shd w:val="clear" w:color="auto" w:fill="FFFFFF"/>
        </w:rPr>
        <w:t>Cuenta con baja atenuación</w:t>
      </w:r>
      <w:r w:rsidR="0024537C" w:rsidRPr="00C153F7">
        <w:rPr>
          <w:rFonts w:asciiTheme="minorHAnsi" w:hAnsiTheme="minorHAnsi" w:cstheme="minorHAnsi"/>
          <w:sz w:val="24"/>
          <w:szCs w:val="24"/>
          <w:shd w:val="clear" w:color="auto" w:fill="FFFFFF"/>
        </w:rPr>
        <w:t>,</w:t>
      </w:r>
      <w:r w:rsidRPr="00C153F7">
        <w:rPr>
          <w:rFonts w:asciiTheme="minorHAnsi" w:hAnsiTheme="minorHAnsi" w:cstheme="minorHAnsi"/>
          <w:sz w:val="24"/>
          <w:szCs w:val="24"/>
          <w:shd w:val="clear" w:color="auto" w:fill="FFFFFF"/>
        </w:rPr>
        <w:t xml:space="preserve"> es decir que se puede llevar a largas distancias sin repetidores de manera que beneficia al usuario, ya que esta tecnología no sufre interferencia provocada por los cambios de tensión y pérdidas de temperaturas o en función de la distancia a la central, o sea, el usuario puede tener la seguridad de que no ocurran interferencias en el sistema a la hora de que el servicio llegue hasta su hogar. </w:t>
      </w:r>
    </w:p>
    <w:p w14:paraId="699BC7E4" w14:textId="58CFABC4" w:rsidR="005E1EE2" w:rsidRPr="00C153F7" w:rsidRDefault="00662F78" w:rsidP="00E047BB">
      <w:pPr>
        <w:rPr>
          <w:rFonts w:asciiTheme="minorHAnsi" w:hAnsiTheme="minorHAnsi" w:cstheme="minorHAnsi"/>
          <w:sz w:val="24"/>
          <w:szCs w:val="24"/>
          <w:shd w:val="clear" w:color="auto" w:fill="FFFFFF"/>
        </w:rPr>
      </w:pPr>
      <w:r w:rsidRPr="00C153F7">
        <w:rPr>
          <w:rFonts w:asciiTheme="minorHAnsi" w:hAnsiTheme="minorHAnsi" w:cstheme="minorHAnsi"/>
          <w:sz w:val="24"/>
          <w:szCs w:val="24"/>
          <w:shd w:val="clear" w:color="auto" w:fill="FFFFFF"/>
        </w:rPr>
        <w:t>Además, cuenta con un tiempo de respuesta muy corto por la velocidad de propagación que utiliza este medio (velocidad de la luz</w:t>
      </w:r>
      <w:r w:rsidR="00E047BB" w:rsidRPr="00C153F7">
        <w:rPr>
          <w:rFonts w:asciiTheme="minorHAnsi" w:hAnsiTheme="minorHAnsi" w:cstheme="minorHAnsi"/>
          <w:sz w:val="24"/>
          <w:szCs w:val="24"/>
          <w:shd w:val="clear" w:color="auto" w:fill="FFFFFF"/>
        </w:rPr>
        <w:t xml:space="preserve">) con la </w:t>
      </w:r>
      <w:r w:rsidRPr="00C153F7">
        <w:rPr>
          <w:rFonts w:asciiTheme="minorHAnsi" w:hAnsiTheme="minorHAnsi" w:cstheme="minorHAnsi"/>
          <w:sz w:val="24"/>
          <w:szCs w:val="24"/>
          <w:shd w:val="clear" w:color="auto" w:fill="FFFFFF"/>
        </w:rPr>
        <w:t>capacidad de proporcionar servicios de internet simétricos reales, lo cual significa que la velocidad de descarga y subida de información es la misma, esto se traduce en ventajas en la utilización de algunos servicios en la red, como vídeo llamadas, transferencias de archivos</w:t>
      </w:r>
      <w:r w:rsidR="003C10E9" w:rsidRPr="00C153F7">
        <w:rPr>
          <w:rFonts w:asciiTheme="minorHAnsi" w:hAnsiTheme="minorHAnsi" w:cstheme="minorHAnsi"/>
          <w:sz w:val="24"/>
          <w:szCs w:val="24"/>
          <w:shd w:val="clear" w:color="auto" w:fill="FFFFFF"/>
        </w:rPr>
        <w:t>,</w:t>
      </w:r>
      <w:r w:rsidRPr="00C153F7">
        <w:rPr>
          <w:rFonts w:asciiTheme="minorHAnsi" w:hAnsiTheme="minorHAnsi" w:cstheme="minorHAnsi"/>
          <w:sz w:val="24"/>
          <w:szCs w:val="24"/>
          <w:shd w:val="clear" w:color="auto" w:fill="FFFFFF"/>
        </w:rPr>
        <w:t xml:space="preserve"> entre otros. </w:t>
      </w:r>
    </w:p>
    <w:p w14:paraId="3BB45466" w14:textId="77777777" w:rsidR="00662F78" w:rsidRPr="00C153F7" w:rsidRDefault="00662F78" w:rsidP="00D71FE7">
      <w:pPr>
        <w:pStyle w:val="Ttulo5"/>
        <w:rPr>
          <w:rFonts w:asciiTheme="minorHAnsi" w:hAnsiTheme="minorHAnsi" w:cstheme="minorHAnsi"/>
          <w:sz w:val="24"/>
          <w:szCs w:val="24"/>
          <w:shd w:val="clear" w:color="auto" w:fill="FFFFFF"/>
        </w:rPr>
      </w:pPr>
      <w:bookmarkStart w:id="457" w:name="_Toc240277792"/>
      <w:r w:rsidRPr="00C153F7">
        <w:rPr>
          <w:rFonts w:asciiTheme="minorHAnsi" w:hAnsiTheme="minorHAnsi" w:cstheme="minorHAnsi"/>
          <w:sz w:val="24"/>
          <w:szCs w:val="24"/>
          <w:shd w:val="clear" w:color="auto" w:fill="FFFFFF"/>
        </w:rPr>
        <w:t>Proyección Social</w:t>
      </w:r>
      <w:bookmarkEnd w:id="457"/>
    </w:p>
    <w:p w14:paraId="1016A613" w14:textId="1FD7A209" w:rsidR="00662F78" w:rsidRPr="00C153F7" w:rsidRDefault="00662F78" w:rsidP="00D71FE7">
      <w:pPr>
        <w:rPr>
          <w:rFonts w:asciiTheme="minorHAnsi" w:hAnsiTheme="minorHAnsi" w:cstheme="minorHAnsi"/>
          <w:sz w:val="24"/>
          <w:szCs w:val="24"/>
          <w:shd w:val="clear" w:color="auto" w:fill="FFFFFF"/>
        </w:rPr>
      </w:pPr>
      <w:r w:rsidRPr="00C153F7">
        <w:rPr>
          <w:rFonts w:asciiTheme="minorHAnsi" w:hAnsiTheme="minorHAnsi" w:cstheme="minorHAnsi"/>
          <w:sz w:val="24"/>
          <w:szCs w:val="24"/>
          <w:shd w:val="clear" w:color="auto" w:fill="FFFFFF"/>
        </w:rPr>
        <w:t xml:space="preserve">Este proyecto cuenta con una visión solidaria, que involucra el modelo que ha representado </w:t>
      </w:r>
      <w:r w:rsidR="00814857">
        <w:rPr>
          <w:rFonts w:asciiTheme="minorHAnsi" w:hAnsiTheme="minorHAnsi" w:cstheme="minorHAnsi"/>
          <w:sz w:val="24"/>
          <w:szCs w:val="24"/>
          <w:shd w:val="clear" w:color="auto" w:fill="FFFFFF"/>
        </w:rPr>
        <w:t>Coopeguanacaste</w:t>
      </w:r>
      <w:r w:rsidR="00AB1ACB">
        <w:rPr>
          <w:rFonts w:asciiTheme="minorHAnsi" w:hAnsiTheme="minorHAnsi" w:cstheme="minorHAnsi"/>
          <w:sz w:val="24"/>
          <w:szCs w:val="24"/>
          <w:shd w:val="clear" w:color="auto" w:fill="FFFFFF"/>
        </w:rPr>
        <w:t xml:space="preserve"> </w:t>
      </w:r>
      <w:r w:rsidRPr="00C153F7">
        <w:rPr>
          <w:rFonts w:asciiTheme="minorHAnsi" w:hAnsiTheme="minorHAnsi" w:cstheme="minorHAnsi"/>
          <w:sz w:val="24"/>
          <w:szCs w:val="24"/>
          <w:shd w:val="clear" w:color="auto" w:fill="FFFFFF"/>
        </w:rPr>
        <w:t xml:space="preserve">durante estos </w:t>
      </w:r>
      <w:r w:rsidR="003A28A6" w:rsidRPr="00C153F7">
        <w:rPr>
          <w:rFonts w:asciiTheme="minorHAnsi" w:hAnsiTheme="minorHAnsi" w:cstheme="minorHAnsi"/>
          <w:sz w:val="24"/>
          <w:szCs w:val="24"/>
          <w:shd w:val="clear" w:color="auto" w:fill="FFFFFF"/>
        </w:rPr>
        <w:t>6</w:t>
      </w:r>
      <w:r w:rsidR="00967766">
        <w:rPr>
          <w:rFonts w:asciiTheme="minorHAnsi" w:hAnsiTheme="minorHAnsi" w:cstheme="minorHAnsi"/>
          <w:sz w:val="24"/>
          <w:szCs w:val="24"/>
          <w:shd w:val="clear" w:color="auto" w:fill="FFFFFF"/>
        </w:rPr>
        <w:t>1</w:t>
      </w:r>
      <w:r w:rsidRPr="00C153F7">
        <w:rPr>
          <w:rFonts w:asciiTheme="minorHAnsi" w:hAnsiTheme="minorHAnsi" w:cstheme="minorHAnsi"/>
          <w:sz w:val="24"/>
          <w:szCs w:val="24"/>
          <w:shd w:val="clear" w:color="auto" w:fill="FFFFFF"/>
        </w:rPr>
        <w:t xml:space="preserve"> años. </w:t>
      </w:r>
    </w:p>
    <w:p w14:paraId="4FEDD249" w14:textId="77777777" w:rsidR="00662F78" w:rsidRPr="00C153F7" w:rsidRDefault="00662F78" w:rsidP="00D71FE7">
      <w:pPr>
        <w:rPr>
          <w:rFonts w:asciiTheme="minorHAnsi" w:hAnsiTheme="minorHAnsi" w:cstheme="minorHAnsi"/>
          <w:sz w:val="24"/>
          <w:szCs w:val="24"/>
          <w:shd w:val="clear" w:color="auto" w:fill="FFFFFF"/>
        </w:rPr>
      </w:pPr>
      <w:r w:rsidRPr="00C153F7">
        <w:rPr>
          <w:rFonts w:asciiTheme="minorHAnsi" w:hAnsiTheme="minorHAnsi" w:cstheme="minorHAnsi"/>
          <w:sz w:val="24"/>
          <w:szCs w:val="24"/>
          <w:shd w:val="clear" w:color="auto" w:fill="FFFFFF"/>
        </w:rPr>
        <w:t>El principal objetivo de la cooperativa en el desarrollo de este proyecto es que la región sea más competitiva tecnológicamente para que las comunidades involucradas en las cuatro etapas logren reducir la brecha digital de la provincia.</w:t>
      </w:r>
    </w:p>
    <w:p w14:paraId="5E2F71AB" w14:textId="7A850CC3" w:rsidR="00662F78" w:rsidRPr="00C153F7" w:rsidRDefault="00662F78" w:rsidP="00D71FE7">
      <w:pPr>
        <w:rPr>
          <w:rFonts w:asciiTheme="minorHAnsi" w:hAnsiTheme="minorHAnsi" w:cstheme="minorHAnsi"/>
          <w:sz w:val="24"/>
          <w:szCs w:val="24"/>
          <w:shd w:val="clear" w:color="auto" w:fill="FFFFFF"/>
        </w:rPr>
      </w:pPr>
      <w:r w:rsidRPr="00C153F7">
        <w:rPr>
          <w:rFonts w:asciiTheme="minorHAnsi" w:hAnsiTheme="minorHAnsi" w:cstheme="minorHAnsi"/>
          <w:sz w:val="24"/>
          <w:szCs w:val="24"/>
          <w:shd w:val="clear" w:color="auto" w:fill="FFFFFF"/>
        </w:rPr>
        <w:t xml:space="preserve">Basados en nuestro modelo solidario de electrificación rural, </w:t>
      </w:r>
      <w:r w:rsidR="00842D0F" w:rsidRPr="00C153F7">
        <w:rPr>
          <w:rFonts w:asciiTheme="minorHAnsi" w:hAnsiTheme="minorHAnsi" w:cstheme="minorHAnsi"/>
          <w:sz w:val="24"/>
          <w:szCs w:val="24"/>
          <w:shd w:val="clear" w:color="auto" w:fill="FFFFFF"/>
        </w:rPr>
        <w:t>la oferta comercial se ha dise</w:t>
      </w:r>
      <w:r w:rsidR="00060557" w:rsidRPr="00C153F7">
        <w:rPr>
          <w:rFonts w:asciiTheme="minorHAnsi" w:hAnsiTheme="minorHAnsi" w:cstheme="minorHAnsi"/>
          <w:sz w:val="24"/>
          <w:szCs w:val="24"/>
          <w:shd w:val="clear" w:color="auto" w:fill="FFFFFF"/>
        </w:rPr>
        <w:t xml:space="preserve">ñado para ofrecer servicios de buena calidad a precios accesibles </w:t>
      </w:r>
      <w:r w:rsidRPr="00C153F7">
        <w:rPr>
          <w:rFonts w:asciiTheme="minorHAnsi" w:hAnsiTheme="minorHAnsi" w:cstheme="minorHAnsi"/>
          <w:sz w:val="24"/>
          <w:szCs w:val="24"/>
          <w:shd w:val="clear" w:color="auto" w:fill="FFFFFF"/>
        </w:rPr>
        <w:t>para que de esta manera podamos contribuir en el desarrollo de estas comunidades</w:t>
      </w:r>
      <w:r w:rsidR="00060557" w:rsidRPr="00C153F7">
        <w:rPr>
          <w:rFonts w:asciiTheme="minorHAnsi" w:hAnsiTheme="minorHAnsi" w:cstheme="minorHAnsi"/>
          <w:sz w:val="24"/>
          <w:szCs w:val="24"/>
          <w:shd w:val="clear" w:color="auto" w:fill="FFFFFF"/>
        </w:rPr>
        <w:t xml:space="preserve"> más rurales y económicamente </w:t>
      </w:r>
      <w:r w:rsidR="00570E50" w:rsidRPr="00C153F7">
        <w:rPr>
          <w:rFonts w:asciiTheme="minorHAnsi" w:hAnsiTheme="minorHAnsi" w:cstheme="minorHAnsi"/>
          <w:sz w:val="24"/>
          <w:szCs w:val="24"/>
          <w:shd w:val="clear" w:color="auto" w:fill="FFFFFF"/>
        </w:rPr>
        <w:t>vulnerables</w:t>
      </w:r>
      <w:r w:rsidRPr="00C153F7">
        <w:rPr>
          <w:rFonts w:asciiTheme="minorHAnsi" w:hAnsiTheme="minorHAnsi" w:cstheme="minorHAnsi"/>
          <w:sz w:val="24"/>
          <w:szCs w:val="24"/>
          <w:shd w:val="clear" w:color="auto" w:fill="FFFFFF"/>
        </w:rPr>
        <w:t xml:space="preserve">. </w:t>
      </w:r>
    </w:p>
    <w:p w14:paraId="1574FB6A" w14:textId="073EB7AC" w:rsidR="00662F78" w:rsidRPr="00C153F7" w:rsidRDefault="00662F78" w:rsidP="00D71FE7">
      <w:pPr>
        <w:pStyle w:val="Ttulo5"/>
        <w:rPr>
          <w:rFonts w:asciiTheme="minorHAnsi" w:eastAsia="Times New Roman" w:hAnsiTheme="minorHAnsi" w:cstheme="minorHAnsi"/>
          <w:sz w:val="24"/>
          <w:szCs w:val="24"/>
        </w:rPr>
      </w:pPr>
      <w:bookmarkStart w:id="458" w:name="_Toc240277793"/>
      <w:r w:rsidRPr="00C153F7">
        <w:rPr>
          <w:rFonts w:asciiTheme="minorHAnsi" w:eastAsia="Times New Roman" w:hAnsiTheme="minorHAnsi" w:cstheme="minorHAnsi"/>
          <w:sz w:val="24"/>
          <w:szCs w:val="24"/>
        </w:rPr>
        <w:lastRenderedPageBreak/>
        <w:t>Implementación de Sistemas de Video</w:t>
      </w:r>
      <w:r w:rsidR="00B96AB7" w:rsidRPr="00C153F7">
        <w:rPr>
          <w:rFonts w:asciiTheme="minorHAnsi" w:eastAsia="Times New Roman" w:hAnsiTheme="minorHAnsi" w:cstheme="minorHAnsi"/>
          <w:sz w:val="24"/>
          <w:szCs w:val="24"/>
        </w:rPr>
        <w:t xml:space="preserve"> protección.</w:t>
      </w:r>
      <w:bookmarkEnd w:id="458"/>
    </w:p>
    <w:p w14:paraId="43DDC31C" w14:textId="30BEF36B" w:rsidR="005E1EE2" w:rsidRPr="00C153F7" w:rsidRDefault="002F2C36" w:rsidP="00D71FE7">
      <w:pPr>
        <w:rPr>
          <w:rFonts w:asciiTheme="minorHAnsi" w:hAnsiTheme="minorHAnsi" w:cstheme="minorHAnsi"/>
          <w:sz w:val="24"/>
          <w:szCs w:val="24"/>
          <w:shd w:val="clear" w:color="auto" w:fill="FFFFFF"/>
        </w:rPr>
      </w:pPr>
      <w:r w:rsidRPr="00C153F7">
        <w:rPr>
          <w:rFonts w:asciiTheme="minorHAnsi" w:hAnsiTheme="minorHAnsi" w:cstheme="minorHAnsi"/>
          <w:sz w:val="24"/>
          <w:szCs w:val="24"/>
          <w:shd w:val="clear" w:color="auto" w:fill="FFFFFF"/>
        </w:rPr>
        <w:t>Con la i</w:t>
      </w:r>
      <w:r w:rsidR="00662F78" w:rsidRPr="00C153F7">
        <w:rPr>
          <w:rFonts w:asciiTheme="minorHAnsi" w:hAnsiTheme="minorHAnsi" w:cstheme="minorHAnsi"/>
          <w:sz w:val="24"/>
          <w:szCs w:val="24"/>
          <w:shd w:val="clear" w:color="auto" w:fill="FFFFFF"/>
        </w:rPr>
        <w:t xml:space="preserve">nstalación de </w:t>
      </w:r>
      <w:r w:rsidRPr="00C153F7">
        <w:rPr>
          <w:rFonts w:asciiTheme="minorHAnsi" w:hAnsiTheme="minorHAnsi" w:cstheme="minorHAnsi"/>
          <w:sz w:val="24"/>
          <w:szCs w:val="24"/>
          <w:shd w:val="clear" w:color="auto" w:fill="FFFFFF"/>
        </w:rPr>
        <w:t>má</w:t>
      </w:r>
      <w:r w:rsidR="00662F78" w:rsidRPr="00C153F7">
        <w:rPr>
          <w:rFonts w:asciiTheme="minorHAnsi" w:hAnsiTheme="minorHAnsi" w:cstheme="minorHAnsi"/>
          <w:sz w:val="24"/>
          <w:szCs w:val="24"/>
          <w:shd w:val="clear" w:color="auto" w:fill="FFFFFF"/>
        </w:rPr>
        <w:t>s</w:t>
      </w:r>
      <w:r w:rsidR="00B96AB7" w:rsidRPr="00C153F7">
        <w:rPr>
          <w:rFonts w:asciiTheme="minorHAnsi" w:hAnsiTheme="minorHAnsi" w:cstheme="minorHAnsi"/>
          <w:sz w:val="24"/>
          <w:szCs w:val="24"/>
          <w:shd w:val="clear" w:color="auto" w:fill="FFFFFF"/>
        </w:rPr>
        <w:t xml:space="preserve"> de 350</w:t>
      </w:r>
      <w:r w:rsidR="00662F78" w:rsidRPr="00C153F7">
        <w:rPr>
          <w:rFonts w:asciiTheme="minorHAnsi" w:hAnsiTheme="minorHAnsi" w:cstheme="minorHAnsi"/>
          <w:sz w:val="24"/>
          <w:szCs w:val="24"/>
          <w:shd w:val="clear" w:color="auto" w:fill="FFFFFF"/>
        </w:rPr>
        <w:t xml:space="preserve"> cámaras de seguridad, </w:t>
      </w:r>
      <w:r w:rsidR="0046545B" w:rsidRPr="00C153F7">
        <w:rPr>
          <w:rFonts w:asciiTheme="minorHAnsi" w:hAnsiTheme="minorHAnsi" w:cstheme="minorHAnsi"/>
          <w:sz w:val="24"/>
          <w:szCs w:val="24"/>
          <w:shd w:val="clear" w:color="auto" w:fill="FFFFFF"/>
        </w:rPr>
        <w:t>el</w:t>
      </w:r>
      <w:r w:rsidR="00662F78" w:rsidRPr="00C153F7">
        <w:rPr>
          <w:rFonts w:asciiTheme="minorHAnsi" w:hAnsiTheme="minorHAnsi" w:cstheme="minorHAnsi"/>
          <w:sz w:val="24"/>
          <w:szCs w:val="24"/>
          <w:shd w:val="clear" w:color="auto" w:fill="FFFFFF"/>
        </w:rPr>
        <w:t xml:space="preserve"> servicio</w:t>
      </w:r>
      <w:r w:rsidR="0046545B" w:rsidRPr="00C153F7">
        <w:rPr>
          <w:rFonts w:asciiTheme="minorHAnsi" w:hAnsiTheme="minorHAnsi" w:cstheme="minorHAnsi"/>
          <w:sz w:val="24"/>
          <w:szCs w:val="24"/>
          <w:shd w:val="clear" w:color="auto" w:fill="FFFFFF"/>
        </w:rPr>
        <w:t xml:space="preserve"> del Sistema de Seguridad Comunitaria</w:t>
      </w:r>
      <w:r w:rsidR="00662F78" w:rsidRPr="00C153F7">
        <w:rPr>
          <w:rFonts w:asciiTheme="minorHAnsi" w:hAnsiTheme="minorHAnsi" w:cstheme="minorHAnsi"/>
          <w:sz w:val="24"/>
          <w:szCs w:val="24"/>
          <w:shd w:val="clear" w:color="auto" w:fill="FFFFFF"/>
        </w:rPr>
        <w:t xml:space="preserve"> se ofrece </w:t>
      </w:r>
      <w:r w:rsidR="00210A9C" w:rsidRPr="00C153F7">
        <w:rPr>
          <w:rFonts w:asciiTheme="minorHAnsi" w:hAnsiTheme="minorHAnsi" w:cstheme="minorHAnsi"/>
          <w:sz w:val="24"/>
          <w:szCs w:val="24"/>
          <w:shd w:val="clear" w:color="auto" w:fill="FFFFFF"/>
        </w:rPr>
        <w:t>de la mano de l</w:t>
      </w:r>
      <w:r w:rsidR="00662F78" w:rsidRPr="00C153F7">
        <w:rPr>
          <w:rFonts w:asciiTheme="minorHAnsi" w:hAnsiTheme="minorHAnsi" w:cstheme="minorHAnsi"/>
          <w:sz w:val="24"/>
          <w:szCs w:val="24"/>
          <w:shd w:val="clear" w:color="auto" w:fill="FFFFFF"/>
        </w:rPr>
        <w:t>as Asociaci</w:t>
      </w:r>
      <w:r w:rsidR="00210A9C" w:rsidRPr="00C153F7">
        <w:rPr>
          <w:rFonts w:asciiTheme="minorHAnsi" w:hAnsiTheme="minorHAnsi" w:cstheme="minorHAnsi"/>
          <w:sz w:val="24"/>
          <w:szCs w:val="24"/>
          <w:shd w:val="clear" w:color="auto" w:fill="FFFFFF"/>
        </w:rPr>
        <w:t>o</w:t>
      </w:r>
      <w:r w:rsidR="00662F78" w:rsidRPr="00C153F7">
        <w:rPr>
          <w:rFonts w:asciiTheme="minorHAnsi" w:hAnsiTheme="minorHAnsi" w:cstheme="minorHAnsi"/>
          <w:sz w:val="24"/>
          <w:szCs w:val="24"/>
          <w:shd w:val="clear" w:color="auto" w:fill="FFFFFF"/>
        </w:rPr>
        <w:t>n</w:t>
      </w:r>
      <w:r w:rsidR="00210A9C" w:rsidRPr="00C153F7">
        <w:rPr>
          <w:rFonts w:asciiTheme="minorHAnsi" w:hAnsiTheme="minorHAnsi" w:cstheme="minorHAnsi"/>
          <w:sz w:val="24"/>
          <w:szCs w:val="24"/>
          <w:shd w:val="clear" w:color="auto" w:fill="FFFFFF"/>
        </w:rPr>
        <w:t>es</w:t>
      </w:r>
      <w:r w:rsidR="00662F78" w:rsidRPr="00C153F7">
        <w:rPr>
          <w:rFonts w:asciiTheme="minorHAnsi" w:hAnsiTheme="minorHAnsi" w:cstheme="minorHAnsi"/>
          <w:sz w:val="24"/>
          <w:szCs w:val="24"/>
          <w:shd w:val="clear" w:color="auto" w:fill="FFFFFF"/>
        </w:rPr>
        <w:t xml:space="preserve"> de Desarrollo Integral,</w:t>
      </w:r>
      <w:r w:rsidR="00210A9C" w:rsidRPr="00C153F7">
        <w:rPr>
          <w:rFonts w:asciiTheme="minorHAnsi" w:hAnsiTheme="minorHAnsi" w:cstheme="minorHAnsi"/>
          <w:sz w:val="24"/>
          <w:szCs w:val="24"/>
          <w:shd w:val="clear" w:color="auto" w:fill="FFFFFF"/>
        </w:rPr>
        <w:t xml:space="preserve"> la Fuerza Pública, el OIJ</w:t>
      </w:r>
      <w:r w:rsidR="00662F78" w:rsidRPr="00C153F7">
        <w:rPr>
          <w:rFonts w:asciiTheme="minorHAnsi" w:hAnsiTheme="minorHAnsi" w:cstheme="minorHAnsi"/>
          <w:sz w:val="24"/>
          <w:szCs w:val="24"/>
          <w:shd w:val="clear" w:color="auto" w:fill="FFFFFF"/>
        </w:rPr>
        <w:t xml:space="preserve"> </w:t>
      </w:r>
      <w:r w:rsidR="00210A9C" w:rsidRPr="00C153F7">
        <w:rPr>
          <w:rFonts w:asciiTheme="minorHAnsi" w:hAnsiTheme="minorHAnsi" w:cstheme="minorHAnsi"/>
          <w:sz w:val="24"/>
          <w:szCs w:val="24"/>
          <w:shd w:val="clear" w:color="auto" w:fill="FFFFFF"/>
        </w:rPr>
        <w:t xml:space="preserve">y </w:t>
      </w:r>
      <w:r w:rsidR="00662F78" w:rsidRPr="00C153F7">
        <w:rPr>
          <w:rFonts w:asciiTheme="minorHAnsi" w:hAnsiTheme="minorHAnsi" w:cstheme="minorHAnsi"/>
          <w:sz w:val="24"/>
          <w:szCs w:val="24"/>
          <w:shd w:val="clear" w:color="auto" w:fill="FFFFFF"/>
        </w:rPr>
        <w:t>la</w:t>
      </w:r>
      <w:r w:rsidR="00210A9C" w:rsidRPr="00C153F7">
        <w:rPr>
          <w:rFonts w:asciiTheme="minorHAnsi" w:hAnsiTheme="minorHAnsi" w:cstheme="minorHAnsi"/>
          <w:sz w:val="24"/>
          <w:szCs w:val="24"/>
          <w:shd w:val="clear" w:color="auto" w:fill="FFFFFF"/>
        </w:rPr>
        <w:t>s</w:t>
      </w:r>
      <w:r w:rsidR="00662F78" w:rsidRPr="00C153F7">
        <w:rPr>
          <w:rFonts w:asciiTheme="minorHAnsi" w:hAnsiTheme="minorHAnsi" w:cstheme="minorHAnsi"/>
          <w:sz w:val="24"/>
          <w:szCs w:val="24"/>
          <w:shd w:val="clear" w:color="auto" w:fill="FFFFFF"/>
        </w:rPr>
        <w:t xml:space="preserve"> Municipalidad</w:t>
      </w:r>
      <w:r w:rsidR="00210A9C" w:rsidRPr="00C153F7">
        <w:rPr>
          <w:rFonts w:asciiTheme="minorHAnsi" w:hAnsiTheme="minorHAnsi" w:cstheme="minorHAnsi"/>
          <w:sz w:val="24"/>
          <w:szCs w:val="24"/>
          <w:shd w:val="clear" w:color="auto" w:fill="FFFFFF"/>
        </w:rPr>
        <w:t>es</w:t>
      </w:r>
      <w:r w:rsidR="00662F78" w:rsidRPr="00C153F7">
        <w:rPr>
          <w:rFonts w:asciiTheme="minorHAnsi" w:hAnsiTheme="minorHAnsi" w:cstheme="minorHAnsi"/>
          <w:sz w:val="24"/>
          <w:szCs w:val="24"/>
          <w:shd w:val="clear" w:color="auto" w:fill="FFFFFF"/>
        </w:rPr>
        <w:t xml:space="preserve"> de Santa Cruz</w:t>
      </w:r>
      <w:r w:rsidR="00E01235" w:rsidRPr="00C153F7">
        <w:rPr>
          <w:rFonts w:asciiTheme="minorHAnsi" w:hAnsiTheme="minorHAnsi" w:cstheme="minorHAnsi"/>
          <w:sz w:val="24"/>
          <w:szCs w:val="24"/>
          <w:shd w:val="clear" w:color="auto" w:fill="FFFFFF"/>
        </w:rPr>
        <w:t>, Hojancha, Nicoya</w:t>
      </w:r>
      <w:r w:rsidR="007F5755" w:rsidRPr="00C153F7">
        <w:rPr>
          <w:rFonts w:asciiTheme="minorHAnsi" w:hAnsiTheme="minorHAnsi" w:cstheme="minorHAnsi"/>
          <w:sz w:val="24"/>
          <w:szCs w:val="24"/>
          <w:shd w:val="clear" w:color="auto" w:fill="FFFFFF"/>
        </w:rPr>
        <w:t>,</w:t>
      </w:r>
      <w:r w:rsidR="00E01235" w:rsidRPr="00C153F7">
        <w:rPr>
          <w:rFonts w:asciiTheme="minorHAnsi" w:hAnsiTheme="minorHAnsi" w:cstheme="minorHAnsi"/>
          <w:sz w:val="24"/>
          <w:szCs w:val="24"/>
          <w:shd w:val="clear" w:color="auto" w:fill="FFFFFF"/>
        </w:rPr>
        <w:t xml:space="preserve"> Carrillo</w:t>
      </w:r>
      <w:r w:rsidRPr="00C153F7">
        <w:rPr>
          <w:rFonts w:asciiTheme="minorHAnsi" w:hAnsiTheme="minorHAnsi" w:cstheme="minorHAnsi"/>
          <w:sz w:val="24"/>
          <w:szCs w:val="24"/>
          <w:shd w:val="clear" w:color="auto" w:fill="FFFFFF"/>
        </w:rPr>
        <w:t xml:space="preserve"> y el Concejo de Distrito de Colorado</w:t>
      </w:r>
      <w:r w:rsidR="00210A9C" w:rsidRPr="00C153F7">
        <w:rPr>
          <w:rFonts w:asciiTheme="minorHAnsi" w:hAnsiTheme="minorHAnsi" w:cstheme="minorHAnsi"/>
          <w:sz w:val="24"/>
          <w:szCs w:val="24"/>
          <w:shd w:val="clear" w:color="auto" w:fill="FFFFFF"/>
        </w:rPr>
        <w:t xml:space="preserve">; se contribuye </w:t>
      </w:r>
      <w:r w:rsidR="002C4121" w:rsidRPr="00C153F7">
        <w:rPr>
          <w:rFonts w:asciiTheme="minorHAnsi" w:hAnsiTheme="minorHAnsi" w:cstheme="minorHAnsi"/>
          <w:sz w:val="24"/>
          <w:szCs w:val="24"/>
          <w:shd w:val="clear" w:color="auto" w:fill="FFFFFF"/>
        </w:rPr>
        <w:t xml:space="preserve">a mejorar la seguridad </w:t>
      </w:r>
      <w:r w:rsidR="0046545B" w:rsidRPr="00C153F7">
        <w:rPr>
          <w:rFonts w:asciiTheme="minorHAnsi" w:hAnsiTheme="minorHAnsi" w:cstheme="minorHAnsi"/>
          <w:sz w:val="24"/>
          <w:szCs w:val="24"/>
          <w:shd w:val="clear" w:color="auto" w:fill="FFFFFF"/>
        </w:rPr>
        <w:t xml:space="preserve">de los </w:t>
      </w:r>
      <w:r w:rsidR="002C4121" w:rsidRPr="00C153F7">
        <w:rPr>
          <w:rFonts w:asciiTheme="minorHAnsi" w:hAnsiTheme="minorHAnsi" w:cstheme="minorHAnsi"/>
          <w:sz w:val="24"/>
          <w:szCs w:val="24"/>
          <w:shd w:val="clear" w:color="auto" w:fill="FFFFFF"/>
        </w:rPr>
        <w:t>ciudadan</w:t>
      </w:r>
      <w:r w:rsidR="0046545B" w:rsidRPr="00C153F7">
        <w:rPr>
          <w:rFonts w:asciiTheme="minorHAnsi" w:hAnsiTheme="minorHAnsi" w:cstheme="minorHAnsi"/>
          <w:sz w:val="24"/>
          <w:szCs w:val="24"/>
          <w:shd w:val="clear" w:color="auto" w:fill="FFFFFF"/>
        </w:rPr>
        <w:t>os y visitantes en</w:t>
      </w:r>
      <w:r w:rsidR="002C4121" w:rsidRPr="00C153F7">
        <w:rPr>
          <w:rFonts w:asciiTheme="minorHAnsi" w:hAnsiTheme="minorHAnsi" w:cstheme="minorHAnsi"/>
          <w:sz w:val="24"/>
          <w:szCs w:val="24"/>
          <w:shd w:val="clear" w:color="auto" w:fill="FFFFFF"/>
        </w:rPr>
        <w:t xml:space="preserve"> nuestra región.</w:t>
      </w:r>
    </w:p>
    <w:p w14:paraId="44A71F74" w14:textId="548FDF13" w:rsidR="00662F78" w:rsidRPr="00C153F7" w:rsidRDefault="0046545B" w:rsidP="00D71FE7">
      <w:pPr>
        <w:pStyle w:val="Ttulo5"/>
        <w:rPr>
          <w:rFonts w:asciiTheme="minorHAnsi" w:eastAsia="Times New Roman" w:hAnsiTheme="minorHAnsi" w:cstheme="minorHAnsi"/>
          <w:sz w:val="24"/>
          <w:szCs w:val="24"/>
        </w:rPr>
      </w:pPr>
      <w:r w:rsidRPr="00C153F7">
        <w:rPr>
          <w:rFonts w:asciiTheme="minorHAnsi" w:eastAsia="Times New Roman" w:hAnsiTheme="minorHAnsi" w:cstheme="minorHAnsi"/>
          <w:sz w:val="24"/>
          <w:szCs w:val="24"/>
        </w:rPr>
        <w:t xml:space="preserve"> </w:t>
      </w:r>
      <w:bookmarkStart w:id="459" w:name="_Toc240277794"/>
      <w:r w:rsidR="00662F78" w:rsidRPr="00C153F7">
        <w:rPr>
          <w:rFonts w:asciiTheme="minorHAnsi" w:eastAsia="Times New Roman" w:hAnsiTheme="minorHAnsi" w:cstheme="minorHAnsi"/>
          <w:sz w:val="24"/>
          <w:szCs w:val="24"/>
        </w:rPr>
        <w:t>Proyecto Hogares Conectados.</w:t>
      </w:r>
      <w:bookmarkEnd w:id="459"/>
    </w:p>
    <w:p w14:paraId="5A6E7C48" w14:textId="2EA8E14A" w:rsidR="005E1EE2" w:rsidRPr="00C153F7" w:rsidRDefault="00814857" w:rsidP="00D71FE7">
      <w:pPr>
        <w:rPr>
          <w:rFonts w:asciiTheme="minorHAnsi" w:hAnsiTheme="minorHAnsi" w:cstheme="minorHAnsi"/>
          <w:sz w:val="24"/>
          <w:szCs w:val="24"/>
        </w:rPr>
      </w:pPr>
      <w:r>
        <w:rPr>
          <w:rFonts w:asciiTheme="minorHAnsi" w:hAnsiTheme="minorHAnsi" w:cstheme="minorHAnsi"/>
          <w:sz w:val="24"/>
          <w:szCs w:val="24"/>
        </w:rPr>
        <w:t>Coopeguanacaste</w:t>
      </w:r>
      <w:r w:rsidR="00AB1ACB">
        <w:rPr>
          <w:rFonts w:asciiTheme="minorHAnsi" w:hAnsiTheme="minorHAnsi" w:cstheme="minorHAnsi"/>
          <w:sz w:val="24"/>
          <w:szCs w:val="24"/>
        </w:rPr>
        <w:t xml:space="preserve"> </w:t>
      </w:r>
      <w:r w:rsidR="00662F78" w:rsidRPr="00C153F7">
        <w:rPr>
          <w:rFonts w:asciiTheme="minorHAnsi" w:hAnsiTheme="minorHAnsi" w:cstheme="minorHAnsi"/>
          <w:sz w:val="24"/>
          <w:szCs w:val="24"/>
        </w:rPr>
        <w:t>R.L. particip</w:t>
      </w:r>
      <w:r w:rsidR="0024537C" w:rsidRPr="00C153F7">
        <w:rPr>
          <w:rFonts w:asciiTheme="minorHAnsi" w:hAnsiTheme="minorHAnsi" w:cstheme="minorHAnsi"/>
          <w:sz w:val="24"/>
          <w:szCs w:val="24"/>
        </w:rPr>
        <w:t>ó</w:t>
      </w:r>
      <w:r w:rsidR="00662F78" w:rsidRPr="00C153F7">
        <w:rPr>
          <w:rFonts w:asciiTheme="minorHAnsi" w:hAnsiTheme="minorHAnsi" w:cstheme="minorHAnsi"/>
          <w:sz w:val="24"/>
          <w:szCs w:val="24"/>
        </w:rPr>
        <w:t xml:space="preserve"> en</w:t>
      </w:r>
      <w:r w:rsidR="009554B2" w:rsidRPr="00C153F7">
        <w:rPr>
          <w:rFonts w:asciiTheme="minorHAnsi" w:hAnsiTheme="minorHAnsi" w:cstheme="minorHAnsi"/>
          <w:sz w:val="24"/>
          <w:szCs w:val="24"/>
        </w:rPr>
        <w:t xml:space="preserve"> el Proyecto Hogares Conectados de</w:t>
      </w:r>
      <w:r w:rsidR="00662F78" w:rsidRPr="00C153F7">
        <w:rPr>
          <w:rFonts w:asciiTheme="minorHAnsi" w:hAnsiTheme="minorHAnsi" w:cstheme="minorHAnsi"/>
          <w:sz w:val="24"/>
          <w:szCs w:val="24"/>
        </w:rPr>
        <w:t xml:space="preserve"> FONATEL para ser uno de los oferentes para dotar de internet y computadoras portátiles a personas según una base de datos del IMAS por ser catalogados población en situación de vulnerabilidad.</w:t>
      </w:r>
    </w:p>
    <w:p w14:paraId="034B89EF" w14:textId="0657B059" w:rsidR="00D60749" w:rsidRPr="00967766" w:rsidRDefault="00FF39A0" w:rsidP="00D71FE7">
      <w:pPr>
        <w:rPr>
          <w:rFonts w:asciiTheme="minorHAnsi" w:hAnsiTheme="minorHAnsi" w:cstheme="minorHAnsi"/>
          <w:b/>
          <w:bCs/>
          <w:sz w:val="24"/>
          <w:szCs w:val="24"/>
        </w:rPr>
      </w:pPr>
      <w:r w:rsidRPr="00C153F7">
        <w:rPr>
          <w:rFonts w:asciiTheme="minorHAnsi" w:hAnsiTheme="minorHAnsi" w:cstheme="minorHAnsi"/>
          <w:bCs/>
          <w:sz w:val="24"/>
          <w:szCs w:val="24"/>
        </w:rPr>
        <w:t xml:space="preserve">En el periodo 2024 </w:t>
      </w:r>
      <w:r w:rsidR="00D865A5" w:rsidRPr="00C153F7">
        <w:rPr>
          <w:rFonts w:asciiTheme="minorHAnsi" w:hAnsiTheme="minorHAnsi" w:cstheme="minorHAnsi"/>
          <w:bCs/>
          <w:sz w:val="24"/>
          <w:szCs w:val="24"/>
        </w:rPr>
        <w:t>e</w:t>
      </w:r>
      <w:r w:rsidR="00D60749" w:rsidRPr="00C153F7">
        <w:rPr>
          <w:rFonts w:asciiTheme="minorHAnsi" w:hAnsiTheme="minorHAnsi" w:cstheme="minorHAnsi"/>
          <w:bCs/>
          <w:sz w:val="24"/>
          <w:szCs w:val="24"/>
        </w:rPr>
        <w:t>l Programa de Hogares Conectados</w:t>
      </w:r>
      <w:r w:rsidR="00D865A5" w:rsidRPr="00C153F7">
        <w:rPr>
          <w:rFonts w:asciiTheme="minorHAnsi" w:hAnsiTheme="minorHAnsi" w:cstheme="minorHAnsi"/>
          <w:bCs/>
          <w:sz w:val="24"/>
          <w:szCs w:val="24"/>
        </w:rPr>
        <w:t xml:space="preserve"> </w:t>
      </w:r>
      <w:r w:rsidR="008E5226" w:rsidRPr="00C153F7">
        <w:rPr>
          <w:rFonts w:asciiTheme="minorHAnsi" w:hAnsiTheme="minorHAnsi" w:cstheme="minorHAnsi"/>
          <w:bCs/>
          <w:sz w:val="24"/>
          <w:szCs w:val="24"/>
        </w:rPr>
        <w:t>se logró el</w:t>
      </w:r>
      <w:r w:rsidR="00D60749" w:rsidRPr="00C153F7">
        <w:rPr>
          <w:rFonts w:asciiTheme="minorHAnsi" w:hAnsiTheme="minorHAnsi" w:cstheme="minorHAnsi"/>
          <w:bCs/>
          <w:sz w:val="24"/>
          <w:szCs w:val="24"/>
        </w:rPr>
        <w:t xml:space="preserve"> registr</w:t>
      </w:r>
      <w:r w:rsidR="008E5226" w:rsidRPr="00C153F7">
        <w:rPr>
          <w:rFonts w:asciiTheme="minorHAnsi" w:hAnsiTheme="minorHAnsi" w:cstheme="minorHAnsi"/>
          <w:bCs/>
          <w:sz w:val="24"/>
          <w:szCs w:val="24"/>
        </w:rPr>
        <w:t>o de</w:t>
      </w:r>
      <w:r w:rsidR="00D60749" w:rsidRPr="00C153F7">
        <w:rPr>
          <w:rFonts w:asciiTheme="minorHAnsi" w:hAnsiTheme="minorHAnsi" w:cstheme="minorHAnsi"/>
          <w:bCs/>
          <w:sz w:val="24"/>
          <w:szCs w:val="24"/>
        </w:rPr>
        <w:t xml:space="preserve"> </w:t>
      </w:r>
      <w:r w:rsidR="00021172">
        <w:rPr>
          <w:rFonts w:asciiTheme="minorHAnsi" w:hAnsiTheme="minorHAnsi" w:cstheme="minorHAnsi"/>
          <w:bCs/>
          <w:sz w:val="24"/>
          <w:szCs w:val="24"/>
        </w:rPr>
        <w:t>610</w:t>
      </w:r>
      <w:r w:rsidR="00D60749" w:rsidRPr="00C153F7">
        <w:rPr>
          <w:rFonts w:asciiTheme="minorHAnsi" w:hAnsiTheme="minorHAnsi" w:cstheme="minorHAnsi"/>
          <w:bCs/>
          <w:sz w:val="24"/>
          <w:szCs w:val="24"/>
        </w:rPr>
        <w:t xml:space="preserve"> familias que han sido identificadas en condiciones de vulnerabilidad económica por parte del IMAS y que resultaron beneficiadas con el subsidio mensual a sus servicios de internet. </w:t>
      </w:r>
    </w:p>
    <w:p w14:paraId="5BA2B983" w14:textId="77777777" w:rsidR="00662F78" w:rsidRPr="00C153F7" w:rsidRDefault="00662F78" w:rsidP="00D71FE7">
      <w:pPr>
        <w:pStyle w:val="Ttulo5"/>
        <w:rPr>
          <w:rFonts w:asciiTheme="minorHAnsi" w:eastAsia="Times New Roman" w:hAnsiTheme="minorHAnsi" w:cstheme="minorHAnsi"/>
          <w:sz w:val="24"/>
          <w:szCs w:val="24"/>
        </w:rPr>
      </w:pPr>
      <w:bookmarkStart w:id="460" w:name="_Toc240277795"/>
      <w:r w:rsidRPr="00C153F7">
        <w:rPr>
          <w:rFonts w:asciiTheme="minorHAnsi" w:eastAsia="Times New Roman" w:hAnsiTheme="minorHAnsi" w:cstheme="minorHAnsi"/>
          <w:sz w:val="24"/>
          <w:szCs w:val="24"/>
        </w:rPr>
        <w:t>Proyecto Sitios Públicos Conectados.</w:t>
      </w:r>
      <w:bookmarkEnd w:id="460"/>
    </w:p>
    <w:p w14:paraId="558DF332" w14:textId="57212C2F" w:rsidR="002233FC" w:rsidRPr="00C153F7" w:rsidRDefault="00814857" w:rsidP="0046545B">
      <w:pPr>
        <w:rPr>
          <w:rFonts w:asciiTheme="minorHAnsi" w:hAnsiTheme="minorHAnsi" w:cstheme="minorHAnsi"/>
          <w:bCs/>
          <w:noProof/>
          <w:sz w:val="24"/>
          <w:szCs w:val="24"/>
        </w:rPr>
      </w:pPr>
      <w:r>
        <w:rPr>
          <w:rFonts w:asciiTheme="minorHAnsi" w:hAnsiTheme="minorHAnsi" w:cstheme="minorHAnsi"/>
          <w:sz w:val="24"/>
          <w:szCs w:val="24"/>
        </w:rPr>
        <w:t>Coopeguanacaste</w:t>
      </w:r>
      <w:r w:rsidR="00AB1ACB">
        <w:rPr>
          <w:rFonts w:asciiTheme="minorHAnsi" w:hAnsiTheme="minorHAnsi" w:cstheme="minorHAnsi"/>
          <w:sz w:val="24"/>
          <w:szCs w:val="24"/>
        </w:rPr>
        <w:t xml:space="preserve"> </w:t>
      </w:r>
      <w:r w:rsidR="00662F78" w:rsidRPr="00C153F7">
        <w:rPr>
          <w:rFonts w:asciiTheme="minorHAnsi" w:hAnsiTheme="minorHAnsi" w:cstheme="minorHAnsi"/>
          <w:sz w:val="24"/>
          <w:szCs w:val="24"/>
        </w:rPr>
        <w:t xml:space="preserve">R.L. participó en la Licitación Pública del Proyecto Espacios Públicos Conectados, </w:t>
      </w:r>
      <w:r w:rsidR="00B17DFD" w:rsidRPr="00C153F7">
        <w:rPr>
          <w:rFonts w:asciiTheme="minorHAnsi" w:hAnsiTheme="minorHAnsi" w:cstheme="minorHAnsi"/>
          <w:sz w:val="24"/>
          <w:szCs w:val="24"/>
        </w:rPr>
        <w:t>resultandos adjudicados</w:t>
      </w:r>
      <w:r w:rsidR="00662F78" w:rsidRPr="00C153F7">
        <w:rPr>
          <w:rFonts w:asciiTheme="minorHAnsi" w:hAnsiTheme="minorHAnsi" w:cstheme="minorHAnsi"/>
          <w:sz w:val="24"/>
          <w:szCs w:val="24"/>
        </w:rPr>
        <w:t xml:space="preserve"> en la zona Operativa número 2 que comprende las provincias de Guanacaste, Alajuela y el cantón de Sarapiquí de Heredia, para dotar de internet gratuito por medio de Fibra Óptica a 174 espacios y zonas públicas en comunidades con dificultades de conexión a internet. Así mismo, se aprobó la ampliación de esta adjudicación para llevar conexión a 252 Centros Educativos del Ministerio de Educación Pública de las mismas localidades, ampliando el alcance y beneficiando de esta manera a estudiantes y profesores.</w:t>
      </w:r>
      <w:r w:rsidR="002233FC" w:rsidRPr="00C153F7">
        <w:rPr>
          <w:rFonts w:asciiTheme="minorHAnsi" w:hAnsiTheme="minorHAnsi" w:cstheme="minorHAnsi"/>
          <w:sz w:val="24"/>
          <w:szCs w:val="24"/>
        </w:rPr>
        <w:t xml:space="preserve"> El proyecto de Espacios Públicos Conectados concluyó satisfactoriamente.</w:t>
      </w:r>
      <w:r w:rsidR="0046545B" w:rsidRPr="00C153F7">
        <w:rPr>
          <w:rFonts w:asciiTheme="minorHAnsi" w:hAnsiTheme="minorHAnsi" w:cstheme="minorHAnsi"/>
          <w:sz w:val="24"/>
          <w:szCs w:val="24"/>
        </w:rPr>
        <w:t xml:space="preserve"> </w:t>
      </w:r>
      <w:r w:rsidR="002233FC" w:rsidRPr="00C153F7">
        <w:rPr>
          <w:rFonts w:asciiTheme="minorHAnsi" w:hAnsiTheme="minorHAnsi" w:cstheme="minorHAnsi"/>
          <w:bCs/>
          <w:noProof/>
          <w:sz w:val="24"/>
          <w:szCs w:val="24"/>
        </w:rPr>
        <w:t xml:space="preserve">En cuanto al proyecto Red Educativa del Bicentenario, </w:t>
      </w:r>
      <w:r>
        <w:rPr>
          <w:rFonts w:asciiTheme="minorHAnsi" w:hAnsiTheme="minorHAnsi" w:cstheme="minorHAnsi"/>
          <w:bCs/>
          <w:noProof/>
          <w:sz w:val="24"/>
          <w:szCs w:val="24"/>
        </w:rPr>
        <w:t>Coopeguanacaste</w:t>
      </w:r>
      <w:r w:rsidR="002233FC" w:rsidRPr="00C153F7">
        <w:rPr>
          <w:rFonts w:asciiTheme="minorHAnsi" w:hAnsiTheme="minorHAnsi" w:cstheme="minorHAnsi"/>
          <w:bCs/>
          <w:noProof/>
          <w:sz w:val="24"/>
          <w:szCs w:val="24"/>
        </w:rPr>
        <w:t>se constituyó como el operador que conectó la mayor cantidad de Centros Educativos a nivel nacional, con los cuales se benefi</w:t>
      </w:r>
      <w:r w:rsidR="00A61108" w:rsidRPr="00C153F7">
        <w:rPr>
          <w:rFonts w:asciiTheme="minorHAnsi" w:hAnsiTheme="minorHAnsi" w:cstheme="minorHAnsi"/>
          <w:bCs/>
          <w:noProof/>
          <w:sz w:val="24"/>
          <w:szCs w:val="24"/>
        </w:rPr>
        <w:t>c</w:t>
      </w:r>
      <w:r w:rsidR="002233FC" w:rsidRPr="00C153F7">
        <w:rPr>
          <w:rFonts w:asciiTheme="minorHAnsi" w:hAnsiTheme="minorHAnsi" w:cstheme="minorHAnsi"/>
          <w:bCs/>
          <w:noProof/>
          <w:sz w:val="24"/>
          <w:szCs w:val="24"/>
        </w:rPr>
        <w:t xml:space="preserve">an </w:t>
      </w:r>
      <w:r w:rsidR="00A82B66" w:rsidRPr="00C153F7">
        <w:rPr>
          <w:rFonts w:asciiTheme="minorHAnsi" w:hAnsiTheme="minorHAnsi" w:cstheme="minorHAnsi"/>
          <w:bCs/>
          <w:noProof/>
          <w:sz w:val="24"/>
          <w:szCs w:val="24"/>
        </w:rPr>
        <w:t>aproximadamente</w:t>
      </w:r>
      <w:r w:rsidR="002233FC" w:rsidRPr="00C153F7">
        <w:rPr>
          <w:rFonts w:asciiTheme="minorHAnsi" w:hAnsiTheme="minorHAnsi" w:cstheme="minorHAnsi"/>
          <w:bCs/>
          <w:noProof/>
          <w:sz w:val="24"/>
          <w:szCs w:val="24"/>
        </w:rPr>
        <w:t xml:space="preserve"> 65,000 estudiantes de primaria y secundaria que han sufrido con la brecha digital educativa existente en Guanacaste, Alajuela y Sarapiquí de Heredia.</w:t>
      </w:r>
    </w:p>
    <w:p w14:paraId="6A11511D" w14:textId="5103CBE1" w:rsidR="006D1C54" w:rsidRPr="00C153F7" w:rsidRDefault="006D1C54" w:rsidP="006D1C54">
      <w:pPr>
        <w:rPr>
          <w:rFonts w:asciiTheme="minorHAnsi" w:hAnsiTheme="minorHAnsi" w:cstheme="minorHAnsi"/>
          <w:b/>
          <w:bCs/>
          <w:sz w:val="24"/>
          <w:szCs w:val="24"/>
        </w:rPr>
      </w:pPr>
      <w:r w:rsidRPr="00C153F7">
        <w:rPr>
          <w:rFonts w:asciiTheme="minorHAnsi" w:hAnsiTheme="minorHAnsi" w:cstheme="minorHAnsi"/>
          <w:bCs/>
          <w:sz w:val="24"/>
          <w:szCs w:val="24"/>
        </w:rPr>
        <w:lastRenderedPageBreak/>
        <w:t>Al finalizar el periodo 202</w:t>
      </w:r>
      <w:r w:rsidR="008F1B28">
        <w:rPr>
          <w:rFonts w:asciiTheme="minorHAnsi" w:hAnsiTheme="minorHAnsi" w:cstheme="minorHAnsi"/>
          <w:bCs/>
          <w:sz w:val="24"/>
          <w:szCs w:val="24"/>
        </w:rPr>
        <w:t>5</w:t>
      </w:r>
      <w:r w:rsidRPr="00C153F7">
        <w:rPr>
          <w:rFonts w:asciiTheme="minorHAnsi" w:hAnsiTheme="minorHAnsi" w:cstheme="minorHAnsi"/>
          <w:bCs/>
          <w:sz w:val="24"/>
          <w:szCs w:val="24"/>
        </w:rPr>
        <w:t xml:space="preserve">, se mantienen </w:t>
      </w:r>
      <w:r w:rsidR="008F1B28">
        <w:rPr>
          <w:rFonts w:asciiTheme="minorHAnsi" w:hAnsiTheme="minorHAnsi" w:cstheme="minorHAnsi"/>
          <w:bCs/>
          <w:sz w:val="24"/>
          <w:szCs w:val="24"/>
        </w:rPr>
        <w:t>40</w:t>
      </w:r>
      <w:r w:rsidRPr="00C153F7">
        <w:rPr>
          <w:rFonts w:asciiTheme="minorHAnsi" w:hAnsiTheme="minorHAnsi" w:cstheme="minorHAnsi"/>
          <w:bCs/>
          <w:sz w:val="24"/>
          <w:szCs w:val="24"/>
        </w:rPr>
        <w:t xml:space="preserve"> espacios públicos con internet gratuito para los visitantes, estos lugares fueron elegidos y adjudicados a la Cooperativa como parte del Programa Sitios Públicos conectados de FONATEL.</w:t>
      </w:r>
      <w:r w:rsidR="008F1B28">
        <w:rPr>
          <w:rFonts w:asciiTheme="minorHAnsi" w:hAnsiTheme="minorHAnsi" w:cstheme="minorHAnsi"/>
          <w:bCs/>
          <w:sz w:val="24"/>
          <w:szCs w:val="24"/>
        </w:rPr>
        <w:t xml:space="preserve"> Así como 252 Centros Educativos activos.</w:t>
      </w:r>
      <w:r w:rsidRPr="00C153F7">
        <w:rPr>
          <w:rFonts w:asciiTheme="minorHAnsi" w:hAnsiTheme="minorHAnsi" w:cstheme="minorHAnsi"/>
          <w:bCs/>
          <w:sz w:val="24"/>
          <w:szCs w:val="24"/>
        </w:rPr>
        <w:t xml:space="preserve"> </w:t>
      </w:r>
    </w:p>
    <w:p w14:paraId="75455932" w14:textId="77777777" w:rsidR="00662F78" w:rsidRPr="00C153F7" w:rsidRDefault="00662F78" w:rsidP="00D71FE7">
      <w:pPr>
        <w:pStyle w:val="Ttulo4"/>
        <w:rPr>
          <w:rFonts w:asciiTheme="minorHAnsi" w:eastAsiaTheme="minorHAnsi" w:hAnsiTheme="minorHAnsi" w:cstheme="minorHAnsi"/>
          <w:szCs w:val="24"/>
          <w:shd w:val="clear" w:color="auto" w:fill="FFFFFF"/>
        </w:rPr>
      </w:pPr>
      <w:bookmarkStart w:id="461" w:name="_Toc240277796"/>
      <w:r w:rsidRPr="00C153F7">
        <w:rPr>
          <w:rFonts w:asciiTheme="minorHAnsi" w:eastAsiaTheme="minorHAnsi" w:hAnsiTheme="minorHAnsi" w:cstheme="minorHAnsi"/>
          <w:szCs w:val="24"/>
          <w:shd w:val="clear" w:color="auto" w:fill="FFFFFF"/>
        </w:rPr>
        <w:t>Comercializando artículos de línea blanca.</w:t>
      </w:r>
      <w:bookmarkEnd w:id="461"/>
    </w:p>
    <w:p w14:paraId="007BBBC5" w14:textId="21AC8F4A" w:rsidR="00D71FE7" w:rsidRPr="00C153F7" w:rsidRDefault="00D71FE7" w:rsidP="00D71FE7">
      <w:pPr>
        <w:rPr>
          <w:rFonts w:asciiTheme="minorHAnsi" w:hAnsiTheme="minorHAnsi" w:cstheme="minorHAnsi"/>
          <w:sz w:val="24"/>
          <w:szCs w:val="24"/>
        </w:rPr>
      </w:pPr>
      <w:r w:rsidRPr="00C153F7">
        <w:rPr>
          <w:rFonts w:asciiTheme="minorHAnsi" w:hAnsiTheme="minorHAnsi" w:cstheme="minorHAnsi"/>
          <w:sz w:val="24"/>
          <w:szCs w:val="24"/>
        </w:rPr>
        <w:t>Desde la década de los ochenta, Coopeguanacaste, R.L ha venido comercializando artículos de línea blanca, soluciones para el hogar y materiales eléctricos, siendo hoy una de las actividades más amplias de la cooperativa con 1</w:t>
      </w:r>
      <w:r w:rsidR="00460DFA" w:rsidRPr="00C153F7">
        <w:rPr>
          <w:rFonts w:asciiTheme="minorHAnsi" w:hAnsiTheme="minorHAnsi" w:cstheme="minorHAnsi"/>
          <w:sz w:val="24"/>
          <w:szCs w:val="24"/>
        </w:rPr>
        <w:t>3</w:t>
      </w:r>
      <w:r w:rsidRPr="00C153F7">
        <w:rPr>
          <w:rFonts w:asciiTheme="minorHAnsi" w:hAnsiTheme="minorHAnsi" w:cstheme="minorHAnsi"/>
          <w:sz w:val="24"/>
          <w:szCs w:val="24"/>
        </w:rPr>
        <w:t xml:space="preserve"> sucursales y un Almacén de Distribución de Materiales Eléctricos (ALSE) ubicado en su zona de concesión (Sucursales: Playas del Coco, Sardinal,</w:t>
      </w:r>
      <w:r w:rsidR="00460DFA" w:rsidRPr="00C153F7">
        <w:rPr>
          <w:rFonts w:asciiTheme="minorHAnsi" w:hAnsiTheme="minorHAnsi" w:cstheme="minorHAnsi"/>
          <w:sz w:val="24"/>
          <w:szCs w:val="24"/>
        </w:rPr>
        <w:t xml:space="preserve"> Liberia,</w:t>
      </w:r>
      <w:r w:rsidRPr="00C153F7">
        <w:rPr>
          <w:rFonts w:asciiTheme="minorHAnsi" w:hAnsiTheme="minorHAnsi" w:cstheme="minorHAnsi"/>
          <w:sz w:val="24"/>
          <w:szCs w:val="24"/>
        </w:rPr>
        <w:t xml:space="preserve"> Filadelfia, Huacas, Santa Cruz, Nicoya Centro, San Martín de Nicoya, Hojancha, Carmona, Jicaral y Paquera)</w:t>
      </w:r>
      <w:r w:rsidR="00D4705B" w:rsidRPr="00C153F7">
        <w:rPr>
          <w:rFonts w:asciiTheme="minorHAnsi" w:hAnsiTheme="minorHAnsi" w:cstheme="minorHAnsi"/>
          <w:sz w:val="24"/>
          <w:szCs w:val="24"/>
        </w:rPr>
        <w:t xml:space="preserve">, </w:t>
      </w:r>
      <w:r w:rsidR="00796ED1" w:rsidRPr="00C153F7">
        <w:rPr>
          <w:rFonts w:asciiTheme="minorHAnsi" w:hAnsiTheme="minorHAnsi" w:cstheme="minorHAnsi"/>
          <w:sz w:val="24"/>
          <w:szCs w:val="24"/>
        </w:rPr>
        <w:t>en noviembre del 2021 inició operaciones la tienda comercial en No</w:t>
      </w:r>
      <w:r w:rsidR="006E1574" w:rsidRPr="00C153F7">
        <w:rPr>
          <w:rFonts w:asciiTheme="minorHAnsi" w:hAnsiTheme="minorHAnsi" w:cstheme="minorHAnsi"/>
          <w:sz w:val="24"/>
          <w:szCs w:val="24"/>
        </w:rPr>
        <w:t xml:space="preserve">sara la cual se encuentra fuera de nuestra área de concesión y opera bajo la </w:t>
      </w:r>
      <w:r w:rsidR="00574B6F" w:rsidRPr="00C153F7">
        <w:rPr>
          <w:rFonts w:asciiTheme="minorHAnsi" w:hAnsiTheme="minorHAnsi" w:cstheme="minorHAnsi"/>
          <w:sz w:val="24"/>
          <w:szCs w:val="24"/>
        </w:rPr>
        <w:t>sociedad Comercializadora de Bienes y Servicios CGT de Guanacaste, S.A.</w:t>
      </w:r>
      <w:r w:rsidR="00796ED1" w:rsidRPr="00C153F7">
        <w:rPr>
          <w:rFonts w:asciiTheme="minorHAnsi" w:hAnsiTheme="minorHAnsi" w:cstheme="minorHAnsi"/>
          <w:sz w:val="24"/>
          <w:szCs w:val="24"/>
        </w:rPr>
        <w:t xml:space="preserve"> </w:t>
      </w:r>
    </w:p>
    <w:p w14:paraId="25DF178F" w14:textId="6F8B018E" w:rsidR="00D71FE7" w:rsidRPr="00C153F7" w:rsidRDefault="00D71FE7" w:rsidP="00D71FE7">
      <w:pPr>
        <w:rPr>
          <w:rFonts w:asciiTheme="minorHAnsi" w:hAnsiTheme="minorHAnsi" w:cstheme="minorHAnsi"/>
          <w:sz w:val="24"/>
          <w:szCs w:val="24"/>
        </w:rPr>
      </w:pPr>
      <w:r w:rsidRPr="00C153F7">
        <w:rPr>
          <w:rFonts w:asciiTheme="minorHAnsi" w:hAnsiTheme="minorHAnsi" w:cstheme="minorHAnsi"/>
          <w:sz w:val="24"/>
          <w:szCs w:val="24"/>
        </w:rPr>
        <w:t xml:space="preserve">Contamos con una tienda en línea que nos permite satisfacer las necesidades de los clientes en el país, además poseemos el </w:t>
      </w:r>
      <w:r w:rsidR="00F3116D" w:rsidRPr="00C153F7">
        <w:rPr>
          <w:rFonts w:asciiTheme="minorHAnsi" w:hAnsiTheme="minorHAnsi" w:cstheme="minorHAnsi"/>
          <w:sz w:val="24"/>
          <w:szCs w:val="24"/>
        </w:rPr>
        <w:t>WhatsApp</w:t>
      </w:r>
      <w:r w:rsidRPr="00C153F7">
        <w:rPr>
          <w:rFonts w:asciiTheme="minorHAnsi" w:hAnsiTheme="minorHAnsi" w:cstheme="minorHAnsi"/>
          <w:sz w:val="24"/>
          <w:szCs w:val="24"/>
        </w:rPr>
        <w:t xml:space="preserve"> comercial para resolver las inquietudes de los clientes.</w:t>
      </w:r>
    </w:p>
    <w:p w14:paraId="7A979C1E" w14:textId="77777777" w:rsidR="00D71FE7" w:rsidRPr="00C153F7" w:rsidRDefault="00D71FE7" w:rsidP="00D71FE7">
      <w:pPr>
        <w:rPr>
          <w:rFonts w:asciiTheme="minorHAnsi" w:hAnsiTheme="minorHAnsi" w:cstheme="minorHAnsi"/>
          <w:sz w:val="24"/>
          <w:szCs w:val="24"/>
        </w:rPr>
      </w:pPr>
      <w:r w:rsidRPr="00C153F7">
        <w:rPr>
          <w:rFonts w:asciiTheme="minorHAnsi" w:hAnsiTheme="minorHAnsi" w:cstheme="minorHAnsi"/>
          <w:sz w:val="24"/>
          <w:szCs w:val="24"/>
        </w:rPr>
        <w:t xml:space="preserve"> Se ofrece gran gama de artículos a los asociados con facilidades de financiamiento dentro del marco de la ley y con condiciones de mercado muy favorables. </w:t>
      </w:r>
    </w:p>
    <w:p w14:paraId="254D2811" w14:textId="77777777" w:rsidR="00D71FE7" w:rsidRPr="00C153F7" w:rsidRDefault="00D71FE7" w:rsidP="00D71FE7">
      <w:pPr>
        <w:rPr>
          <w:rFonts w:asciiTheme="minorHAnsi" w:hAnsiTheme="minorHAnsi" w:cstheme="minorHAnsi"/>
          <w:sz w:val="24"/>
          <w:szCs w:val="24"/>
        </w:rPr>
      </w:pPr>
      <w:r w:rsidRPr="00C153F7">
        <w:rPr>
          <w:rFonts w:asciiTheme="minorHAnsi" w:hAnsiTheme="minorHAnsi" w:cstheme="minorHAnsi"/>
          <w:sz w:val="24"/>
          <w:szCs w:val="24"/>
        </w:rPr>
        <w:t>También se maneja la línea de soluciones especiales para el hogar</w:t>
      </w:r>
      <w:r w:rsidR="005238CF" w:rsidRPr="00C153F7">
        <w:rPr>
          <w:rFonts w:asciiTheme="minorHAnsi" w:hAnsiTheme="minorHAnsi" w:cstheme="minorHAnsi"/>
          <w:sz w:val="24"/>
          <w:szCs w:val="24"/>
        </w:rPr>
        <w:t>,</w:t>
      </w:r>
      <w:r w:rsidRPr="00C153F7">
        <w:rPr>
          <w:rFonts w:asciiTheme="minorHAnsi" w:hAnsiTheme="minorHAnsi" w:cstheme="minorHAnsi"/>
          <w:sz w:val="24"/>
          <w:szCs w:val="24"/>
        </w:rPr>
        <w:t xml:space="preserve"> industria y comercio bajo la modalidad de pedido especial.</w:t>
      </w:r>
    </w:p>
    <w:p w14:paraId="50842585" w14:textId="517E6B40" w:rsidR="005E1EE2" w:rsidRPr="00C153F7" w:rsidRDefault="00D71FE7" w:rsidP="00265615">
      <w:pPr>
        <w:rPr>
          <w:rFonts w:asciiTheme="minorHAnsi" w:hAnsiTheme="minorHAnsi" w:cstheme="minorHAnsi"/>
          <w:sz w:val="24"/>
          <w:szCs w:val="24"/>
        </w:rPr>
      </w:pPr>
      <w:r w:rsidRPr="00C153F7">
        <w:rPr>
          <w:rFonts w:asciiTheme="minorHAnsi" w:hAnsiTheme="minorHAnsi" w:cstheme="minorHAnsi"/>
          <w:sz w:val="24"/>
          <w:szCs w:val="24"/>
        </w:rPr>
        <w:t>En el apartado de materiales y suministros eléctricos, manejamos la modalidad de llave en mano, la cual le permite al cliente obtener una supervisión de la instalación eléctrica del hogar, compra de materiales, ejecución de la obra y e</w:t>
      </w:r>
      <w:r w:rsidR="00AA270E" w:rsidRPr="00C153F7">
        <w:rPr>
          <w:rFonts w:asciiTheme="minorHAnsi" w:hAnsiTheme="minorHAnsi" w:cstheme="minorHAnsi"/>
          <w:sz w:val="24"/>
          <w:szCs w:val="24"/>
        </w:rPr>
        <w:t>n</w:t>
      </w:r>
      <w:r w:rsidRPr="00C153F7">
        <w:rPr>
          <w:rFonts w:asciiTheme="minorHAnsi" w:hAnsiTheme="minorHAnsi" w:cstheme="minorHAnsi"/>
          <w:sz w:val="24"/>
          <w:szCs w:val="24"/>
        </w:rPr>
        <w:t>tr</w:t>
      </w:r>
      <w:r w:rsidR="005238CF" w:rsidRPr="00C153F7">
        <w:rPr>
          <w:rFonts w:asciiTheme="minorHAnsi" w:hAnsiTheme="minorHAnsi" w:cstheme="minorHAnsi"/>
          <w:sz w:val="24"/>
          <w:szCs w:val="24"/>
        </w:rPr>
        <w:t>e</w:t>
      </w:r>
      <w:r w:rsidRPr="00C153F7">
        <w:rPr>
          <w:rFonts w:asciiTheme="minorHAnsi" w:hAnsiTheme="minorHAnsi" w:cstheme="minorHAnsi"/>
          <w:sz w:val="24"/>
          <w:szCs w:val="24"/>
        </w:rPr>
        <w:t>ga de la obra a un precio accesible.</w:t>
      </w:r>
    </w:p>
    <w:p w14:paraId="78A051BB" w14:textId="77777777" w:rsidR="00D71FE7" w:rsidRPr="00C153F7" w:rsidRDefault="00D71FE7" w:rsidP="00D71FE7">
      <w:pPr>
        <w:pStyle w:val="Ttulo4"/>
        <w:rPr>
          <w:rFonts w:asciiTheme="minorHAnsi" w:hAnsiTheme="minorHAnsi" w:cstheme="minorHAnsi"/>
          <w:szCs w:val="24"/>
        </w:rPr>
      </w:pPr>
      <w:bookmarkStart w:id="462" w:name="_Toc240277797"/>
      <w:r w:rsidRPr="00C153F7">
        <w:rPr>
          <w:rFonts w:asciiTheme="minorHAnsi" w:hAnsiTheme="minorHAnsi" w:cstheme="minorHAnsi"/>
          <w:szCs w:val="24"/>
        </w:rPr>
        <w:t>Fondo de Mutualidad.</w:t>
      </w:r>
      <w:bookmarkEnd w:id="462"/>
    </w:p>
    <w:p w14:paraId="396C5AC9" w14:textId="1A8E10A4" w:rsidR="00D71FE7" w:rsidRPr="00C153F7" w:rsidRDefault="00D71FE7" w:rsidP="00D71FE7">
      <w:pPr>
        <w:rPr>
          <w:rFonts w:asciiTheme="minorHAnsi" w:hAnsiTheme="minorHAnsi" w:cstheme="minorHAnsi"/>
          <w:sz w:val="24"/>
          <w:szCs w:val="24"/>
        </w:rPr>
      </w:pPr>
      <w:r w:rsidRPr="00C153F7">
        <w:rPr>
          <w:rFonts w:asciiTheme="minorHAnsi" w:hAnsiTheme="minorHAnsi" w:cstheme="minorHAnsi"/>
          <w:sz w:val="24"/>
          <w:szCs w:val="24"/>
        </w:rPr>
        <w:t>Sin olvidar su esencia cooperativista, fieles al principio de la solidaridad</w:t>
      </w:r>
      <w:r w:rsidR="005238CF" w:rsidRPr="00C153F7">
        <w:rPr>
          <w:rFonts w:asciiTheme="minorHAnsi" w:hAnsiTheme="minorHAnsi" w:cstheme="minorHAnsi"/>
          <w:sz w:val="24"/>
          <w:szCs w:val="24"/>
        </w:rPr>
        <w:t>,</w:t>
      </w:r>
      <w:r w:rsidRPr="00C153F7">
        <w:rPr>
          <w:rFonts w:asciiTheme="minorHAnsi" w:hAnsiTheme="minorHAnsi" w:cstheme="minorHAnsi"/>
          <w:sz w:val="24"/>
          <w:szCs w:val="24"/>
        </w:rPr>
        <w:t xml:space="preserve"> </w:t>
      </w:r>
      <w:r w:rsidR="00814857">
        <w:rPr>
          <w:rFonts w:asciiTheme="minorHAnsi" w:hAnsiTheme="minorHAnsi" w:cstheme="minorHAnsi"/>
          <w:sz w:val="24"/>
          <w:szCs w:val="24"/>
        </w:rPr>
        <w:t>Coopeguanacaste</w:t>
      </w:r>
      <w:r w:rsidR="00AB1ACB">
        <w:rPr>
          <w:rFonts w:asciiTheme="minorHAnsi" w:hAnsiTheme="minorHAnsi" w:cstheme="minorHAnsi"/>
          <w:sz w:val="24"/>
          <w:szCs w:val="24"/>
        </w:rPr>
        <w:t xml:space="preserve"> </w:t>
      </w:r>
      <w:r w:rsidRPr="00C153F7">
        <w:rPr>
          <w:rFonts w:asciiTheme="minorHAnsi" w:hAnsiTheme="minorHAnsi" w:cstheme="minorHAnsi"/>
          <w:sz w:val="24"/>
          <w:szCs w:val="24"/>
        </w:rPr>
        <w:t xml:space="preserve">R.L. ofrece a los asociados </w:t>
      </w:r>
      <w:r w:rsidR="00AE16FA" w:rsidRPr="00C153F7">
        <w:rPr>
          <w:rFonts w:asciiTheme="minorHAnsi" w:hAnsiTheme="minorHAnsi" w:cstheme="minorHAnsi"/>
          <w:sz w:val="24"/>
          <w:szCs w:val="24"/>
        </w:rPr>
        <w:t xml:space="preserve">como </w:t>
      </w:r>
      <w:r w:rsidRPr="00C153F7">
        <w:rPr>
          <w:rFonts w:asciiTheme="minorHAnsi" w:hAnsiTheme="minorHAnsi" w:cstheme="minorHAnsi"/>
          <w:sz w:val="24"/>
          <w:szCs w:val="24"/>
        </w:rPr>
        <w:t>beneficio un Fondo de Mutualidad para apoyar económicamente con los gastos funerarios a la familia del asociado en caso de fallecimiento.</w:t>
      </w:r>
    </w:p>
    <w:p w14:paraId="0CE3A192" w14:textId="77777777" w:rsidR="00D62938" w:rsidRPr="00C153F7" w:rsidRDefault="00D62938" w:rsidP="00D62938">
      <w:pPr>
        <w:pStyle w:val="Ttulo3"/>
        <w:rPr>
          <w:rFonts w:asciiTheme="minorHAnsi" w:hAnsiTheme="minorHAnsi" w:cstheme="minorHAnsi"/>
          <w:sz w:val="24"/>
        </w:rPr>
      </w:pPr>
      <w:bookmarkStart w:id="463" w:name="_Toc240277798"/>
      <w:r w:rsidRPr="00C153F7">
        <w:rPr>
          <w:rFonts w:asciiTheme="minorHAnsi" w:hAnsiTheme="minorHAnsi" w:cstheme="minorHAnsi"/>
          <w:sz w:val="24"/>
        </w:rPr>
        <w:lastRenderedPageBreak/>
        <w:t>Materias Primas.</w:t>
      </w:r>
      <w:bookmarkEnd w:id="463"/>
    </w:p>
    <w:p w14:paraId="13BA1BA2" w14:textId="77777777" w:rsidR="00D62938" w:rsidRPr="00C153F7" w:rsidRDefault="00D62938" w:rsidP="00D62938">
      <w:pPr>
        <w:rPr>
          <w:rFonts w:asciiTheme="minorHAnsi" w:hAnsiTheme="minorHAnsi" w:cstheme="minorHAnsi"/>
          <w:sz w:val="24"/>
          <w:szCs w:val="24"/>
        </w:rPr>
      </w:pPr>
      <w:r w:rsidRPr="00C153F7">
        <w:rPr>
          <w:rFonts w:asciiTheme="minorHAnsi" w:hAnsiTheme="minorHAnsi" w:cstheme="minorHAnsi"/>
          <w:sz w:val="24"/>
          <w:szCs w:val="24"/>
        </w:rPr>
        <w:t xml:space="preserve">La energía eléctrica proviene de </w:t>
      </w:r>
      <w:r w:rsidR="00217720" w:rsidRPr="00C153F7">
        <w:rPr>
          <w:rFonts w:asciiTheme="minorHAnsi" w:hAnsiTheme="minorHAnsi" w:cstheme="minorHAnsi"/>
          <w:sz w:val="24"/>
          <w:szCs w:val="24"/>
        </w:rPr>
        <w:t>las siguientes fuentes</w:t>
      </w:r>
      <w:r w:rsidRPr="00C153F7">
        <w:rPr>
          <w:rFonts w:asciiTheme="minorHAnsi" w:hAnsiTheme="minorHAnsi" w:cstheme="minorHAnsi"/>
          <w:sz w:val="24"/>
          <w:szCs w:val="24"/>
        </w:rPr>
        <w:t>: Compras de Energía al Instituto Costarr</w:t>
      </w:r>
      <w:r w:rsidR="00217720" w:rsidRPr="00C153F7">
        <w:rPr>
          <w:rFonts w:asciiTheme="minorHAnsi" w:hAnsiTheme="minorHAnsi" w:cstheme="minorHAnsi"/>
          <w:sz w:val="24"/>
          <w:szCs w:val="24"/>
        </w:rPr>
        <w:t>icense de Electricidad, Compra de energía a</w:t>
      </w:r>
      <w:r w:rsidR="005238CF" w:rsidRPr="00C153F7">
        <w:rPr>
          <w:rFonts w:asciiTheme="minorHAnsi" w:hAnsiTheme="minorHAnsi" w:cstheme="minorHAnsi"/>
          <w:sz w:val="24"/>
          <w:szCs w:val="24"/>
        </w:rPr>
        <w:t>l Consorcio de Cooperativas Eléctricas R.L.</w:t>
      </w:r>
      <w:r w:rsidR="00217720" w:rsidRPr="00C153F7">
        <w:rPr>
          <w:rFonts w:asciiTheme="minorHAnsi" w:hAnsiTheme="minorHAnsi" w:cstheme="minorHAnsi"/>
          <w:sz w:val="24"/>
          <w:szCs w:val="24"/>
        </w:rPr>
        <w:t xml:space="preserve"> </w:t>
      </w:r>
      <w:r w:rsidR="005238CF" w:rsidRPr="00C153F7">
        <w:rPr>
          <w:rFonts w:asciiTheme="minorHAnsi" w:hAnsiTheme="minorHAnsi" w:cstheme="minorHAnsi"/>
          <w:sz w:val="24"/>
          <w:szCs w:val="24"/>
        </w:rPr>
        <w:t>(</w:t>
      </w:r>
      <w:r w:rsidR="004310C3" w:rsidRPr="00C153F7">
        <w:rPr>
          <w:rFonts w:asciiTheme="minorHAnsi" w:hAnsiTheme="minorHAnsi" w:cstheme="minorHAnsi"/>
          <w:sz w:val="24"/>
          <w:szCs w:val="24"/>
        </w:rPr>
        <w:t>Coneléctricas</w:t>
      </w:r>
      <w:r w:rsidR="005238CF" w:rsidRPr="00C153F7">
        <w:rPr>
          <w:rFonts w:asciiTheme="minorHAnsi" w:hAnsiTheme="minorHAnsi" w:cstheme="minorHAnsi"/>
          <w:sz w:val="24"/>
          <w:szCs w:val="24"/>
        </w:rPr>
        <w:t xml:space="preserve">, </w:t>
      </w:r>
      <w:r w:rsidR="00217720" w:rsidRPr="00C153F7">
        <w:rPr>
          <w:rFonts w:asciiTheme="minorHAnsi" w:hAnsiTheme="minorHAnsi" w:cstheme="minorHAnsi"/>
          <w:sz w:val="24"/>
          <w:szCs w:val="24"/>
        </w:rPr>
        <w:t>Empresa vinculada) y la g</w:t>
      </w:r>
      <w:r w:rsidRPr="00C153F7">
        <w:rPr>
          <w:rFonts w:asciiTheme="minorHAnsi" w:hAnsiTheme="minorHAnsi" w:cstheme="minorHAnsi"/>
          <w:sz w:val="24"/>
          <w:szCs w:val="24"/>
        </w:rPr>
        <w:t xml:space="preserve">eneración </w:t>
      </w:r>
      <w:r w:rsidR="00217720" w:rsidRPr="00C153F7">
        <w:rPr>
          <w:rFonts w:asciiTheme="minorHAnsi" w:hAnsiTheme="minorHAnsi" w:cstheme="minorHAnsi"/>
          <w:sz w:val="24"/>
          <w:szCs w:val="24"/>
        </w:rPr>
        <w:t>propia, por medio de las diferentes plantas de energía eléctrica que tiene la Cooperativa.</w:t>
      </w:r>
    </w:p>
    <w:p w14:paraId="65C2D52A" w14:textId="77777777" w:rsidR="00E3540D" w:rsidRPr="00C153F7" w:rsidRDefault="00E3540D" w:rsidP="00E3540D">
      <w:pPr>
        <w:pStyle w:val="Ttulo3"/>
        <w:rPr>
          <w:rFonts w:asciiTheme="minorHAnsi" w:hAnsiTheme="minorHAnsi" w:cstheme="minorHAnsi"/>
          <w:sz w:val="24"/>
        </w:rPr>
      </w:pPr>
      <w:bookmarkStart w:id="464" w:name="_Toc240277799"/>
      <w:r w:rsidRPr="00C153F7">
        <w:rPr>
          <w:rFonts w:asciiTheme="minorHAnsi" w:hAnsiTheme="minorHAnsi" w:cstheme="minorHAnsi"/>
          <w:sz w:val="24"/>
        </w:rPr>
        <w:t>Características del mercado.</w:t>
      </w:r>
      <w:bookmarkEnd w:id="464"/>
    </w:p>
    <w:p w14:paraId="7E7898C0" w14:textId="5F766DD1" w:rsidR="00E3540D" w:rsidRPr="00C153F7" w:rsidRDefault="00E3540D" w:rsidP="00E3540D">
      <w:pPr>
        <w:rPr>
          <w:rFonts w:asciiTheme="minorHAnsi" w:hAnsiTheme="minorHAnsi" w:cstheme="minorHAnsi"/>
          <w:i/>
          <w:sz w:val="24"/>
          <w:szCs w:val="24"/>
        </w:rPr>
      </w:pPr>
      <w:r w:rsidRPr="00C153F7">
        <w:rPr>
          <w:rFonts w:asciiTheme="minorHAnsi" w:hAnsiTheme="minorHAnsi" w:cstheme="minorHAnsi"/>
          <w:sz w:val="24"/>
          <w:szCs w:val="24"/>
        </w:rPr>
        <w:t>El proceso eléctrico inicia con la generación, que se puede realizar a través de diversas fuentes: hidroeléctric</w:t>
      </w:r>
      <w:r w:rsidR="00BF7877" w:rsidRPr="00C153F7">
        <w:rPr>
          <w:rFonts w:asciiTheme="minorHAnsi" w:hAnsiTheme="minorHAnsi" w:cstheme="minorHAnsi"/>
          <w:sz w:val="24"/>
          <w:szCs w:val="24"/>
        </w:rPr>
        <w:t>a</w:t>
      </w:r>
      <w:r w:rsidRPr="00C153F7">
        <w:rPr>
          <w:rFonts w:asciiTheme="minorHAnsi" w:hAnsiTheme="minorHAnsi" w:cstheme="minorHAnsi"/>
          <w:sz w:val="24"/>
          <w:szCs w:val="24"/>
        </w:rPr>
        <w:t>, eólic</w:t>
      </w:r>
      <w:r w:rsidR="00BF7877" w:rsidRPr="00C153F7">
        <w:rPr>
          <w:rFonts w:asciiTheme="minorHAnsi" w:hAnsiTheme="minorHAnsi" w:cstheme="minorHAnsi"/>
          <w:sz w:val="24"/>
          <w:szCs w:val="24"/>
        </w:rPr>
        <w:t>a</w:t>
      </w:r>
      <w:r w:rsidRPr="00C153F7">
        <w:rPr>
          <w:rFonts w:asciiTheme="minorHAnsi" w:hAnsiTheme="minorHAnsi" w:cstheme="minorHAnsi"/>
          <w:sz w:val="24"/>
          <w:szCs w:val="24"/>
        </w:rPr>
        <w:t>, solar, biomasa, geotérmic</w:t>
      </w:r>
      <w:r w:rsidR="00BF7877" w:rsidRPr="00C153F7">
        <w:rPr>
          <w:rFonts w:asciiTheme="minorHAnsi" w:hAnsiTheme="minorHAnsi" w:cstheme="minorHAnsi"/>
          <w:sz w:val="24"/>
          <w:szCs w:val="24"/>
        </w:rPr>
        <w:t>a</w:t>
      </w:r>
      <w:r w:rsidRPr="00C153F7">
        <w:rPr>
          <w:rFonts w:asciiTheme="minorHAnsi" w:hAnsiTheme="minorHAnsi" w:cstheme="minorHAnsi"/>
          <w:sz w:val="24"/>
          <w:szCs w:val="24"/>
        </w:rPr>
        <w:t xml:space="preserve"> y térmic</w:t>
      </w:r>
      <w:r w:rsidR="00BF7877" w:rsidRPr="00C153F7">
        <w:rPr>
          <w:rFonts w:asciiTheme="minorHAnsi" w:hAnsiTheme="minorHAnsi" w:cstheme="minorHAnsi"/>
          <w:sz w:val="24"/>
          <w:szCs w:val="24"/>
        </w:rPr>
        <w:t>a</w:t>
      </w:r>
      <w:r w:rsidRPr="00C153F7">
        <w:rPr>
          <w:rFonts w:asciiTheme="minorHAnsi" w:hAnsiTheme="minorHAnsi" w:cstheme="minorHAnsi"/>
          <w:sz w:val="24"/>
          <w:szCs w:val="24"/>
        </w:rPr>
        <w:t xml:space="preserve">. Luego se transmite por medio de una red de alta tensión y subestaciones y se suministra a los usuarios finales por medio de </w:t>
      </w:r>
      <w:r w:rsidR="0025719E" w:rsidRPr="00C153F7">
        <w:rPr>
          <w:rFonts w:asciiTheme="minorHAnsi" w:hAnsiTheme="minorHAnsi" w:cstheme="minorHAnsi"/>
          <w:sz w:val="24"/>
          <w:szCs w:val="24"/>
        </w:rPr>
        <w:t>área</w:t>
      </w:r>
      <w:r w:rsidRPr="00C153F7">
        <w:rPr>
          <w:rFonts w:asciiTheme="minorHAnsi" w:hAnsiTheme="minorHAnsi" w:cstheme="minorHAnsi"/>
          <w:sz w:val="24"/>
          <w:szCs w:val="24"/>
        </w:rPr>
        <w:t xml:space="preserve"> de distribución. </w:t>
      </w:r>
    </w:p>
    <w:p w14:paraId="699A4A5A" w14:textId="77777777" w:rsidR="00E3540D" w:rsidRPr="00C153F7" w:rsidRDefault="00E3540D" w:rsidP="00E3540D">
      <w:pPr>
        <w:rPr>
          <w:rFonts w:asciiTheme="minorHAnsi" w:hAnsiTheme="minorHAnsi" w:cstheme="minorHAnsi"/>
          <w:sz w:val="24"/>
          <w:szCs w:val="24"/>
        </w:rPr>
      </w:pPr>
      <w:r w:rsidRPr="00C153F7">
        <w:rPr>
          <w:rFonts w:asciiTheme="minorHAnsi" w:hAnsiTheme="minorHAnsi" w:cstheme="minorHAnsi"/>
          <w:sz w:val="24"/>
          <w:szCs w:val="24"/>
        </w:rPr>
        <w:t xml:space="preserve">A </w:t>
      </w:r>
      <w:r w:rsidR="00644EB9" w:rsidRPr="00C153F7">
        <w:rPr>
          <w:rFonts w:asciiTheme="minorHAnsi" w:hAnsiTheme="minorHAnsi" w:cstheme="minorHAnsi"/>
          <w:sz w:val="24"/>
          <w:szCs w:val="24"/>
        </w:rPr>
        <w:t>continuación,</w:t>
      </w:r>
      <w:r w:rsidRPr="00C153F7">
        <w:rPr>
          <w:rFonts w:asciiTheme="minorHAnsi" w:hAnsiTheme="minorHAnsi" w:cstheme="minorHAnsi"/>
          <w:sz w:val="24"/>
          <w:szCs w:val="24"/>
        </w:rPr>
        <w:t xml:space="preserve"> se presentan las características de cada una de las fases de la cadena de valor del mercado eléctrico:</w:t>
      </w:r>
    </w:p>
    <w:p w14:paraId="5056295C" w14:textId="77777777" w:rsidR="000F16EC" w:rsidRPr="00C153F7" w:rsidRDefault="000F16EC" w:rsidP="000F16EC">
      <w:pPr>
        <w:rPr>
          <w:rFonts w:asciiTheme="minorHAnsi" w:hAnsiTheme="minorHAnsi" w:cstheme="minorHAnsi"/>
          <w:sz w:val="24"/>
          <w:szCs w:val="24"/>
        </w:rPr>
      </w:pPr>
      <w:r w:rsidRPr="00C153F7">
        <w:rPr>
          <w:rFonts w:asciiTheme="minorHAnsi" w:hAnsiTheme="minorHAnsi" w:cstheme="minorHAnsi"/>
          <w:sz w:val="24"/>
          <w:szCs w:val="24"/>
        </w:rPr>
        <w:t>Es la etapa en la que se produce la energía eléctrica a partir de diferentes fuentes primarias de energía. Estas pueden ser renovables o no renovables.</w:t>
      </w:r>
    </w:p>
    <w:p w14:paraId="5E86127F" w14:textId="7A1B8B58" w:rsidR="00E73AEF" w:rsidRPr="00C153F7" w:rsidRDefault="00E73AEF" w:rsidP="00E73AEF">
      <w:pPr>
        <w:pStyle w:val="Prrafodelista"/>
        <w:numPr>
          <w:ilvl w:val="0"/>
          <w:numId w:val="56"/>
        </w:numPr>
        <w:rPr>
          <w:rFonts w:asciiTheme="minorHAnsi" w:hAnsiTheme="minorHAnsi" w:cstheme="minorHAnsi"/>
          <w:sz w:val="24"/>
          <w:szCs w:val="24"/>
        </w:rPr>
      </w:pPr>
      <w:r w:rsidRPr="00C153F7">
        <w:rPr>
          <w:rFonts w:asciiTheme="minorHAnsi" w:hAnsiTheme="minorHAnsi" w:cstheme="minorHAnsi"/>
          <w:sz w:val="24"/>
          <w:szCs w:val="24"/>
        </w:rPr>
        <w:t>Generación.</w:t>
      </w:r>
    </w:p>
    <w:p w14:paraId="147D9FB7" w14:textId="77777777" w:rsidR="000F16EC" w:rsidRPr="00C153F7" w:rsidRDefault="000F16EC" w:rsidP="000F16EC">
      <w:pPr>
        <w:rPr>
          <w:rFonts w:asciiTheme="minorHAnsi" w:hAnsiTheme="minorHAnsi" w:cstheme="minorHAnsi"/>
          <w:sz w:val="24"/>
          <w:szCs w:val="24"/>
        </w:rPr>
      </w:pPr>
      <w:r w:rsidRPr="00C153F7">
        <w:rPr>
          <w:rFonts w:asciiTheme="minorHAnsi" w:hAnsiTheme="minorHAnsi" w:cstheme="minorHAnsi"/>
          <w:sz w:val="24"/>
          <w:szCs w:val="24"/>
        </w:rPr>
        <w:t>Características principales:</w:t>
      </w:r>
    </w:p>
    <w:p w14:paraId="3264FB89" w14:textId="77777777" w:rsidR="000F16EC" w:rsidRPr="00C153F7" w:rsidRDefault="000F16EC" w:rsidP="000F16EC">
      <w:pPr>
        <w:pStyle w:val="Prrafodelista"/>
        <w:numPr>
          <w:ilvl w:val="0"/>
          <w:numId w:val="54"/>
        </w:numPr>
        <w:rPr>
          <w:rFonts w:asciiTheme="minorHAnsi" w:hAnsiTheme="minorHAnsi" w:cstheme="minorHAnsi"/>
          <w:sz w:val="24"/>
          <w:szCs w:val="24"/>
        </w:rPr>
      </w:pPr>
      <w:r w:rsidRPr="00C153F7">
        <w:rPr>
          <w:rFonts w:asciiTheme="minorHAnsi" w:hAnsiTheme="minorHAnsi" w:cstheme="minorHAnsi"/>
          <w:sz w:val="24"/>
          <w:szCs w:val="24"/>
        </w:rPr>
        <w:t>Utiliza recursos como agua, viento, sol, biomasa, calor de la tierra o combustibles fósiles.</w:t>
      </w:r>
    </w:p>
    <w:p w14:paraId="67127841" w14:textId="77777777" w:rsidR="000F16EC" w:rsidRPr="00C153F7" w:rsidRDefault="000F16EC" w:rsidP="000F16EC">
      <w:pPr>
        <w:pStyle w:val="Prrafodelista"/>
        <w:numPr>
          <w:ilvl w:val="0"/>
          <w:numId w:val="54"/>
        </w:numPr>
        <w:rPr>
          <w:rFonts w:asciiTheme="minorHAnsi" w:hAnsiTheme="minorHAnsi" w:cstheme="minorHAnsi"/>
          <w:sz w:val="24"/>
          <w:szCs w:val="24"/>
        </w:rPr>
      </w:pPr>
      <w:r w:rsidRPr="00C153F7">
        <w:rPr>
          <w:rFonts w:asciiTheme="minorHAnsi" w:hAnsiTheme="minorHAnsi" w:cstheme="minorHAnsi"/>
          <w:sz w:val="24"/>
          <w:szCs w:val="24"/>
        </w:rPr>
        <w:t>Se realiza en centrales eléctricas diseñadas según la fuente energética.</w:t>
      </w:r>
    </w:p>
    <w:p w14:paraId="4A9C4C60" w14:textId="77777777" w:rsidR="000F16EC" w:rsidRPr="00C153F7" w:rsidRDefault="000F16EC" w:rsidP="000F16EC">
      <w:pPr>
        <w:pStyle w:val="Prrafodelista"/>
        <w:numPr>
          <w:ilvl w:val="0"/>
          <w:numId w:val="54"/>
        </w:numPr>
        <w:rPr>
          <w:rFonts w:asciiTheme="minorHAnsi" w:hAnsiTheme="minorHAnsi" w:cstheme="minorHAnsi"/>
          <w:sz w:val="24"/>
          <w:szCs w:val="24"/>
        </w:rPr>
      </w:pPr>
      <w:r w:rsidRPr="00C153F7">
        <w:rPr>
          <w:rFonts w:asciiTheme="minorHAnsi" w:hAnsiTheme="minorHAnsi" w:cstheme="minorHAnsi"/>
          <w:sz w:val="24"/>
          <w:szCs w:val="24"/>
        </w:rPr>
        <w:t>Requiere grandes inversiones en infraestructura y tecnología.</w:t>
      </w:r>
    </w:p>
    <w:p w14:paraId="692AD4E4" w14:textId="77777777" w:rsidR="000F16EC" w:rsidRPr="00C153F7" w:rsidRDefault="000F16EC" w:rsidP="000F16EC">
      <w:pPr>
        <w:pStyle w:val="Prrafodelista"/>
        <w:numPr>
          <w:ilvl w:val="0"/>
          <w:numId w:val="54"/>
        </w:numPr>
        <w:rPr>
          <w:rFonts w:asciiTheme="minorHAnsi" w:hAnsiTheme="minorHAnsi" w:cstheme="minorHAnsi"/>
          <w:sz w:val="24"/>
          <w:szCs w:val="24"/>
        </w:rPr>
      </w:pPr>
      <w:r w:rsidRPr="00C153F7">
        <w:rPr>
          <w:rFonts w:asciiTheme="minorHAnsi" w:hAnsiTheme="minorHAnsi" w:cstheme="minorHAnsi"/>
          <w:sz w:val="24"/>
          <w:szCs w:val="24"/>
        </w:rPr>
        <w:t>En muchos países existe competencia entre generadores, especialmente en mercados eléctricos liberalizados.</w:t>
      </w:r>
    </w:p>
    <w:p w14:paraId="2B361CC0" w14:textId="77777777" w:rsidR="000F16EC" w:rsidRPr="00C153F7" w:rsidRDefault="000F16EC" w:rsidP="000F16EC">
      <w:pPr>
        <w:pStyle w:val="Prrafodelista"/>
        <w:numPr>
          <w:ilvl w:val="0"/>
          <w:numId w:val="54"/>
        </w:numPr>
        <w:rPr>
          <w:rFonts w:asciiTheme="minorHAnsi" w:hAnsiTheme="minorHAnsi" w:cstheme="minorHAnsi"/>
          <w:sz w:val="24"/>
          <w:szCs w:val="24"/>
        </w:rPr>
      </w:pPr>
      <w:r w:rsidRPr="00C153F7">
        <w:rPr>
          <w:rFonts w:asciiTheme="minorHAnsi" w:hAnsiTheme="minorHAnsi" w:cstheme="minorHAnsi"/>
          <w:sz w:val="24"/>
          <w:szCs w:val="24"/>
        </w:rPr>
        <w:t>La producción debe ajustarse continuamente a la demanda del sistema eléctrico, ya que la electricidad prácticamente no se puede almacenar a gran escala.</w:t>
      </w:r>
    </w:p>
    <w:p w14:paraId="55F9B722" w14:textId="47158D3C" w:rsidR="000F16EC" w:rsidRPr="00C153F7" w:rsidRDefault="000F16EC" w:rsidP="00E73AEF">
      <w:pPr>
        <w:pStyle w:val="Prrafodelista"/>
        <w:numPr>
          <w:ilvl w:val="0"/>
          <w:numId w:val="56"/>
        </w:numPr>
        <w:rPr>
          <w:rFonts w:asciiTheme="minorHAnsi" w:hAnsiTheme="minorHAnsi" w:cstheme="minorHAnsi"/>
          <w:sz w:val="24"/>
          <w:szCs w:val="24"/>
        </w:rPr>
      </w:pPr>
      <w:r w:rsidRPr="00C153F7">
        <w:rPr>
          <w:rFonts w:asciiTheme="minorHAnsi" w:hAnsiTheme="minorHAnsi" w:cstheme="minorHAnsi"/>
          <w:sz w:val="24"/>
          <w:szCs w:val="24"/>
        </w:rPr>
        <w:t>Transmisión</w:t>
      </w:r>
      <w:r w:rsidR="00BB054F" w:rsidRPr="00C153F7">
        <w:rPr>
          <w:rFonts w:asciiTheme="minorHAnsi" w:hAnsiTheme="minorHAnsi" w:cstheme="minorHAnsi"/>
          <w:sz w:val="24"/>
          <w:szCs w:val="24"/>
        </w:rPr>
        <w:t>.</w:t>
      </w:r>
    </w:p>
    <w:p w14:paraId="350F8F0E" w14:textId="77777777" w:rsidR="00283BC8" w:rsidRPr="00C153F7" w:rsidRDefault="00283BC8" w:rsidP="00283BC8">
      <w:pPr>
        <w:rPr>
          <w:rFonts w:asciiTheme="minorHAnsi" w:hAnsiTheme="minorHAnsi" w:cstheme="minorHAnsi"/>
          <w:sz w:val="24"/>
          <w:szCs w:val="24"/>
        </w:rPr>
      </w:pPr>
      <w:r w:rsidRPr="00C153F7">
        <w:rPr>
          <w:rFonts w:asciiTheme="minorHAnsi" w:hAnsiTheme="minorHAnsi" w:cstheme="minorHAnsi"/>
          <w:sz w:val="24"/>
          <w:szCs w:val="24"/>
        </w:rPr>
        <w:t>Es el proceso mediante el cual la electricidad generada se transporta a largas distancias desde las centrales eléctricas hasta las áreas cercanas a los centros de consumo.</w:t>
      </w:r>
    </w:p>
    <w:p w14:paraId="30EFCCFA" w14:textId="77777777" w:rsidR="00283BC8" w:rsidRPr="00C153F7" w:rsidRDefault="00283BC8" w:rsidP="00283BC8">
      <w:pPr>
        <w:rPr>
          <w:rFonts w:asciiTheme="minorHAnsi" w:hAnsiTheme="minorHAnsi" w:cstheme="minorHAnsi"/>
          <w:sz w:val="24"/>
          <w:szCs w:val="24"/>
        </w:rPr>
      </w:pPr>
      <w:r w:rsidRPr="00C153F7">
        <w:rPr>
          <w:rFonts w:asciiTheme="minorHAnsi" w:hAnsiTheme="minorHAnsi" w:cstheme="minorHAnsi"/>
          <w:sz w:val="24"/>
          <w:szCs w:val="24"/>
        </w:rPr>
        <w:lastRenderedPageBreak/>
        <w:t>Características principales:</w:t>
      </w:r>
    </w:p>
    <w:p w14:paraId="7A9751D5" w14:textId="77777777" w:rsidR="00283BC8" w:rsidRPr="00C153F7" w:rsidRDefault="00283BC8" w:rsidP="00283BC8">
      <w:pPr>
        <w:pStyle w:val="Prrafodelista"/>
        <w:numPr>
          <w:ilvl w:val="0"/>
          <w:numId w:val="57"/>
        </w:numPr>
        <w:rPr>
          <w:rFonts w:asciiTheme="minorHAnsi" w:hAnsiTheme="minorHAnsi" w:cstheme="minorHAnsi"/>
          <w:sz w:val="24"/>
          <w:szCs w:val="24"/>
        </w:rPr>
      </w:pPr>
      <w:r w:rsidRPr="00C153F7">
        <w:rPr>
          <w:rFonts w:asciiTheme="minorHAnsi" w:hAnsiTheme="minorHAnsi" w:cstheme="minorHAnsi"/>
          <w:sz w:val="24"/>
          <w:szCs w:val="24"/>
        </w:rPr>
        <w:t>Utiliza líneas de alta/media tensión y subestaciones eléctricas.</w:t>
      </w:r>
    </w:p>
    <w:p w14:paraId="1A2B4F5E" w14:textId="77777777" w:rsidR="00283BC8" w:rsidRPr="00C153F7" w:rsidRDefault="00283BC8" w:rsidP="00283BC8">
      <w:pPr>
        <w:pStyle w:val="Prrafodelista"/>
        <w:numPr>
          <w:ilvl w:val="0"/>
          <w:numId w:val="57"/>
        </w:numPr>
        <w:rPr>
          <w:rFonts w:asciiTheme="minorHAnsi" w:hAnsiTheme="minorHAnsi" w:cstheme="minorHAnsi"/>
          <w:sz w:val="24"/>
          <w:szCs w:val="24"/>
        </w:rPr>
      </w:pPr>
      <w:r w:rsidRPr="00C153F7">
        <w:rPr>
          <w:rFonts w:asciiTheme="minorHAnsi" w:hAnsiTheme="minorHAnsi" w:cstheme="minorHAnsi"/>
          <w:sz w:val="24"/>
          <w:szCs w:val="24"/>
        </w:rPr>
        <w:t>Permite transportar grandes cantidades de energía con menores pérdidas eléctricas.</w:t>
      </w:r>
    </w:p>
    <w:p w14:paraId="0A908DB6" w14:textId="77777777" w:rsidR="00283BC8" w:rsidRPr="00C153F7" w:rsidRDefault="00283BC8" w:rsidP="00283BC8">
      <w:pPr>
        <w:pStyle w:val="Prrafodelista"/>
        <w:numPr>
          <w:ilvl w:val="0"/>
          <w:numId w:val="57"/>
        </w:numPr>
        <w:rPr>
          <w:rFonts w:asciiTheme="minorHAnsi" w:hAnsiTheme="minorHAnsi" w:cstheme="minorHAnsi"/>
          <w:sz w:val="24"/>
          <w:szCs w:val="24"/>
        </w:rPr>
      </w:pPr>
      <w:r w:rsidRPr="00C153F7">
        <w:rPr>
          <w:rFonts w:asciiTheme="minorHAnsi" w:hAnsiTheme="minorHAnsi" w:cstheme="minorHAnsi"/>
          <w:sz w:val="24"/>
          <w:szCs w:val="24"/>
        </w:rPr>
        <w:t>Requiere infraestructura extensa y costosa.</w:t>
      </w:r>
    </w:p>
    <w:p w14:paraId="66993A4F" w14:textId="77777777" w:rsidR="00283BC8" w:rsidRPr="00C153F7" w:rsidRDefault="00283BC8" w:rsidP="00283BC8">
      <w:pPr>
        <w:pStyle w:val="Prrafodelista"/>
        <w:numPr>
          <w:ilvl w:val="0"/>
          <w:numId w:val="57"/>
        </w:numPr>
        <w:rPr>
          <w:rFonts w:asciiTheme="minorHAnsi" w:hAnsiTheme="minorHAnsi" w:cstheme="minorHAnsi"/>
          <w:sz w:val="24"/>
          <w:szCs w:val="24"/>
        </w:rPr>
      </w:pPr>
      <w:r w:rsidRPr="00C153F7">
        <w:rPr>
          <w:rFonts w:asciiTheme="minorHAnsi" w:hAnsiTheme="minorHAnsi" w:cstheme="minorHAnsi"/>
          <w:sz w:val="24"/>
          <w:szCs w:val="24"/>
        </w:rPr>
        <w:t>Suele operar como monopolio natural, debido al alto costo de construir redes paralelas.</w:t>
      </w:r>
    </w:p>
    <w:p w14:paraId="143418F5" w14:textId="0FFD8084" w:rsidR="00283BC8" w:rsidRDefault="00283BC8" w:rsidP="00283BC8">
      <w:pPr>
        <w:pStyle w:val="Prrafodelista"/>
        <w:numPr>
          <w:ilvl w:val="0"/>
          <w:numId w:val="57"/>
        </w:numPr>
        <w:rPr>
          <w:rFonts w:asciiTheme="minorHAnsi" w:hAnsiTheme="minorHAnsi" w:cstheme="minorHAnsi"/>
          <w:sz w:val="24"/>
          <w:szCs w:val="24"/>
        </w:rPr>
      </w:pPr>
      <w:r w:rsidRPr="00C153F7">
        <w:rPr>
          <w:rFonts w:asciiTheme="minorHAnsi" w:hAnsiTheme="minorHAnsi" w:cstheme="minorHAnsi"/>
          <w:sz w:val="24"/>
          <w:szCs w:val="24"/>
        </w:rPr>
        <w:t>Es gestionada por un operador del sistema, encargado de garantizar la estabilidad y seguridad del suministro.</w:t>
      </w:r>
    </w:p>
    <w:p w14:paraId="7BCFB27C" w14:textId="77777777" w:rsidR="00967766" w:rsidRPr="00967766" w:rsidRDefault="00967766" w:rsidP="00967766">
      <w:pPr>
        <w:pStyle w:val="Prrafodelista"/>
        <w:rPr>
          <w:rFonts w:asciiTheme="minorHAnsi" w:hAnsiTheme="minorHAnsi" w:cstheme="minorHAnsi"/>
          <w:sz w:val="24"/>
          <w:szCs w:val="24"/>
        </w:rPr>
      </w:pPr>
    </w:p>
    <w:p w14:paraId="2DAE3D75" w14:textId="7420B0E9" w:rsidR="00283BC8" w:rsidRPr="00C153F7" w:rsidRDefault="00283BC8" w:rsidP="009C085E">
      <w:pPr>
        <w:pStyle w:val="Prrafodelista"/>
        <w:numPr>
          <w:ilvl w:val="0"/>
          <w:numId w:val="56"/>
        </w:numPr>
        <w:rPr>
          <w:rFonts w:asciiTheme="minorHAnsi" w:hAnsiTheme="minorHAnsi" w:cstheme="minorHAnsi"/>
          <w:sz w:val="24"/>
          <w:szCs w:val="24"/>
        </w:rPr>
      </w:pPr>
      <w:r w:rsidRPr="00C153F7">
        <w:rPr>
          <w:rFonts w:asciiTheme="minorHAnsi" w:hAnsiTheme="minorHAnsi" w:cstheme="minorHAnsi"/>
          <w:sz w:val="24"/>
          <w:szCs w:val="24"/>
        </w:rPr>
        <w:t>Distribución</w:t>
      </w:r>
    </w:p>
    <w:p w14:paraId="10786BCD" w14:textId="77777777" w:rsidR="00283BC8" w:rsidRPr="00C153F7" w:rsidRDefault="00283BC8" w:rsidP="00283BC8">
      <w:pPr>
        <w:rPr>
          <w:rFonts w:asciiTheme="minorHAnsi" w:hAnsiTheme="minorHAnsi" w:cstheme="minorHAnsi"/>
          <w:sz w:val="24"/>
          <w:szCs w:val="24"/>
        </w:rPr>
      </w:pPr>
      <w:r w:rsidRPr="00C153F7">
        <w:rPr>
          <w:rFonts w:asciiTheme="minorHAnsi" w:hAnsiTheme="minorHAnsi" w:cstheme="minorHAnsi"/>
          <w:sz w:val="24"/>
          <w:szCs w:val="24"/>
        </w:rPr>
        <w:t>Corresponde a la etapa en la que la electricidad se entrega desde las subestaciones de transmisión hasta los usuarios finales.</w:t>
      </w:r>
    </w:p>
    <w:p w14:paraId="76CC5715" w14:textId="77777777" w:rsidR="00283BC8" w:rsidRPr="00C153F7" w:rsidRDefault="00283BC8" w:rsidP="00283BC8">
      <w:pPr>
        <w:rPr>
          <w:rFonts w:asciiTheme="minorHAnsi" w:hAnsiTheme="minorHAnsi" w:cstheme="minorHAnsi"/>
          <w:sz w:val="24"/>
          <w:szCs w:val="24"/>
        </w:rPr>
      </w:pPr>
      <w:r w:rsidRPr="00C153F7">
        <w:rPr>
          <w:rFonts w:asciiTheme="minorHAnsi" w:hAnsiTheme="minorHAnsi" w:cstheme="minorHAnsi"/>
          <w:sz w:val="24"/>
          <w:szCs w:val="24"/>
        </w:rPr>
        <w:t>Características principales:</w:t>
      </w:r>
    </w:p>
    <w:p w14:paraId="1835C900" w14:textId="77777777" w:rsidR="00283BC8" w:rsidRPr="00C153F7" w:rsidRDefault="00283BC8" w:rsidP="00283BC8">
      <w:pPr>
        <w:pStyle w:val="Prrafodelista"/>
        <w:numPr>
          <w:ilvl w:val="0"/>
          <w:numId w:val="58"/>
        </w:numPr>
        <w:rPr>
          <w:rFonts w:asciiTheme="minorHAnsi" w:hAnsiTheme="minorHAnsi" w:cstheme="minorHAnsi"/>
          <w:sz w:val="24"/>
          <w:szCs w:val="24"/>
        </w:rPr>
      </w:pPr>
      <w:r w:rsidRPr="00C153F7">
        <w:rPr>
          <w:rFonts w:asciiTheme="minorHAnsi" w:hAnsiTheme="minorHAnsi" w:cstheme="minorHAnsi"/>
          <w:sz w:val="24"/>
          <w:szCs w:val="24"/>
        </w:rPr>
        <w:t>Utiliza redes de media y baja tensión.</w:t>
      </w:r>
    </w:p>
    <w:p w14:paraId="626CCEF4" w14:textId="77777777" w:rsidR="00283BC8" w:rsidRPr="00C153F7" w:rsidRDefault="00283BC8" w:rsidP="00283BC8">
      <w:pPr>
        <w:pStyle w:val="Prrafodelista"/>
        <w:numPr>
          <w:ilvl w:val="0"/>
          <w:numId w:val="58"/>
        </w:numPr>
        <w:rPr>
          <w:rFonts w:asciiTheme="minorHAnsi" w:hAnsiTheme="minorHAnsi" w:cstheme="minorHAnsi"/>
          <w:sz w:val="24"/>
          <w:szCs w:val="24"/>
        </w:rPr>
      </w:pPr>
      <w:r w:rsidRPr="00C153F7">
        <w:rPr>
          <w:rFonts w:asciiTheme="minorHAnsi" w:hAnsiTheme="minorHAnsi" w:cstheme="minorHAnsi"/>
          <w:sz w:val="24"/>
          <w:szCs w:val="24"/>
        </w:rPr>
        <w:t>Incluye transformadores que reducen el voltaje para su uso seguro en hogares, comercios e industrias.</w:t>
      </w:r>
    </w:p>
    <w:p w14:paraId="034C4B33" w14:textId="77777777" w:rsidR="00283BC8" w:rsidRPr="00C153F7" w:rsidRDefault="00283BC8" w:rsidP="00283BC8">
      <w:pPr>
        <w:pStyle w:val="Prrafodelista"/>
        <w:numPr>
          <w:ilvl w:val="0"/>
          <w:numId w:val="58"/>
        </w:numPr>
        <w:rPr>
          <w:rFonts w:asciiTheme="minorHAnsi" w:hAnsiTheme="minorHAnsi" w:cstheme="minorHAnsi"/>
          <w:sz w:val="24"/>
          <w:szCs w:val="24"/>
        </w:rPr>
      </w:pPr>
      <w:r w:rsidRPr="00C153F7">
        <w:rPr>
          <w:rFonts w:asciiTheme="minorHAnsi" w:hAnsiTheme="minorHAnsi" w:cstheme="minorHAnsi"/>
          <w:sz w:val="24"/>
          <w:szCs w:val="24"/>
        </w:rPr>
        <w:t>También se considera un monopolio natural, ya que no es eficiente duplicar redes en una misma zona.</w:t>
      </w:r>
    </w:p>
    <w:p w14:paraId="20ED8DDD" w14:textId="77777777" w:rsidR="00283BC8" w:rsidRPr="00C153F7" w:rsidRDefault="00283BC8" w:rsidP="00283BC8">
      <w:pPr>
        <w:pStyle w:val="Prrafodelista"/>
        <w:numPr>
          <w:ilvl w:val="0"/>
          <w:numId w:val="58"/>
        </w:numPr>
        <w:rPr>
          <w:rFonts w:asciiTheme="minorHAnsi" w:hAnsiTheme="minorHAnsi" w:cstheme="minorHAnsi"/>
          <w:sz w:val="24"/>
          <w:szCs w:val="24"/>
        </w:rPr>
      </w:pPr>
      <w:r w:rsidRPr="00C153F7">
        <w:rPr>
          <w:rFonts w:asciiTheme="minorHAnsi" w:hAnsiTheme="minorHAnsi" w:cstheme="minorHAnsi"/>
          <w:sz w:val="24"/>
          <w:szCs w:val="24"/>
        </w:rPr>
        <w:t>Las empresas distribuidoras se encargan del mantenimiento de la red y la calidad del servicio.</w:t>
      </w:r>
    </w:p>
    <w:p w14:paraId="3A0C7A00" w14:textId="63D98250" w:rsidR="00283BC8" w:rsidRDefault="00283BC8" w:rsidP="00283BC8">
      <w:pPr>
        <w:pStyle w:val="Prrafodelista"/>
        <w:numPr>
          <w:ilvl w:val="0"/>
          <w:numId w:val="58"/>
        </w:numPr>
        <w:rPr>
          <w:rFonts w:asciiTheme="minorHAnsi" w:hAnsiTheme="minorHAnsi" w:cstheme="minorHAnsi"/>
          <w:sz w:val="24"/>
          <w:szCs w:val="24"/>
        </w:rPr>
      </w:pPr>
      <w:r w:rsidRPr="00C153F7">
        <w:rPr>
          <w:rFonts w:asciiTheme="minorHAnsi" w:hAnsiTheme="minorHAnsi" w:cstheme="minorHAnsi"/>
          <w:sz w:val="24"/>
          <w:szCs w:val="24"/>
        </w:rPr>
        <w:t>Es el punto de conexión directa con los consumidores.</w:t>
      </w:r>
    </w:p>
    <w:p w14:paraId="21298100" w14:textId="77777777" w:rsidR="00967766" w:rsidRPr="00967766" w:rsidRDefault="00967766" w:rsidP="00967766">
      <w:pPr>
        <w:pStyle w:val="Prrafodelista"/>
        <w:rPr>
          <w:rFonts w:asciiTheme="minorHAnsi" w:hAnsiTheme="minorHAnsi" w:cstheme="minorHAnsi"/>
          <w:sz w:val="24"/>
          <w:szCs w:val="24"/>
        </w:rPr>
      </w:pPr>
    </w:p>
    <w:p w14:paraId="0BB1362F" w14:textId="77777777" w:rsidR="00283BC8" w:rsidRPr="00C153F7" w:rsidRDefault="00283BC8" w:rsidP="009C085E">
      <w:pPr>
        <w:pStyle w:val="Prrafodelista"/>
        <w:numPr>
          <w:ilvl w:val="0"/>
          <w:numId w:val="56"/>
        </w:numPr>
        <w:rPr>
          <w:rFonts w:asciiTheme="minorHAnsi" w:hAnsiTheme="minorHAnsi" w:cstheme="minorHAnsi"/>
          <w:sz w:val="24"/>
          <w:szCs w:val="24"/>
        </w:rPr>
      </w:pPr>
      <w:r w:rsidRPr="00C153F7">
        <w:rPr>
          <w:rFonts w:asciiTheme="minorHAnsi" w:hAnsiTheme="minorHAnsi" w:cstheme="minorHAnsi"/>
          <w:sz w:val="24"/>
          <w:szCs w:val="24"/>
        </w:rPr>
        <w:t xml:space="preserve">Comercialización </w:t>
      </w:r>
    </w:p>
    <w:p w14:paraId="287856EF" w14:textId="77777777" w:rsidR="00283BC8" w:rsidRPr="00C153F7" w:rsidRDefault="00283BC8" w:rsidP="00283BC8">
      <w:pPr>
        <w:rPr>
          <w:rFonts w:asciiTheme="minorHAnsi" w:hAnsiTheme="minorHAnsi" w:cstheme="minorHAnsi"/>
          <w:sz w:val="24"/>
          <w:szCs w:val="24"/>
        </w:rPr>
      </w:pPr>
      <w:r w:rsidRPr="00C153F7">
        <w:rPr>
          <w:rFonts w:asciiTheme="minorHAnsi" w:hAnsiTheme="minorHAnsi" w:cstheme="minorHAnsi"/>
          <w:sz w:val="24"/>
          <w:szCs w:val="24"/>
        </w:rPr>
        <w:t>Es la actividad mediante la cual se vende la electricidad a los usuarios finales.</w:t>
      </w:r>
    </w:p>
    <w:p w14:paraId="2BABC898" w14:textId="77777777" w:rsidR="00283BC8" w:rsidRPr="00C153F7" w:rsidRDefault="00283BC8" w:rsidP="00283BC8">
      <w:pPr>
        <w:rPr>
          <w:rFonts w:asciiTheme="minorHAnsi" w:hAnsiTheme="minorHAnsi" w:cstheme="minorHAnsi"/>
          <w:sz w:val="24"/>
          <w:szCs w:val="24"/>
        </w:rPr>
      </w:pPr>
      <w:r w:rsidRPr="00C153F7">
        <w:rPr>
          <w:rFonts w:asciiTheme="minorHAnsi" w:hAnsiTheme="minorHAnsi" w:cstheme="minorHAnsi"/>
          <w:sz w:val="24"/>
          <w:szCs w:val="24"/>
        </w:rPr>
        <w:t>Características principales:</w:t>
      </w:r>
    </w:p>
    <w:p w14:paraId="783B4AC7" w14:textId="77777777" w:rsidR="00283BC8" w:rsidRPr="00C153F7" w:rsidRDefault="00283BC8" w:rsidP="00283BC8">
      <w:pPr>
        <w:pStyle w:val="Prrafodelista"/>
        <w:numPr>
          <w:ilvl w:val="0"/>
          <w:numId w:val="59"/>
        </w:numPr>
        <w:rPr>
          <w:rFonts w:asciiTheme="minorHAnsi" w:hAnsiTheme="minorHAnsi" w:cstheme="minorHAnsi"/>
          <w:sz w:val="24"/>
          <w:szCs w:val="24"/>
        </w:rPr>
      </w:pPr>
      <w:r w:rsidRPr="00C153F7">
        <w:rPr>
          <w:rFonts w:asciiTheme="minorHAnsi" w:hAnsiTheme="minorHAnsi" w:cstheme="minorHAnsi"/>
          <w:sz w:val="24"/>
          <w:szCs w:val="24"/>
        </w:rPr>
        <w:t>Incluye la facturación, atención al cliente y gestión de contratos.</w:t>
      </w:r>
    </w:p>
    <w:p w14:paraId="15B0B326" w14:textId="77777777" w:rsidR="00283BC8" w:rsidRPr="00C153F7" w:rsidRDefault="00283BC8" w:rsidP="00283BC8">
      <w:pPr>
        <w:pStyle w:val="Prrafodelista"/>
        <w:numPr>
          <w:ilvl w:val="0"/>
          <w:numId w:val="59"/>
        </w:numPr>
        <w:rPr>
          <w:rFonts w:asciiTheme="minorHAnsi" w:hAnsiTheme="minorHAnsi" w:cstheme="minorHAnsi"/>
          <w:sz w:val="24"/>
          <w:szCs w:val="24"/>
        </w:rPr>
      </w:pPr>
      <w:r w:rsidRPr="00C153F7">
        <w:rPr>
          <w:rFonts w:asciiTheme="minorHAnsi" w:hAnsiTheme="minorHAnsi" w:cstheme="minorHAnsi"/>
          <w:sz w:val="24"/>
          <w:szCs w:val="24"/>
        </w:rPr>
        <w:lastRenderedPageBreak/>
        <w:t>Puede existir competencia entre comercializadores en mercados eléctricos abiertos.</w:t>
      </w:r>
    </w:p>
    <w:p w14:paraId="36D58036" w14:textId="77777777" w:rsidR="00283BC8" w:rsidRPr="00C153F7" w:rsidRDefault="00283BC8" w:rsidP="00283BC8">
      <w:pPr>
        <w:pStyle w:val="Prrafodelista"/>
        <w:numPr>
          <w:ilvl w:val="0"/>
          <w:numId w:val="59"/>
        </w:numPr>
        <w:rPr>
          <w:rFonts w:asciiTheme="minorHAnsi" w:hAnsiTheme="minorHAnsi" w:cstheme="minorHAnsi"/>
          <w:sz w:val="24"/>
          <w:szCs w:val="24"/>
        </w:rPr>
      </w:pPr>
      <w:r w:rsidRPr="00C153F7">
        <w:rPr>
          <w:rFonts w:asciiTheme="minorHAnsi" w:hAnsiTheme="minorHAnsi" w:cstheme="minorHAnsi"/>
          <w:sz w:val="24"/>
          <w:szCs w:val="24"/>
        </w:rPr>
        <w:t>Se encarga de comprar energía a los generadores o en mercados mayoristas para venderla a los consumidores.</w:t>
      </w:r>
    </w:p>
    <w:p w14:paraId="67089CBF" w14:textId="3961B74C" w:rsidR="00157ABB" w:rsidRPr="00967766" w:rsidRDefault="00283BC8" w:rsidP="00E3540D">
      <w:pPr>
        <w:pStyle w:val="Prrafodelista"/>
        <w:numPr>
          <w:ilvl w:val="0"/>
          <w:numId w:val="59"/>
        </w:numPr>
        <w:rPr>
          <w:rFonts w:asciiTheme="minorHAnsi" w:hAnsiTheme="minorHAnsi" w:cstheme="minorHAnsi"/>
          <w:sz w:val="24"/>
          <w:szCs w:val="24"/>
        </w:rPr>
      </w:pPr>
      <w:r w:rsidRPr="00C153F7">
        <w:rPr>
          <w:rFonts w:asciiTheme="minorHAnsi" w:hAnsiTheme="minorHAnsi" w:cstheme="minorHAnsi"/>
          <w:sz w:val="24"/>
          <w:szCs w:val="24"/>
        </w:rPr>
        <w:t>Gestiona tarifas, consumo y servicios asociados al suministro eléctrico.</w:t>
      </w:r>
    </w:p>
    <w:p w14:paraId="507243F2" w14:textId="77777777" w:rsidR="00E3540D" w:rsidRPr="00C153F7" w:rsidRDefault="00E3540D" w:rsidP="001518F7">
      <w:pPr>
        <w:pStyle w:val="Ttulo4"/>
        <w:rPr>
          <w:rFonts w:asciiTheme="minorHAnsi" w:hAnsiTheme="minorHAnsi" w:cstheme="minorHAnsi"/>
          <w:szCs w:val="24"/>
        </w:rPr>
      </w:pPr>
      <w:bookmarkStart w:id="465" w:name="_Toc240277800"/>
      <w:r w:rsidRPr="00C153F7">
        <w:rPr>
          <w:rFonts w:asciiTheme="minorHAnsi" w:hAnsiTheme="minorHAnsi" w:cstheme="minorHAnsi"/>
          <w:szCs w:val="24"/>
        </w:rPr>
        <w:t>Generación.</w:t>
      </w:r>
      <w:bookmarkEnd w:id="465"/>
    </w:p>
    <w:p w14:paraId="06604670" w14:textId="74C1A8DC" w:rsidR="00FA610A" w:rsidRPr="00C153F7" w:rsidRDefault="00E3540D" w:rsidP="00E3540D">
      <w:pPr>
        <w:rPr>
          <w:rFonts w:asciiTheme="minorHAnsi" w:hAnsiTheme="minorHAnsi" w:cstheme="minorHAnsi"/>
          <w:sz w:val="24"/>
          <w:szCs w:val="24"/>
        </w:rPr>
      </w:pPr>
      <w:r w:rsidRPr="00C153F7">
        <w:rPr>
          <w:rFonts w:asciiTheme="minorHAnsi" w:hAnsiTheme="minorHAnsi" w:cstheme="minorHAnsi"/>
          <w:sz w:val="24"/>
          <w:szCs w:val="24"/>
        </w:rPr>
        <w:t>Se refiere a la fase inicial, en la cual se produce electricidad por medio de diferentes fuentes. Los principales participantes en la fase de Generación Eléctrica</w:t>
      </w:r>
      <w:r w:rsidR="00644EB9" w:rsidRPr="00C153F7">
        <w:rPr>
          <w:rFonts w:asciiTheme="minorHAnsi" w:hAnsiTheme="minorHAnsi" w:cstheme="minorHAnsi"/>
          <w:sz w:val="24"/>
          <w:szCs w:val="24"/>
        </w:rPr>
        <w:t xml:space="preserve"> en Costa Rica</w:t>
      </w:r>
      <w:r w:rsidRPr="00C153F7">
        <w:rPr>
          <w:rFonts w:asciiTheme="minorHAnsi" w:hAnsiTheme="minorHAnsi" w:cstheme="minorHAnsi"/>
          <w:sz w:val="24"/>
          <w:szCs w:val="24"/>
        </w:rPr>
        <w:t xml:space="preserve"> son los siguientes:</w:t>
      </w:r>
    </w:p>
    <w:p w14:paraId="49FB3096" w14:textId="594BD34F" w:rsidR="00E3540D" w:rsidRPr="00967766" w:rsidRDefault="00E3540D" w:rsidP="00E3540D">
      <w:pPr>
        <w:pStyle w:val="Descripcin"/>
        <w:keepNext/>
        <w:jc w:val="center"/>
        <w:rPr>
          <w:rFonts w:asciiTheme="minorHAnsi" w:hAnsiTheme="minorHAnsi" w:cstheme="minorHAnsi"/>
          <w:color w:val="auto"/>
          <w:sz w:val="24"/>
          <w:szCs w:val="24"/>
        </w:rPr>
      </w:pPr>
      <w:bookmarkStart w:id="466" w:name="_Toc227832429"/>
      <w:bookmarkStart w:id="467" w:name="_Toc240277911"/>
      <w:r w:rsidRPr="00967766">
        <w:rPr>
          <w:rFonts w:asciiTheme="minorHAnsi" w:hAnsiTheme="minorHAnsi" w:cstheme="minorHAnsi"/>
          <w:color w:val="auto"/>
          <w:sz w:val="24"/>
          <w:szCs w:val="24"/>
        </w:rPr>
        <w:t xml:space="preserve">Tabla </w:t>
      </w:r>
      <w:r w:rsidR="00954281" w:rsidRPr="00967766">
        <w:rPr>
          <w:rFonts w:asciiTheme="minorHAnsi" w:hAnsiTheme="minorHAnsi" w:cstheme="minorHAnsi"/>
          <w:noProof/>
          <w:color w:val="auto"/>
          <w:sz w:val="24"/>
          <w:szCs w:val="24"/>
        </w:rPr>
        <w:fldChar w:fldCharType="begin"/>
      </w:r>
      <w:r w:rsidR="00954281" w:rsidRPr="00967766">
        <w:rPr>
          <w:rFonts w:asciiTheme="minorHAnsi" w:hAnsiTheme="minorHAnsi" w:cstheme="minorHAnsi"/>
          <w:noProof/>
          <w:color w:val="auto"/>
          <w:sz w:val="24"/>
          <w:szCs w:val="24"/>
        </w:rPr>
        <w:instrText xml:space="preserve"> SEQ Tabla \* ARABIC </w:instrText>
      </w:r>
      <w:r w:rsidR="00954281" w:rsidRPr="00967766">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38</w:t>
      </w:r>
      <w:r w:rsidR="00954281" w:rsidRPr="00967766">
        <w:rPr>
          <w:rFonts w:asciiTheme="minorHAnsi" w:hAnsiTheme="minorHAnsi" w:cstheme="minorHAnsi"/>
          <w:noProof/>
          <w:color w:val="auto"/>
          <w:sz w:val="24"/>
          <w:szCs w:val="24"/>
        </w:rPr>
        <w:fldChar w:fldCharType="end"/>
      </w:r>
      <w:r w:rsidRPr="00967766">
        <w:rPr>
          <w:rFonts w:asciiTheme="minorHAnsi" w:hAnsiTheme="minorHAnsi" w:cstheme="minorHAnsi"/>
          <w:color w:val="auto"/>
          <w:sz w:val="24"/>
          <w:szCs w:val="24"/>
        </w:rPr>
        <w:t>. Conformación de la fase de Generación</w:t>
      </w:r>
      <w:bookmarkEnd w:id="466"/>
      <w:bookmarkEnd w:id="467"/>
    </w:p>
    <w:tbl>
      <w:tblPr>
        <w:tblW w:w="8820" w:type="dxa"/>
        <w:tblCellMar>
          <w:left w:w="70" w:type="dxa"/>
          <w:right w:w="70" w:type="dxa"/>
        </w:tblCellMar>
        <w:tblLook w:val="04A0" w:firstRow="1" w:lastRow="0" w:firstColumn="1" w:lastColumn="0" w:noHBand="0" w:noVBand="1"/>
      </w:tblPr>
      <w:tblGrid>
        <w:gridCol w:w="3040"/>
        <w:gridCol w:w="5780"/>
      </w:tblGrid>
      <w:tr w:rsidR="00E3540D" w:rsidRPr="00C153F7" w14:paraId="25922B58" w14:textId="77777777" w:rsidTr="00167BF6">
        <w:trPr>
          <w:trHeight w:val="420"/>
        </w:trPr>
        <w:tc>
          <w:tcPr>
            <w:tcW w:w="3040" w:type="dxa"/>
            <w:vMerge w:val="restart"/>
            <w:tcBorders>
              <w:top w:val="single" w:sz="4" w:space="0" w:color="404040" w:themeColor="text1" w:themeTint="BF"/>
              <w:left w:val="nil"/>
              <w:bottom w:val="single" w:sz="4" w:space="0" w:color="595959"/>
              <w:right w:val="nil"/>
            </w:tcBorders>
            <w:noWrap/>
            <w:vAlign w:val="center"/>
            <w:hideMark/>
          </w:tcPr>
          <w:p w14:paraId="4483B8DE" w14:textId="77777777" w:rsidR="00E3540D" w:rsidRPr="00C153F7" w:rsidRDefault="00E3540D" w:rsidP="004C406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Empresas Estatales</w:t>
            </w:r>
          </w:p>
        </w:tc>
        <w:tc>
          <w:tcPr>
            <w:tcW w:w="5780" w:type="dxa"/>
            <w:tcBorders>
              <w:top w:val="single" w:sz="4" w:space="0" w:color="404040" w:themeColor="text1" w:themeTint="BF"/>
              <w:left w:val="nil"/>
              <w:bottom w:val="nil"/>
              <w:right w:val="nil"/>
            </w:tcBorders>
            <w:noWrap/>
            <w:vAlign w:val="center"/>
            <w:hideMark/>
          </w:tcPr>
          <w:p w14:paraId="0C57F657" w14:textId="77777777" w:rsidR="00E3540D" w:rsidRPr="00C153F7" w:rsidRDefault="00E3540D" w:rsidP="003F77AD">
            <w:pPr>
              <w:spacing w:after="0" w:line="240" w:lineRule="auto"/>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Instituto Costarricense de Electricidad (ICE)</w:t>
            </w:r>
          </w:p>
        </w:tc>
      </w:tr>
      <w:tr w:rsidR="00E3540D" w:rsidRPr="00C153F7" w14:paraId="512F2729" w14:textId="77777777" w:rsidTr="00167BF6">
        <w:trPr>
          <w:trHeight w:val="420"/>
        </w:trPr>
        <w:tc>
          <w:tcPr>
            <w:tcW w:w="3040" w:type="dxa"/>
            <w:vMerge/>
            <w:tcBorders>
              <w:top w:val="nil"/>
              <w:left w:val="nil"/>
              <w:bottom w:val="single" w:sz="4" w:space="0" w:color="595959"/>
              <w:right w:val="nil"/>
            </w:tcBorders>
            <w:vAlign w:val="center"/>
            <w:hideMark/>
          </w:tcPr>
          <w:p w14:paraId="73958A3C" w14:textId="77777777" w:rsidR="00E3540D" w:rsidRPr="00C153F7" w:rsidRDefault="00E3540D" w:rsidP="004C4060">
            <w:pPr>
              <w:spacing w:after="0" w:line="240" w:lineRule="auto"/>
              <w:jc w:val="left"/>
              <w:rPr>
                <w:rFonts w:asciiTheme="minorHAnsi" w:eastAsia="Times New Roman" w:hAnsiTheme="minorHAnsi" w:cstheme="minorHAnsi"/>
                <w:b/>
                <w:bCs/>
                <w:color w:val="000000"/>
                <w:sz w:val="24"/>
                <w:szCs w:val="24"/>
                <w:lang w:eastAsia="es-CR"/>
              </w:rPr>
            </w:pPr>
          </w:p>
        </w:tc>
        <w:tc>
          <w:tcPr>
            <w:tcW w:w="5780" w:type="dxa"/>
            <w:tcBorders>
              <w:top w:val="nil"/>
              <w:left w:val="nil"/>
              <w:bottom w:val="single" w:sz="4" w:space="0" w:color="595959"/>
              <w:right w:val="nil"/>
            </w:tcBorders>
            <w:noWrap/>
            <w:vAlign w:val="center"/>
            <w:hideMark/>
          </w:tcPr>
          <w:p w14:paraId="4AE513A3" w14:textId="77777777" w:rsidR="00E3540D" w:rsidRPr="00C153F7" w:rsidRDefault="00E3540D" w:rsidP="003F77AD">
            <w:pPr>
              <w:spacing w:after="0" w:line="240" w:lineRule="auto"/>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Compañía Nacional de Fuerza y Luz (CNFL)</w:t>
            </w:r>
          </w:p>
        </w:tc>
      </w:tr>
      <w:tr w:rsidR="00E3540D" w:rsidRPr="00C153F7" w14:paraId="36313F38" w14:textId="77777777" w:rsidTr="00167BF6">
        <w:trPr>
          <w:trHeight w:val="420"/>
        </w:trPr>
        <w:tc>
          <w:tcPr>
            <w:tcW w:w="3040" w:type="dxa"/>
            <w:vMerge w:val="restart"/>
            <w:tcBorders>
              <w:top w:val="nil"/>
              <w:left w:val="nil"/>
              <w:bottom w:val="single" w:sz="4" w:space="0" w:color="595959"/>
              <w:right w:val="nil"/>
            </w:tcBorders>
            <w:noWrap/>
            <w:vAlign w:val="center"/>
            <w:hideMark/>
          </w:tcPr>
          <w:p w14:paraId="18FE2CA9" w14:textId="77777777" w:rsidR="00E3540D" w:rsidRPr="00C153F7" w:rsidRDefault="00E3540D" w:rsidP="004C406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Empresas Municipales</w:t>
            </w:r>
          </w:p>
        </w:tc>
        <w:tc>
          <w:tcPr>
            <w:tcW w:w="5780" w:type="dxa"/>
            <w:tcBorders>
              <w:top w:val="nil"/>
              <w:left w:val="nil"/>
              <w:bottom w:val="nil"/>
              <w:right w:val="nil"/>
            </w:tcBorders>
            <w:noWrap/>
            <w:vAlign w:val="center"/>
            <w:hideMark/>
          </w:tcPr>
          <w:p w14:paraId="6A03FDEC" w14:textId="77777777" w:rsidR="00E3540D" w:rsidRPr="00C153F7" w:rsidRDefault="00E3540D" w:rsidP="003F77AD">
            <w:pPr>
              <w:spacing w:after="0" w:line="240" w:lineRule="auto"/>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Junta Administrativa de Servicios Eléctricos de Cartago (JASEC)</w:t>
            </w:r>
          </w:p>
        </w:tc>
      </w:tr>
      <w:tr w:rsidR="00E3540D" w:rsidRPr="00C153F7" w14:paraId="48AAD967" w14:textId="77777777" w:rsidTr="00167BF6">
        <w:trPr>
          <w:trHeight w:val="420"/>
        </w:trPr>
        <w:tc>
          <w:tcPr>
            <w:tcW w:w="3040" w:type="dxa"/>
            <w:vMerge/>
            <w:tcBorders>
              <w:top w:val="nil"/>
              <w:left w:val="nil"/>
              <w:bottom w:val="single" w:sz="4" w:space="0" w:color="595959"/>
              <w:right w:val="nil"/>
            </w:tcBorders>
            <w:vAlign w:val="center"/>
            <w:hideMark/>
          </w:tcPr>
          <w:p w14:paraId="1A53242F" w14:textId="77777777" w:rsidR="00E3540D" w:rsidRPr="00C153F7" w:rsidRDefault="00E3540D" w:rsidP="004C4060">
            <w:pPr>
              <w:spacing w:after="0" w:line="240" w:lineRule="auto"/>
              <w:jc w:val="left"/>
              <w:rPr>
                <w:rFonts w:asciiTheme="minorHAnsi" w:eastAsia="Times New Roman" w:hAnsiTheme="minorHAnsi" w:cstheme="minorHAnsi"/>
                <w:b/>
                <w:bCs/>
                <w:color w:val="000000"/>
                <w:sz w:val="24"/>
                <w:szCs w:val="24"/>
                <w:lang w:eastAsia="es-CR"/>
              </w:rPr>
            </w:pPr>
          </w:p>
        </w:tc>
        <w:tc>
          <w:tcPr>
            <w:tcW w:w="5780" w:type="dxa"/>
            <w:tcBorders>
              <w:top w:val="nil"/>
              <w:left w:val="nil"/>
              <w:bottom w:val="single" w:sz="4" w:space="0" w:color="595959"/>
              <w:right w:val="nil"/>
            </w:tcBorders>
            <w:noWrap/>
            <w:vAlign w:val="center"/>
            <w:hideMark/>
          </w:tcPr>
          <w:p w14:paraId="029FD494" w14:textId="77777777" w:rsidR="00E3540D" w:rsidRPr="00C153F7" w:rsidRDefault="00E3540D" w:rsidP="003F77AD">
            <w:pPr>
              <w:spacing w:after="0" w:line="240" w:lineRule="auto"/>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Empresa de Servicios Públicos de Heredia (ESPH)</w:t>
            </w:r>
          </w:p>
        </w:tc>
      </w:tr>
      <w:tr w:rsidR="00E3540D" w:rsidRPr="00C153F7" w14:paraId="18AB7FDE" w14:textId="77777777" w:rsidTr="00167BF6">
        <w:trPr>
          <w:trHeight w:val="476"/>
        </w:trPr>
        <w:tc>
          <w:tcPr>
            <w:tcW w:w="3040" w:type="dxa"/>
            <w:vMerge w:val="restart"/>
            <w:tcBorders>
              <w:top w:val="nil"/>
              <w:left w:val="nil"/>
              <w:bottom w:val="single" w:sz="4" w:space="0" w:color="595959"/>
              <w:right w:val="nil"/>
            </w:tcBorders>
            <w:vAlign w:val="center"/>
            <w:hideMark/>
          </w:tcPr>
          <w:p w14:paraId="5D6321A1" w14:textId="77777777" w:rsidR="00E3540D" w:rsidRPr="00C153F7" w:rsidRDefault="00E3540D" w:rsidP="004C406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Cooperativas de Electrificación Rural</w:t>
            </w:r>
          </w:p>
        </w:tc>
        <w:tc>
          <w:tcPr>
            <w:tcW w:w="5780" w:type="dxa"/>
            <w:vMerge w:val="restart"/>
            <w:tcBorders>
              <w:top w:val="nil"/>
              <w:left w:val="nil"/>
              <w:bottom w:val="single" w:sz="4" w:space="0" w:color="595959"/>
              <w:right w:val="nil"/>
            </w:tcBorders>
            <w:vAlign w:val="center"/>
            <w:hideMark/>
          </w:tcPr>
          <w:p w14:paraId="3F0E0CD5" w14:textId="77777777" w:rsidR="00E3540D" w:rsidRPr="00C153F7" w:rsidRDefault="00E3540D" w:rsidP="003F77AD">
            <w:pPr>
              <w:spacing w:after="0" w:line="240" w:lineRule="auto"/>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Consorcio Nacional de Empresas de Electrificación de Costa Rica R.L. (CONELECTRICAS R.L.).</w:t>
            </w:r>
          </w:p>
          <w:p w14:paraId="190F1E13" w14:textId="3D1DAEA9" w:rsidR="00644EB9" w:rsidRPr="00C153F7" w:rsidRDefault="00644EB9" w:rsidP="003F77AD">
            <w:pPr>
              <w:spacing w:after="0" w:line="240" w:lineRule="auto"/>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Cooperativa de Electrificación Rural de Guanacaste R.L. (</w:t>
            </w:r>
            <w:r w:rsidR="00814857">
              <w:rPr>
                <w:rFonts w:asciiTheme="minorHAnsi" w:eastAsia="Times New Roman" w:hAnsiTheme="minorHAnsi" w:cstheme="minorHAnsi"/>
                <w:color w:val="262626"/>
                <w:sz w:val="24"/>
                <w:szCs w:val="24"/>
                <w:lang w:eastAsia="es-CR"/>
              </w:rPr>
              <w:t>COOPEGUANACASTE</w:t>
            </w:r>
            <w:r w:rsidRPr="00C153F7">
              <w:rPr>
                <w:rFonts w:asciiTheme="minorHAnsi" w:eastAsia="Times New Roman" w:hAnsiTheme="minorHAnsi" w:cstheme="minorHAnsi"/>
                <w:color w:val="262626"/>
                <w:sz w:val="24"/>
                <w:szCs w:val="24"/>
                <w:lang w:eastAsia="es-CR"/>
              </w:rPr>
              <w:t>R.L.)</w:t>
            </w:r>
          </w:p>
          <w:p w14:paraId="74017872" w14:textId="77777777" w:rsidR="00644EB9" w:rsidRPr="00C153F7" w:rsidRDefault="00644EB9" w:rsidP="003F77AD">
            <w:pPr>
              <w:spacing w:after="0" w:line="240" w:lineRule="auto"/>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Cooperativa de Electrificación Rural de San Carlos R.L. (COOPELESCA R.L.)</w:t>
            </w:r>
          </w:p>
          <w:p w14:paraId="77769A6F" w14:textId="77777777" w:rsidR="00644EB9" w:rsidRPr="00C153F7" w:rsidRDefault="00644EB9" w:rsidP="003F77AD">
            <w:pPr>
              <w:spacing w:after="0" w:line="240" w:lineRule="auto"/>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Cooperativa de Electrificación Rural de Los Santos R.L. (COOPESANTOS R.L.)</w:t>
            </w:r>
          </w:p>
          <w:p w14:paraId="1C0F7941" w14:textId="77777777" w:rsidR="00644EB9" w:rsidRPr="00C153F7" w:rsidRDefault="00644EB9" w:rsidP="003F77AD">
            <w:pPr>
              <w:spacing w:after="0" w:line="240" w:lineRule="auto"/>
              <w:jc w:val="left"/>
              <w:rPr>
                <w:rFonts w:asciiTheme="minorHAnsi" w:eastAsia="Times New Roman" w:hAnsiTheme="minorHAnsi" w:cstheme="minorHAnsi"/>
                <w:color w:val="262626"/>
                <w:sz w:val="24"/>
                <w:szCs w:val="24"/>
                <w:lang w:eastAsia="es-CR"/>
              </w:rPr>
            </w:pPr>
            <w:r w:rsidRPr="00C153F7">
              <w:rPr>
                <w:rFonts w:asciiTheme="minorHAnsi" w:eastAsia="Times New Roman" w:hAnsiTheme="minorHAnsi" w:cstheme="minorHAnsi"/>
                <w:color w:val="262626"/>
                <w:sz w:val="24"/>
                <w:szCs w:val="24"/>
                <w:lang w:eastAsia="es-CR"/>
              </w:rPr>
              <w:t>Cooperativa de Electrificación Rural de Alfaro Ruiz R.L. (COOPEALFARORUIZ R.L.)</w:t>
            </w:r>
          </w:p>
        </w:tc>
      </w:tr>
      <w:tr w:rsidR="00E3540D" w:rsidRPr="00C153F7" w14:paraId="60C8F7CD" w14:textId="77777777" w:rsidTr="00167BF6">
        <w:trPr>
          <w:trHeight w:val="476"/>
        </w:trPr>
        <w:tc>
          <w:tcPr>
            <w:tcW w:w="3040" w:type="dxa"/>
            <w:vMerge/>
            <w:tcBorders>
              <w:top w:val="nil"/>
              <w:left w:val="nil"/>
              <w:bottom w:val="single" w:sz="4" w:space="0" w:color="595959"/>
              <w:right w:val="nil"/>
            </w:tcBorders>
            <w:vAlign w:val="center"/>
            <w:hideMark/>
          </w:tcPr>
          <w:p w14:paraId="0655258B" w14:textId="77777777" w:rsidR="00E3540D" w:rsidRPr="00C153F7" w:rsidRDefault="00E3540D" w:rsidP="004C4060">
            <w:pPr>
              <w:spacing w:after="0" w:line="240" w:lineRule="auto"/>
              <w:jc w:val="left"/>
              <w:rPr>
                <w:rFonts w:asciiTheme="minorHAnsi" w:eastAsia="Times New Roman" w:hAnsiTheme="minorHAnsi" w:cstheme="minorHAnsi"/>
                <w:b/>
                <w:bCs/>
                <w:color w:val="000000"/>
                <w:sz w:val="24"/>
                <w:szCs w:val="24"/>
                <w:lang w:eastAsia="es-CR"/>
              </w:rPr>
            </w:pPr>
          </w:p>
        </w:tc>
        <w:tc>
          <w:tcPr>
            <w:tcW w:w="5780" w:type="dxa"/>
            <w:vMerge/>
            <w:tcBorders>
              <w:top w:val="nil"/>
              <w:left w:val="nil"/>
              <w:bottom w:val="single" w:sz="4" w:space="0" w:color="595959"/>
              <w:right w:val="nil"/>
            </w:tcBorders>
            <w:vAlign w:val="center"/>
            <w:hideMark/>
          </w:tcPr>
          <w:p w14:paraId="0B8DFA53" w14:textId="77777777" w:rsidR="00E3540D" w:rsidRPr="00C153F7" w:rsidRDefault="00E3540D" w:rsidP="003F77AD">
            <w:pPr>
              <w:spacing w:after="0" w:line="240" w:lineRule="auto"/>
              <w:jc w:val="left"/>
              <w:rPr>
                <w:rFonts w:asciiTheme="minorHAnsi" w:eastAsia="Times New Roman" w:hAnsiTheme="minorHAnsi" w:cstheme="minorHAnsi"/>
                <w:color w:val="262626"/>
                <w:sz w:val="24"/>
                <w:szCs w:val="24"/>
                <w:lang w:eastAsia="es-CR"/>
              </w:rPr>
            </w:pPr>
          </w:p>
        </w:tc>
      </w:tr>
      <w:tr w:rsidR="00E3540D" w:rsidRPr="00C153F7" w14:paraId="1957E5A1" w14:textId="77777777" w:rsidTr="00167BF6">
        <w:trPr>
          <w:trHeight w:val="476"/>
        </w:trPr>
        <w:tc>
          <w:tcPr>
            <w:tcW w:w="3040" w:type="dxa"/>
            <w:vMerge w:val="restart"/>
            <w:tcBorders>
              <w:top w:val="nil"/>
              <w:left w:val="nil"/>
              <w:bottom w:val="single" w:sz="4" w:space="0" w:color="595959"/>
              <w:right w:val="nil"/>
            </w:tcBorders>
            <w:vAlign w:val="center"/>
            <w:hideMark/>
          </w:tcPr>
          <w:p w14:paraId="18D74F6A" w14:textId="77777777" w:rsidR="00E3540D" w:rsidRPr="00C153F7" w:rsidRDefault="00E3540D" w:rsidP="004C406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Generadores privados conforme a las leyes No 7.200 y No 7.508</w:t>
            </w:r>
          </w:p>
        </w:tc>
        <w:tc>
          <w:tcPr>
            <w:tcW w:w="5780" w:type="dxa"/>
            <w:vMerge w:val="restart"/>
            <w:tcBorders>
              <w:top w:val="nil"/>
              <w:left w:val="nil"/>
              <w:bottom w:val="single" w:sz="4" w:space="0" w:color="595959"/>
              <w:right w:val="nil"/>
            </w:tcBorders>
            <w:vAlign w:val="center"/>
            <w:hideMark/>
          </w:tcPr>
          <w:p w14:paraId="170E441E" w14:textId="77777777" w:rsidR="00E3540D" w:rsidRPr="00C153F7" w:rsidRDefault="00E3540D" w:rsidP="003F77A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Mayoritariamente organizadas bajo la Asociación Costarricense de Productores de Energía (ACOPE)</w:t>
            </w:r>
          </w:p>
        </w:tc>
      </w:tr>
      <w:tr w:rsidR="00E3540D" w:rsidRPr="00C153F7" w14:paraId="41049973" w14:textId="77777777" w:rsidTr="00167BF6">
        <w:trPr>
          <w:trHeight w:val="476"/>
        </w:trPr>
        <w:tc>
          <w:tcPr>
            <w:tcW w:w="3040" w:type="dxa"/>
            <w:vMerge/>
            <w:tcBorders>
              <w:top w:val="nil"/>
              <w:left w:val="nil"/>
              <w:bottom w:val="single" w:sz="4" w:space="0" w:color="595959"/>
              <w:right w:val="nil"/>
            </w:tcBorders>
            <w:vAlign w:val="center"/>
            <w:hideMark/>
          </w:tcPr>
          <w:p w14:paraId="5C1103D7" w14:textId="77777777" w:rsidR="00E3540D" w:rsidRPr="00C153F7" w:rsidRDefault="00E3540D" w:rsidP="003F77AD">
            <w:pPr>
              <w:spacing w:after="0" w:line="240" w:lineRule="auto"/>
              <w:jc w:val="left"/>
              <w:rPr>
                <w:rFonts w:asciiTheme="minorHAnsi" w:eastAsia="Times New Roman" w:hAnsiTheme="minorHAnsi" w:cstheme="minorHAnsi"/>
                <w:b/>
                <w:bCs/>
                <w:color w:val="000000"/>
                <w:sz w:val="24"/>
                <w:szCs w:val="24"/>
                <w:lang w:eastAsia="es-CR"/>
              </w:rPr>
            </w:pPr>
          </w:p>
        </w:tc>
        <w:tc>
          <w:tcPr>
            <w:tcW w:w="5780" w:type="dxa"/>
            <w:vMerge/>
            <w:tcBorders>
              <w:top w:val="nil"/>
              <w:left w:val="nil"/>
              <w:bottom w:val="single" w:sz="4" w:space="0" w:color="595959"/>
              <w:right w:val="nil"/>
            </w:tcBorders>
            <w:vAlign w:val="center"/>
            <w:hideMark/>
          </w:tcPr>
          <w:p w14:paraId="13CD2B58" w14:textId="77777777" w:rsidR="00E3540D" w:rsidRPr="00C153F7" w:rsidRDefault="00E3540D" w:rsidP="003F77AD">
            <w:pPr>
              <w:spacing w:after="0" w:line="240" w:lineRule="auto"/>
              <w:jc w:val="left"/>
              <w:rPr>
                <w:rFonts w:asciiTheme="minorHAnsi" w:eastAsia="Times New Roman" w:hAnsiTheme="minorHAnsi" w:cstheme="minorHAnsi"/>
                <w:color w:val="000000"/>
                <w:sz w:val="24"/>
                <w:szCs w:val="24"/>
                <w:lang w:eastAsia="es-CR"/>
              </w:rPr>
            </w:pPr>
          </w:p>
        </w:tc>
      </w:tr>
    </w:tbl>
    <w:p w14:paraId="687F9961" w14:textId="77777777" w:rsidR="00E3540D" w:rsidRPr="00C153F7" w:rsidRDefault="00E3540D" w:rsidP="00E3540D">
      <w:pPr>
        <w:rPr>
          <w:rFonts w:asciiTheme="minorHAnsi" w:hAnsiTheme="minorHAnsi" w:cstheme="minorHAnsi"/>
          <w:sz w:val="24"/>
          <w:szCs w:val="24"/>
        </w:rPr>
      </w:pPr>
    </w:p>
    <w:p w14:paraId="022C1ED2" w14:textId="77777777" w:rsidR="00E3540D" w:rsidRPr="00C153F7" w:rsidRDefault="00E3540D" w:rsidP="00E3540D">
      <w:pPr>
        <w:pStyle w:val="Ttulo4"/>
        <w:rPr>
          <w:rFonts w:asciiTheme="minorHAnsi" w:hAnsiTheme="minorHAnsi" w:cstheme="minorHAnsi"/>
          <w:szCs w:val="24"/>
        </w:rPr>
      </w:pPr>
      <w:bookmarkStart w:id="468" w:name="_Toc240277801"/>
      <w:r w:rsidRPr="00C153F7">
        <w:rPr>
          <w:rFonts w:asciiTheme="minorHAnsi" w:hAnsiTheme="minorHAnsi" w:cstheme="minorHAnsi"/>
          <w:szCs w:val="24"/>
        </w:rPr>
        <w:t>Generación por parte de empresas públicas municipales y cooperativas de electrificación rural.</w:t>
      </w:r>
      <w:bookmarkEnd w:id="468"/>
    </w:p>
    <w:p w14:paraId="71A70613" w14:textId="77777777" w:rsidR="00E3540D" w:rsidRPr="00C153F7" w:rsidRDefault="00E3540D" w:rsidP="00E3540D">
      <w:pPr>
        <w:rPr>
          <w:rFonts w:asciiTheme="minorHAnsi" w:hAnsiTheme="minorHAnsi" w:cstheme="minorHAnsi"/>
          <w:sz w:val="24"/>
          <w:szCs w:val="24"/>
        </w:rPr>
      </w:pPr>
      <w:r w:rsidRPr="00C153F7">
        <w:rPr>
          <w:rFonts w:asciiTheme="minorHAnsi" w:hAnsiTheme="minorHAnsi" w:cstheme="minorHAnsi"/>
          <w:sz w:val="24"/>
          <w:szCs w:val="24"/>
        </w:rPr>
        <w:t xml:space="preserve">De acuerdo con la ley No. 8345, las asociaciones cooperativas, los consorcios cooperativos y las empresas de servicios públicos municipales amparadas a la presente Ley, que generen, distribuyan y comercialicen energía dentro del marco de este ordenamiento, podrán vender </w:t>
      </w:r>
      <w:r w:rsidRPr="00C153F7">
        <w:rPr>
          <w:rFonts w:asciiTheme="minorHAnsi" w:hAnsiTheme="minorHAnsi" w:cstheme="minorHAnsi"/>
          <w:sz w:val="24"/>
          <w:szCs w:val="24"/>
        </w:rPr>
        <w:lastRenderedPageBreak/>
        <w:t>energía a los usuarios ubicados en el área geográfica de cobertura definida por su concesión.</w:t>
      </w:r>
    </w:p>
    <w:p w14:paraId="2FA0F20E" w14:textId="77777777" w:rsidR="00E3540D" w:rsidRPr="00C153F7" w:rsidRDefault="00E3540D" w:rsidP="00E3540D">
      <w:pPr>
        <w:rPr>
          <w:rFonts w:asciiTheme="minorHAnsi" w:hAnsiTheme="minorHAnsi" w:cstheme="minorHAnsi"/>
          <w:sz w:val="24"/>
          <w:szCs w:val="24"/>
        </w:rPr>
      </w:pPr>
      <w:r w:rsidRPr="00C153F7">
        <w:rPr>
          <w:rFonts w:asciiTheme="minorHAnsi" w:hAnsiTheme="minorHAnsi" w:cstheme="minorHAnsi"/>
          <w:sz w:val="24"/>
          <w:szCs w:val="24"/>
        </w:rPr>
        <w:t xml:space="preserve">Además, esta misma ley Autoriza a las entidades y empresas públicas nacionales y municipales del Sistema Eléctrico Nacional (SEN), para que suscriban convenios de alianza empresarial con las asociaciones cooperativas y las empresas de servicios públicos municipales, conducentes al desarrollo y la explotación conjunta de obras y servicios de generación eléctrica. Las asociaciones cooperativas y las empresas de servicios públicos </w:t>
      </w:r>
      <w:r w:rsidR="00C339EF" w:rsidRPr="00C153F7">
        <w:rPr>
          <w:rFonts w:asciiTheme="minorHAnsi" w:hAnsiTheme="minorHAnsi" w:cstheme="minorHAnsi"/>
          <w:sz w:val="24"/>
          <w:szCs w:val="24"/>
        </w:rPr>
        <w:t>municipales</w:t>
      </w:r>
      <w:r w:rsidRPr="00C153F7">
        <w:rPr>
          <w:rFonts w:asciiTheme="minorHAnsi" w:hAnsiTheme="minorHAnsi" w:cstheme="minorHAnsi"/>
          <w:sz w:val="24"/>
          <w:szCs w:val="24"/>
        </w:rPr>
        <w:t xml:space="preserve"> podrán suscribir entre ellas</w:t>
      </w:r>
      <w:r w:rsidR="00C339EF" w:rsidRPr="00C153F7">
        <w:rPr>
          <w:rFonts w:asciiTheme="minorHAnsi" w:hAnsiTheme="minorHAnsi" w:cstheme="minorHAnsi"/>
          <w:sz w:val="24"/>
          <w:szCs w:val="24"/>
        </w:rPr>
        <w:t>,</w:t>
      </w:r>
      <w:r w:rsidRPr="00C153F7">
        <w:rPr>
          <w:rFonts w:asciiTheme="minorHAnsi" w:hAnsiTheme="minorHAnsi" w:cstheme="minorHAnsi"/>
          <w:sz w:val="24"/>
          <w:szCs w:val="24"/>
        </w:rPr>
        <w:t xml:space="preserve"> convenios de esta naturaleza; asimismo, podrán suscribir fideicomisos con un banco del Sistema Bancario Nacional, para el desarrollo de proyectos eléctricos y de telecomunicaciones; esta autorización se hace extensiva al ICE y a la Compañía Nacional de Fuerza y Luz (CNFL).</w:t>
      </w:r>
    </w:p>
    <w:p w14:paraId="4C72C3E6" w14:textId="138A7595" w:rsidR="00E3540D" w:rsidRPr="00C153F7" w:rsidRDefault="00E3540D" w:rsidP="001518F7">
      <w:pPr>
        <w:pStyle w:val="Ttulo4"/>
        <w:rPr>
          <w:rFonts w:asciiTheme="minorHAnsi" w:hAnsiTheme="minorHAnsi" w:cstheme="minorHAnsi"/>
          <w:szCs w:val="24"/>
        </w:rPr>
      </w:pPr>
      <w:bookmarkStart w:id="469" w:name="_Toc240277802"/>
      <w:r w:rsidRPr="00C153F7">
        <w:rPr>
          <w:rFonts w:asciiTheme="minorHAnsi" w:hAnsiTheme="minorHAnsi" w:cstheme="minorHAnsi"/>
          <w:szCs w:val="24"/>
        </w:rPr>
        <w:t>Tra</w:t>
      </w:r>
      <w:r w:rsidR="00D611CD" w:rsidRPr="00C153F7">
        <w:rPr>
          <w:rFonts w:asciiTheme="minorHAnsi" w:hAnsiTheme="minorHAnsi" w:cstheme="minorHAnsi"/>
          <w:szCs w:val="24"/>
        </w:rPr>
        <w:t>n</w:t>
      </w:r>
      <w:r w:rsidRPr="00C153F7">
        <w:rPr>
          <w:rFonts w:asciiTheme="minorHAnsi" w:hAnsiTheme="minorHAnsi" w:cstheme="minorHAnsi"/>
          <w:szCs w:val="24"/>
        </w:rPr>
        <w:t>smisión.</w:t>
      </w:r>
      <w:bookmarkEnd w:id="469"/>
    </w:p>
    <w:p w14:paraId="69D22CF6" w14:textId="77777777" w:rsidR="00E3540D" w:rsidRPr="00C153F7" w:rsidRDefault="00E3540D" w:rsidP="00E3540D">
      <w:pPr>
        <w:rPr>
          <w:rFonts w:asciiTheme="minorHAnsi" w:hAnsiTheme="minorHAnsi" w:cstheme="minorHAnsi"/>
          <w:sz w:val="24"/>
          <w:szCs w:val="24"/>
        </w:rPr>
      </w:pPr>
      <w:r w:rsidRPr="00C153F7">
        <w:rPr>
          <w:rFonts w:asciiTheme="minorHAnsi" w:hAnsiTheme="minorHAnsi" w:cstheme="minorHAnsi"/>
          <w:sz w:val="24"/>
          <w:szCs w:val="24"/>
        </w:rPr>
        <w:t>Se realiza por medio de una red de alta tensión que permite trasladar la electricidad desde los centros de generación eléctrica del país a las empresas de distribución y comercialización. En Costa Rica esta tarea la realiza el Instituto Costarricense de Electricidad por medio del Negocio de Transmisión. “</w:t>
      </w:r>
      <w:r w:rsidRPr="00C153F7">
        <w:rPr>
          <w:rFonts w:asciiTheme="minorHAnsi" w:hAnsiTheme="minorHAnsi" w:cstheme="minorHAnsi"/>
          <w:i/>
          <w:sz w:val="24"/>
          <w:szCs w:val="24"/>
        </w:rPr>
        <w:t>El Sistema de Transmisión se extiende desde Peñas Blancas (frontera con Nicaragua) hasta Paso Canoas (frontera con Panamá) y desde Puerto Limón en el Caribe hasta Santa Cruz, en la Península de Nicoya. (…) El sistema se interconectó por primera vez con Nicaragua en 1982 y con Panamá en 1986 (…)  En el 2011 se conectó el circuito del Anillo de la Amistad.”</w:t>
      </w:r>
      <w:r w:rsidRPr="00C153F7">
        <w:rPr>
          <w:rStyle w:val="Refdenotaalpie"/>
          <w:rFonts w:asciiTheme="minorHAnsi" w:hAnsiTheme="minorHAnsi" w:cstheme="minorHAnsi"/>
          <w:i/>
          <w:sz w:val="24"/>
          <w:szCs w:val="24"/>
        </w:rPr>
        <w:footnoteReference w:id="11"/>
      </w:r>
    </w:p>
    <w:p w14:paraId="76CB1081" w14:textId="77777777" w:rsidR="00E3540D" w:rsidRPr="00C153F7" w:rsidRDefault="00E3540D" w:rsidP="001518F7">
      <w:pPr>
        <w:pStyle w:val="Ttulo4"/>
        <w:rPr>
          <w:rFonts w:asciiTheme="minorHAnsi" w:hAnsiTheme="minorHAnsi" w:cstheme="minorHAnsi"/>
          <w:szCs w:val="24"/>
        </w:rPr>
      </w:pPr>
      <w:bookmarkStart w:id="470" w:name="_Toc240277803"/>
      <w:r w:rsidRPr="00C153F7">
        <w:rPr>
          <w:rFonts w:asciiTheme="minorHAnsi" w:hAnsiTheme="minorHAnsi" w:cstheme="minorHAnsi"/>
          <w:szCs w:val="24"/>
        </w:rPr>
        <w:t>Distribución y comercialización.</w:t>
      </w:r>
      <w:bookmarkEnd w:id="470"/>
    </w:p>
    <w:p w14:paraId="674509F1" w14:textId="77777777" w:rsidR="00E3540D" w:rsidRPr="00C153F7" w:rsidRDefault="00E3540D" w:rsidP="00E3540D">
      <w:pPr>
        <w:rPr>
          <w:rFonts w:asciiTheme="minorHAnsi" w:hAnsiTheme="minorHAnsi" w:cstheme="minorHAnsi"/>
          <w:sz w:val="24"/>
          <w:szCs w:val="24"/>
        </w:rPr>
      </w:pPr>
      <w:r w:rsidRPr="00C153F7">
        <w:rPr>
          <w:rFonts w:asciiTheme="minorHAnsi" w:hAnsiTheme="minorHAnsi" w:cstheme="minorHAnsi"/>
          <w:sz w:val="24"/>
          <w:szCs w:val="24"/>
        </w:rPr>
        <w:t xml:space="preserve">La distribución y comercialización de energía eléctrica en Costa Rica es responsabilidad de </w:t>
      </w:r>
      <w:r w:rsidRPr="00C153F7">
        <w:rPr>
          <w:rFonts w:asciiTheme="minorHAnsi" w:hAnsiTheme="minorHAnsi" w:cstheme="minorHAnsi"/>
          <w:b/>
          <w:sz w:val="24"/>
          <w:szCs w:val="24"/>
        </w:rPr>
        <w:t>ocho empresas de servicio público</w:t>
      </w:r>
      <w:r w:rsidRPr="00C153F7">
        <w:rPr>
          <w:rFonts w:asciiTheme="minorHAnsi" w:hAnsiTheme="minorHAnsi" w:cstheme="minorHAnsi"/>
          <w:sz w:val="24"/>
          <w:szCs w:val="24"/>
        </w:rPr>
        <w:t xml:space="preserve">. Estas empresas son el </w:t>
      </w:r>
      <w:r w:rsidR="005C1C4E" w:rsidRPr="00C153F7">
        <w:rPr>
          <w:rFonts w:asciiTheme="minorHAnsi" w:hAnsiTheme="minorHAnsi" w:cstheme="minorHAnsi"/>
          <w:sz w:val="24"/>
          <w:szCs w:val="24"/>
        </w:rPr>
        <w:t>Instituto Costarricense de Electricidad (</w:t>
      </w:r>
      <w:r w:rsidRPr="00C153F7">
        <w:rPr>
          <w:rFonts w:asciiTheme="minorHAnsi" w:hAnsiTheme="minorHAnsi" w:cstheme="minorHAnsi"/>
          <w:sz w:val="24"/>
          <w:szCs w:val="24"/>
        </w:rPr>
        <w:t>ICE</w:t>
      </w:r>
      <w:r w:rsidR="005C1C4E" w:rsidRPr="00C153F7">
        <w:rPr>
          <w:rFonts w:asciiTheme="minorHAnsi" w:hAnsiTheme="minorHAnsi" w:cstheme="minorHAnsi"/>
          <w:sz w:val="24"/>
          <w:szCs w:val="24"/>
        </w:rPr>
        <w:t>)</w:t>
      </w:r>
      <w:r w:rsidRPr="00C153F7">
        <w:rPr>
          <w:rFonts w:asciiTheme="minorHAnsi" w:hAnsiTheme="minorHAnsi" w:cstheme="minorHAnsi"/>
          <w:sz w:val="24"/>
          <w:szCs w:val="24"/>
        </w:rPr>
        <w:t xml:space="preserve"> y su subsidiaria Compañía Nacional de Fuerza y Luz (CNFL); dos empresas municipales, Empresa de Servicios Públicos de Heredia (ESPH) y Junta Administrativa del Servicio Eléctrico de Cartago (JASEC); y cuatro cooperativas de electrificación rural, </w:t>
      </w:r>
      <w:r w:rsidRPr="00C153F7">
        <w:rPr>
          <w:rFonts w:asciiTheme="minorHAnsi" w:hAnsiTheme="minorHAnsi" w:cstheme="minorHAnsi"/>
          <w:sz w:val="24"/>
          <w:szCs w:val="24"/>
        </w:rPr>
        <w:lastRenderedPageBreak/>
        <w:t>Coope</w:t>
      </w:r>
      <w:r w:rsidR="005C1C4E" w:rsidRPr="00C153F7">
        <w:rPr>
          <w:rFonts w:asciiTheme="minorHAnsi" w:hAnsiTheme="minorHAnsi" w:cstheme="minorHAnsi"/>
          <w:sz w:val="24"/>
          <w:szCs w:val="24"/>
        </w:rPr>
        <w:t>guanacaste</w:t>
      </w:r>
      <w:r w:rsidRPr="00C153F7">
        <w:rPr>
          <w:rFonts w:asciiTheme="minorHAnsi" w:hAnsiTheme="minorHAnsi" w:cstheme="minorHAnsi"/>
          <w:sz w:val="24"/>
          <w:szCs w:val="24"/>
        </w:rPr>
        <w:t>, Coope</w:t>
      </w:r>
      <w:r w:rsidR="005C1C4E" w:rsidRPr="00C153F7">
        <w:rPr>
          <w:rFonts w:asciiTheme="minorHAnsi" w:hAnsiTheme="minorHAnsi" w:cstheme="minorHAnsi"/>
          <w:sz w:val="24"/>
          <w:szCs w:val="24"/>
        </w:rPr>
        <w:t>lesca</w:t>
      </w:r>
      <w:r w:rsidRPr="00C153F7">
        <w:rPr>
          <w:rFonts w:asciiTheme="minorHAnsi" w:hAnsiTheme="minorHAnsi" w:cstheme="minorHAnsi"/>
          <w:sz w:val="24"/>
          <w:szCs w:val="24"/>
        </w:rPr>
        <w:t>, Coopesantos y Coopealfaro</w:t>
      </w:r>
      <w:r w:rsidR="005C1C4E" w:rsidRPr="00C153F7">
        <w:rPr>
          <w:rFonts w:asciiTheme="minorHAnsi" w:hAnsiTheme="minorHAnsi" w:cstheme="minorHAnsi"/>
          <w:sz w:val="24"/>
          <w:szCs w:val="24"/>
        </w:rPr>
        <w:t>ruiz</w:t>
      </w:r>
      <w:r w:rsidRPr="00C153F7">
        <w:rPr>
          <w:rFonts w:asciiTheme="minorHAnsi" w:hAnsiTheme="minorHAnsi" w:cstheme="minorHAnsi"/>
          <w:sz w:val="24"/>
          <w:szCs w:val="24"/>
        </w:rPr>
        <w:t>. Los clientes servidos en alta tensión, que no utilizan el sistema de distribución, son atendidos por el ICE.</w:t>
      </w:r>
    </w:p>
    <w:p w14:paraId="5E9B3DBD" w14:textId="77777777" w:rsidR="00E3540D" w:rsidRPr="00C153F7" w:rsidRDefault="00E3540D" w:rsidP="00E3540D">
      <w:pPr>
        <w:rPr>
          <w:rFonts w:asciiTheme="minorHAnsi" w:hAnsiTheme="minorHAnsi" w:cstheme="minorHAnsi"/>
          <w:sz w:val="24"/>
          <w:szCs w:val="24"/>
        </w:rPr>
      </w:pPr>
      <w:r w:rsidRPr="00C153F7">
        <w:rPr>
          <w:rFonts w:asciiTheme="minorHAnsi" w:hAnsiTheme="minorHAnsi" w:cstheme="minorHAnsi"/>
          <w:sz w:val="24"/>
          <w:szCs w:val="24"/>
        </w:rPr>
        <w:t>En este sentido, el mercado está fragmentado en regiones específicas que constituyen mercados cautivos para los operadores del servicio como las empresas municipales</w:t>
      </w:r>
      <w:r w:rsidR="005C1C4E" w:rsidRPr="00C153F7">
        <w:rPr>
          <w:rFonts w:asciiTheme="minorHAnsi" w:hAnsiTheme="minorHAnsi" w:cstheme="minorHAnsi"/>
          <w:sz w:val="24"/>
          <w:szCs w:val="24"/>
        </w:rPr>
        <w:t>, el ICE</w:t>
      </w:r>
      <w:r w:rsidRPr="00C153F7">
        <w:rPr>
          <w:rFonts w:asciiTheme="minorHAnsi" w:hAnsiTheme="minorHAnsi" w:cstheme="minorHAnsi"/>
          <w:sz w:val="24"/>
          <w:szCs w:val="24"/>
        </w:rPr>
        <w:t xml:space="preserve"> o las cooperativas de electrificación rural. Su papel es el de intermediar en la distribución como vendedores únicos (monopolios) en su zona de atención. </w:t>
      </w:r>
    </w:p>
    <w:p w14:paraId="049C57AD" w14:textId="15528A3D" w:rsidR="002E0E54" w:rsidRPr="00C153F7" w:rsidRDefault="008F503D" w:rsidP="00E3540D">
      <w:pPr>
        <w:rPr>
          <w:rFonts w:asciiTheme="minorHAnsi" w:hAnsiTheme="minorHAnsi" w:cstheme="minorHAnsi"/>
          <w:sz w:val="24"/>
          <w:szCs w:val="24"/>
        </w:rPr>
      </w:pPr>
      <w:bookmarkStart w:id="471" w:name="_Hlk88572172"/>
      <w:r w:rsidRPr="00C153F7">
        <w:rPr>
          <w:rFonts w:asciiTheme="minorHAnsi" w:hAnsiTheme="minorHAnsi" w:cstheme="minorHAnsi"/>
          <w:sz w:val="24"/>
          <w:szCs w:val="24"/>
        </w:rPr>
        <w:t xml:space="preserve">El área de </w:t>
      </w:r>
      <w:r w:rsidR="00157127" w:rsidRPr="00C153F7">
        <w:rPr>
          <w:rFonts w:asciiTheme="minorHAnsi" w:hAnsiTheme="minorHAnsi" w:cstheme="minorHAnsi"/>
          <w:sz w:val="24"/>
          <w:szCs w:val="24"/>
        </w:rPr>
        <w:t xml:space="preserve">cobertura eléctrica </w:t>
      </w:r>
      <w:r w:rsidRPr="00C153F7">
        <w:rPr>
          <w:rFonts w:asciiTheme="minorHAnsi" w:hAnsiTheme="minorHAnsi" w:cstheme="minorHAnsi"/>
          <w:sz w:val="24"/>
          <w:szCs w:val="24"/>
        </w:rPr>
        <w:t xml:space="preserve">de </w:t>
      </w:r>
      <w:r w:rsidR="00814857">
        <w:rPr>
          <w:rFonts w:asciiTheme="minorHAnsi" w:hAnsiTheme="minorHAnsi" w:cstheme="minorHAnsi"/>
          <w:sz w:val="24"/>
          <w:szCs w:val="24"/>
        </w:rPr>
        <w:t>Coopeguanacaste</w:t>
      </w:r>
      <w:r w:rsidR="00AB1ACB">
        <w:rPr>
          <w:rFonts w:asciiTheme="minorHAnsi" w:hAnsiTheme="minorHAnsi" w:cstheme="minorHAnsi"/>
          <w:sz w:val="24"/>
          <w:szCs w:val="24"/>
        </w:rPr>
        <w:t xml:space="preserve"> </w:t>
      </w:r>
      <w:r w:rsidRPr="00C153F7">
        <w:rPr>
          <w:rFonts w:asciiTheme="minorHAnsi" w:hAnsiTheme="minorHAnsi" w:cstheme="minorHAnsi"/>
          <w:sz w:val="24"/>
          <w:szCs w:val="24"/>
        </w:rPr>
        <w:t>se encuentra localiza</w:t>
      </w:r>
      <w:r w:rsidR="00157127" w:rsidRPr="00C153F7">
        <w:rPr>
          <w:rFonts w:asciiTheme="minorHAnsi" w:hAnsiTheme="minorHAnsi" w:cstheme="minorHAnsi"/>
          <w:sz w:val="24"/>
          <w:szCs w:val="24"/>
        </w:rPr>
        <w:t>da</w:t>
      </w:r>
      <w:r w:rsidRPr="00C153F7">
        <w:rPr>
          <w:rFonts w:asciiTheme="minorHAnsi" w:hAnsiTheme="minorHAnsi" w:cstheme="minorHAnsi"/>
          <w:sz w:val="24"/>
          <w:szCs w:val="24"/>
        </w:rPr>
        <w:t xml:space="preserve"> en una zona geográfic</w:t>
      </w:r>
      <w:r w:rsidR="00E94FE5" w:rsidRPr="00C153F7">
        <w:rPr>
          <w:rFonts w:asciiTheme="minorHAnsi" w:hAnsiTheme="minorHAnsi" w:cstheme="minorHAnsi"/>
          <w:sz w:val="24"/>
          <w:szCs w:val="24"/>
        </w:rPr>
        <w:t>a</w:t>
      </w:r>
      <w:r w:rsidRPr="00C153F7">
        <w:rPr>
          <w:rFonts w:asciiTheme="minorHAnsi" w:hAnsiTheme="minorHAnsi" w:cstheme="minorHAnsi"/>
          <w:sz w:val="24"/>
          <w:szCs w:val="24"/>
        </w:rPr>
        <w:t xml:space="preserve"> que en su mayoría est</w:t>
      </w:r>
      <w:r w:rsidR="005A5DDE" w:rsidRPr="00C153F7">
        <w:rPr>
          <w:rFonts w:asciiTheme="minorHAnsi" w:hAnsiTheme="minorHAnsi" w:cstheme="minorHAnsi"/>
          <w:sz w:val="24"/>
          <w:szCs w:val="24"/>
        </w:rPr>
        <w:t>á</w:t>
      </w:r>
      <w:r w:rsidRPr="00C153F7">
        <w:rPr>
          <w:rFonts w:asciiTheme="minorHAnsi" w:hAnsiTheme="minorHAnsi" w:cstheme="minorHAnsi"/>
          <w:sz w:val="24"/>
          <w:szCs w:val="24"/>
        </w:rPr>
        <w:t xml:space="preserve"> compuesta por zonas muy rural</w:t>
      </w:r>
      <w:r w:rsidR="00157127" w:rsidRPr="00C153F7">
        <w:rPr>
          <w:rFonts w:asciiTheme="minorHAnsi" w:hAnsiTheme="minorHAnsi" w:cstheme="minorHAnsi"/>
          <w:sz w:val="24"/>
          <w:szCs w:val="24"/>
        </w:rPr>
        <w:t>es</w:t>
      </w:r>
      <w:r w:rsidRPr="00C153F7">
        <w:rPr>
          <w:rFonts w:asciiTheme="minorHAnsi" w:hAnsiTheme="minorHAnsi" w:cstheme="minorHAnsi"/>
          <w:sz w:val="24"/>
          <w:szCs w:val="24"/>
        </w:rPr>
        <w:t>, en muchos casos que difícil acceso.</w:t>
      </w:r>
    </w:p>
    <w:p w14:paraId="7CDC3D6B" w14:textId="648AAA83" w:rsidR="008F503D" w:rsidRDefault="002E0E54" w:rsidP="00E3540D">
      <w:pPr>
        <w:rPr>
          <w:rFonts w:asciiTheme="minorHAnsi" w:hAnsiTheme="minorHAnsi" w:cstheme="minorHAnsi"/>
          <w:sz w:val="24"/>
          <w:szCs w:val="24"/>
        </w:rPr>
      </w:pPr>
      <w:r w:rsidRPr="00C153F7">
        <w:rPr>
          <w:rFonts w:asciiTheme="minorHAnsi" w:hAnsiTheme="minorHAnsi" w:cstheme="minorHAnsi"/>
          <w:sz w:val="24"/>
          <w:szCs w:val="24"/>
        </w:rPr>
        <w:t xml:space="preserve">Según </w:t>
      </w:r>
      <w:r w:rsidR="00E94FE5" w:rsidRPr="00C153F7">
        <w:rPr>
          <w:rFonts w:asciiTheme="minorHAnsi" w:hAnsiTheme="minorHAnsi" w:cstheme="minorHAnsi"/>
          <w:sz w:val="24"/>
          <w:szCs w:val="24"/>
        </w:rPr>
        <w:t xml:space="preserve">el </w:t>
      </w:r>
      <w:r w:rsidRPr="00C153F7">
        <w:rPr>
          <w:rFonts w:asciiTheme="minorHAnsi" w:hAnsiTheme="minorHAnsi" w:cstheme="minorHAnsi"/>
          <w:sz w:val="24"/>
          <w:szCs w:val="24"/>
        </w:rPr>
        <w:t>índice de cobertura eléctrica del 20</w:t>
      </w:r>
      <w:r w:rsidR="00DA4697" w:rsidRPr="00C153F7">
        <w:rPr>
          <w:rFonts w:asciiTheme="minorHAnsi" w:hAnsiTheme="minorHAnsi" w:cstheme="minorHAnsi"/>
          <w:sz w:val="24"/>
          <w:szCs w:val="24"/>
        </w:rPr>
        <w:t>22</w:t>
      </w:r>
      <w:r w:rsidRPr="00C153F7">
        <w:rPr>
          <w:rFonts w:asciiTheme="minorHAnsi" w:hAnsiTheme="minorHAnsi" w:cstheme="minorHAnsi"/>
          <w:sz w:val="24"/>
          <w:szCs w:val="24"/>
        </w:rPr>
        <w:t xml:space="preserve"> </w:t>
      </w:r>
      <w:r w:rsidR="0033526C" w:rsidRPr="00C153F7">
        <w:rPr>
          <w:rFonts w:asciiTheme="minorHAnsi" w:hAnsiTheme="minorHAnsi" w:cstheme="minorHAnsi"/>
          <w:sz w:val="24"/>
          <w:szCs w:val="24"/>
        </w:rPr>
        <w:t xml:space="preserve">elaborado por el Instituto Costarricense de Electricidad </w:t>
      </w:r>
      <w:r w:rsidR="008F503D" w:rsidRPr="00C153F7">
        <w:rPr>
          <w:rFonts w:asciiTheme="minorHAnsi" w:hAnsiTheme="minorHAnsi" w:cstheme="minorHAnsi"/>
          <w:sz w:val="24"/>
          <w:szCs w:val="24"/>
        </w:rPr>
        <w:t xml:space="preserve">hay alrededor de </w:t>
      </w:r>
      <w:r w:rsidR="00DA4697" w:rsidRPr="00C153F7">
        <w:rPr>
          <w:rFonts w:asciiTheme="minorHAnsi" w:hAnsiTheme="minorHAnsi" w:cstheme="minorHAnsi"/>
          <w:sz w:val="24"/>
          <w:szCs w:val="24"/>
        </w:rPr>
        <w:t>47,90</w:t>
      </w:r>
      <w:r w:rsidR="008F503D" w:rsidRPr="00C153F7">
        <w:rPr>
          <w:rFonts w:asciiTheme="minorHAnsi" w:hAnsiTheme="minorHAnsi" w:cstheme="minorHAnsi"/>
          <w:sz w:val="24"/>
          <w:szCs w:val="24"/>
        </w:rPr>
        <w:t xml:space="preserve"> abonados por </w:t>
      </w:r>
      <w:r w:rsidR="00157127" w:rsidRPr="00C153F7">
        <w:rPr>
          <w:rFonts w:asciiTheme="minorHAnsi" w:hAnsiTheme="minorHAnsi" w:cstheme="minorHAnsi"/>
          <w:sz w:val="24"/>
          <w:szCs w:val="24"/>
        </w:rPr>
        <w:t>kilómetro</w:t>
      </w:r>
      <w:r w:rsidR="008F503D" w:rsidRPr="00C153F7">
        <w:rPr>
          <w:rFonts w:asciiTheme="minorHAnsi" w:hAnsiTheme="minorHAnsi" w:cstheme="minorHAnsi"/>
          <w:sz w:val="24"/>
          <w:szCs w:val="24"/>
        </w:rPr>
        <w:t xml:space="preserve"> cuadrado,</w:t>
      </w:r>
      <w:r w:rsidR="00157127" w:rsidRPr="00C153F7">
        <w:rPr>
          <w:rFonts w:asciiTheme="minorHAnsi" w:hAnsiTheme="minorHAnsi" w:cstheme="minorHAnsi"/>
          <w:sz w:val="24"/>
          <w:szCs w:val="24"/>
        </w:rPr>
        <w:t xml:space="preserve"> por lo cual es </w:t>
      </w:r>
      <w:r w:rsidRPr="00C153F7">
        <w:rPr>
          <w:rFonts w:asciiTheme="minorHAnsi" w:hAnsiTheme="minorHAnsi" w:cstheme="minorHAnsi"/>
          <w:sz w:val="24"/>
          <w:szCs w:val="24"/>
        </w:rPr>
        <w:t>la</w:t>
      </w:r>
      <w:r w:rsidR="00157127" w:rsidRPr="00C153F7">
        <w:rPr>
          <w:rFonts w:asciiTheme="minorHAnsi" w:hAnsiTheme="minorHAnsi" w:cstheme="minorHAnsi"/>
          <w:sz w:val="24"/>
          <w:szCs w:val="24"/>
        </w:rPr>
        <w:t xml:space="preserve"> </w:t>
      </w:r>
      <w:r w:rsidRPr="00C153F7">
        <w:rPr>
          <w:rFonts w:asciiTheme="minorHAnsi" w:hAnsiTheme="minorHAnsi" w:cstheme="minorHAnsi"/>
          <w:sz w:val="24"/>
          <w:szCs w:val="24"/>
        </w:rPr>
        <w:t xml:space="preserve">distribuidora </w:t>
      </w:r>
      <w:r w:rsidR="008F503D" w:rsidRPr="00C153F7">
        <w:rPr>
          <w:rFonts w:asciiTheme="minorHAnsi" w:hAnsiTheme="minorHAnsi" w:cstheme="minorHAnsi"/>
          <w:sz w:val="24"/>
          <w:szCs w:val="24"/>
        </w:rPr>
        <w:t xml:space="preserve">eléctrica </w:t>
      </w:r>
      <w:r w:rsidR="00157127" w:rsidRPr="00C153F7">
        <w:rPr>
          <w:rFonts w:asciiTheme="minorHAnsi" w:hAnsiTheme="minorHAnsi" w:cstheme="minorHAnsi"/>
          <w:sz w:val="24"/>
          <w:szCs w:val="24"/>
        </w:rPr>
        <w:t xml:space="preserve">más rural </w:t>
      </w:r>
      <w:r w:rsidR="008F503D" w:rsidRPr="00C153F7">
        <w:rPr>
          <w:rFonts w:asciiTheme="minorHAnsi" w:hAnsiTheme="minorHAnsi" w:cstheme="minorHAnsi"/>
          <w:sz w:val="24"/>
          <w:szCs w:val="24"/>
        </w:rPr>
        <w:t>del país.</w:t>
      </w:r>
    </w:p>
    <w:p w14:paraId="73E1570D" w14:textId="352E8564" w:rsidR="000F6960" w:rsidRPr="00967766" w:rsidRDefault="0033526C" w:rsidP="00967766">
      <w:pPr>
        <w:pStyle w:val="Descripcin"/>
        <w:keepNext/>
        <w:jc w:val="center"/>
        <w:rPr>
          <w:rFonts w:asciiTheme="minorHAnsi" w:hAnsiTheme="minorHAnsi" w:cstheme="minorHAnsi"/>
          <w:color w:val="auto"/>
          <w:sz w:val="24"/>
          <w:szCs w:val="24"/>
        </w:rPr>
      </w:pPr>
      <w:bookmarkStart w:id="472" w:name="_Toc227832430"/>
      <w:bookmarkStart w:id="473" w:name="_Toc240277912"/>
      <w:r w:rsidRPr="00967766">
        <w:rPr>
          <w:rFonts w:asciiTheme="minorHAnsi" w:hAnsiTheme="minorHAnsi" w:cstheme="minorHAnsi"/>
          <w:noProof/>
          <w:color w:val="auto"/>
          <w:sz w:val="24"/>
          <w:szCs w:val="24"/>
        </w:rPr>
        <w:t xml:space="preserve">Tabla </w:t>
      </w:r>
      <w:r w:rsidRPr="00967766">
        <w:rPr>
          <w:rFonts w:asciiTheme="minorHAnsi" w:hAnsiTheme="minorHAnsi" w:cstheme="minorHAnsi"/>
          <w:noProof/>
          <w:color w:val="auto"/>
          <w:sz w:val="24"/>
          <w:szCs w:val="24"/>
        </w:rPr>
        <w:fldChar w:fldCharType="begin"/>
      </w:r>
      <w:r w:rsidRPr="00967766">
        <w:rPr>
          <w:rFonts w:asciiTheme="minorHAnsi" w:hAnsiTheme="minorHAnsi" w:cstheme="minorHAnsi"/>
          <w:noProof/>
          <w:color w:val="auto"/>
          <w:sz w:val="24"/>
          <w:szCs w:val="24"/>
        </w:rPr>
        <w:instrText xml:space="preserve"> SEQ Tabla \* ARABIC </w:instrText>
      </w:r>
      <w:r w:rsidRPr="00967766">
        <w:rPr>
          <w:rFonts w:asciiTheme="minorHAnsi" w:hAnsiTheme="minorHAnsi" w:cstheme="minorHAnsi"/>
          <w:noProof/>
          <w:color w:val="auto"/>
          <w:sz w:val="24"/>
          <w:szCs w:val="24"/>
        </w:rPr>
        <w:fldChar w:fldCharType="separate"/>
      </w:r>
      <w:r w:rsidR="000817F2">
        <w:rPr>
          <w:rFonts w:asciiTheme="minorHAnsi" w:hAnsiTheme="minorHAnsi" w:cstheme="minorHAnsi"/>
          <w:noProof/>
          <w:color w:val="auto"/>
          <w:sz w:val="24"/>
          <w:szCs w:val="24"/>
        </w:rPr>
        <w:t>39</w:t>
      </w:r>
      <w:r w:rsidRPr="00967766">
        <w:rPr>
          <w:rFonts w:asciiTheme="minorHAnsi" w:hAnsiTheme="minorHAnsi" w:cstheme="minorHAnsi"/>
          <w:noProof/>
          <w:color w:val="auto"/>
          <w:sz w:val="24"/>
          <w:szCs w:val="24"/>
        </w:rPr>
        <w:fldChar w:fldCharType="end"/>
      </w:r>
      <w:r w:rsidRPr="00967766">
        <w:rPr>
          <w:rFonts w:asciiTheme="minorHAnsi" w:hAnsiTheme="minorHAnsi" w:cstheme="minorHAnsi"/>
          <w:color w:val="auto"/>
          <w:sz w:val="24"/>
          <w:szCs w:val="24"/>
        </w:rPr>
        <w:t>. Índice de Cobertura Eléctrica</w:t>
      </w:r>
      <w:bookmarkEnd w:id="472"/>
      <w:bookmarkEnd w:id="473"/>
      <w:r w:rsidRPr="00967766">
        <w:rPr>
          <w:rFonts w:asciiTheme="minorHAnsi" w:hAnsiTheme="minorHAnsi" w:cstheme="minorHAnsi"/>
          <w:color w:val="auto"/>
          <w:sz w:val="24"/>
          <w:szCs w:val="24"/>
        </w:rPr>
        <w:t xml:space="preserve"> </w:t>
      </w:r>
    </w:p>
    <w:tbl>
      <w:tblPr>
        <w:tblW w:w="8426" w:type="dxa"/>
        <w:tblCellMar>
          <w:left w:w="70" w:type="dxa"/>
          <w:right w:w="70" w:type="dxa"/>
        </w:tblCellMar>
        <w:tblLook w:val="04A0" w:firstRow="1" w:lastRow="0" w:firstColumn="1" w:lastColumn="0" w:noHBand="0" w:noVBand="1"/>
      </w:tblPr>
      <w:tblGrid>
        <w:gridCol w:w="1780"/>
        <w:gridCol w:w="800"/>
        <w:gridCol w:w="833"/>
        <w:gridCol w:w="779"/>
        <w:gridCol w:w="788"/>
        <w:gridCol w:w="848"/>
        <w:gridCol w:w="899"/>
        <w:gridCol w:w="899"/>
        <w:gridCol w:w="800"/>
      </w:tblGrid>
      <w:tr w:rsidR="00F859C1" w:rsidRPr="00F859C1" w14:paraId="16F2F230" w14:textId="77777777" w:rsidTr="003E5ADB">
        <w:trPr>
          <w:trHeight w:val="288"/>
        </w:trPr>
        <w:tc>
          <w:tcPr>
            <w:tcW w:w="1780" w:type="dxa"/>
            <w:tcBorders>
              <w:top w:val="single" w:sz="4" w:space="0" w:color="auto"/>
              <w:left w:val="single" w:sz="4" w:space="0" w:color="auto"/>
              <w:bottom w:val="single" w:sz="4" w:space="0" w:color="auto"/>
              <w:right w:val="nil"/>
            </w:tcBorders>
            <w:noWrap/>
            <w:vAlign w:val="bottom"/>
            <w:hideMark/>
          </w:tcPr>
          <w:p w14:paraId="1BDF3F11"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 </w:t>
            </w:r>
          </w:p>
        </w:tc>
        <w:tc>
          <w:tcPr>
            <w:tcW w:w="800" w:type="dxa"/>
            <w:tcBorders>
              <w:top w:val="single" w:sz="4" w:space="0" w:color="auto"/>
              <w:left w:val="nil"/>
              <w:bottom w:val="single" w:sz="4" w:space="0" w:color="auto"/>
              <w:right w:val="nil"/>
            </w:tcBorders>
            <w:noWrap/>
            <w:vAlign w:val="bottom"/>
            <w:hideMark/>
          </w:tcPr>
          <w:p w14:paraId="5E832E1D"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 </w:t>
            </w:r>
          </w:p>
        </w:tc>
        <w:tc>
          <w:tcPr>
            <w:tcW w:w="2400" w:type="dxa"/>
            <w:gridSpan w:val="3"/>
            <w:tcBorders>
              <w:top w:val="single" w:sz="4" w:space="0" w:color="auto"/>
              <w:left w:val="nil"/>
              <w:bottom w:val="single" w:sz="4" w:space="0" w:color="auto"/>
              <w:right w:val="nil"/>
            </w:tcBorders>
            <w:noWrap/>
            <w:vAlign w:val="bottom"/>
            <w:hideMark/>
          </w:tcPr>
          <w:p w14:paraId="698CFE8D" w14:textId="289068D3" w:rsidR="00F859C1" w:rsidRPr="00F859C1" w:rsidRDefault="00DC341C"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Índice</w:t>
            </w:r>
            <w:r w:rsidR="00F859C1" w:rsidRPr="00F859C1">
              <w:rPr>
                <w:rFonts w:ascii="Calibri" w:eastAsia="Times New Roman" w:hAnsi="Calibri" w:cs="Calibri"/>
                <w:color w:val="000000"/>
                <w:sz w:val="16"/>
                <w:szCs w:val="16"/>
                <w:lang w:eastAsia="es-CR"/>
              </w:rPr>
              <w:t xml:space="preserve"> de Cobertura Eléctrica</w:t>
            </w:r>
          </w:p>
        </w:tc>
        <w:tc>
          <w:tcPr>
            <w:tcW w:w="848" w:type="dxa"/>
            <w:tcBorders>
              <w:top w:val="single" w:sz="4" w:space="0" w:color="auto"/>
              <w:left w:val="nil"/>
              <w:bottom w:val="single" w:sz="4" w:space="0" w:color="auto"/>
              <w:right w:val="nil"/>
            </w:tcBorders>
            <w:noWrap/>
            <w:vAlign w:val="bottom"/>
            <w:hideMark/>
          </w:tcPr>
          <w:p w14:paraId="610E5644"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 </w:t>
            </w:r>
          </w:p>
        </w:tc>
        <w:tc>
          <w:tcPr>
            <w:tcW w:w="899" w:type="dxa"/>
            <w:tcBorders>
              <w:top w:val="single" w:sz="4" w:space="0" w:color="auto"/>
              <w:left w:val="nil"/>
              <w:bottom w:val="single" w:sz="4" w:space="0" w:color="auto"/>
              <w:right w:val="nil"/>
            </w:tcBorders>
            <w:noWrap/>
            <w:vAlign w:val="bottom"/>
            <w:hideMark/>
          </w:tcPr>
          <w:p w14:paraId="7E104FE2"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 </w:t>
            </w:r>
          </w:p>
        </w:tc>
        <w:tc>
          <w:tcPr>
            <w:tcW w:w="899" w:type="dxa"/>
            <w:tcBorders>
              <w:top w:val="single" w:sz="4" w:space="0" w:color="auto"/>
              <w:left w:val="nil"/>
              <w:bottom w:val="single" w:sz="4" w:space="0" w:color="auto"/>
              <w:right w:val="nil"/>
            </w:tcBorders>
            <w:noWrap/>
            <w:vAlign w:val="bottom"/>
            <w:hideMark/>
          </w:tcPr>
          <w:p w14:paraId="52D5817E"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 </w:t>
            </w:r>
          </w:p>
        </w:tc>
        <w:tc>
          <w:tcPr>
            <w:tcW w:w="800" w:type="dxa"/>
            <w:tcBorders>
              <w:top w:val="single" w:sz="4" w:space="0" w:color="auto"/>
              <w:left w:val="nil"/>
              <w:bottom w:val="single" w:sz="4" w:space="0" w:color="auto"/>
              <w:right w:val="single" w:sz="4" w:space="0" w:color="auto"/>
            </w:tcBorders>
            <w:noWrap/>
            <w:vAlign w:val="bottom"/>
            <w:hideMark/>
          </w:tcPr>
          <w:p w14:paraId="63D5AA4B"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 </w:t>
            </w:r>
          </w:p>
        </w:tc>
      </w:tr>
      <w:tr w:rsidR="00F859C1" w:rsidRPr="00F859C1" w14:paraId="55AAAE95" w14:textId="77777777" w:rsidTr="003E5ADB">
        <w:trPr>
          <w:trHeight w:val="288"/>
        </w:trPr>
        <w:tc>
          <w:tcPr>
            <w:tcW w:w="1780" w:type="dxa"/>
            <w:vMerge w:val="restart"/>
            <w:tcBorders>
              <w:top w:val="nil"/>
              <w:left w:val="single" w:sz="4" w:space="0" w:color="auto"/>
              <w:bottom w:val="single" w:sz="4" w:space="0" w:color="auto"/>
              <w:right w:val="single" w:sz="4" w:space="0" w:color="auto"/>
            </w:tcBorders>
            <w:vAlign w:val="center"/>
            <w:hideMark/>
          </w:tcPr>
          <w:p w14:paraId="0141E758"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Empresa Distribuidora</w:t>
            </w:r>
          </w:p>
        </w:tc>
        <w:tc>
          <w:tcPr>
            <w:tcW w:w="800" w:type="dxa"/>
            <w:vMerge w:val="restart"/>
            <w:tcBorders>
              <w:top w:val="nil"/>
              <w:left w:val="single" w:sz="4" w:space="0" w:color="auto"/>
              <w:bottom w:val="single" w:sz="4" w:space="0" w:color="auto"/>
              <w:right w:val="single" w:sz="4" w:space="0" w:color="auto"/>
            </w:tcBorders>
            <w:vAlign w:val="center"/>
            <w:hideMark/>
          </w:tcPr>
          <w:p w14:paraId="5854CE85"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Área (km2)</w:t>
            </w:r>
          </w:p>
        </w:tc>
        <w:tc>
          <w:tcPr>
            <w:tcW w:w="833" w:type="dxa"/>
            <w:vMerge w:val="restart"/>
            <w:tcBorders>
              <w:top w:val="nil"/>
              <w:left w:val="single" w:sz="4" w:space="0" w:color="auto"/>
              <w:bottom w:val="single" w:sz="4" w:space="0" w:color="auto"/>
              <w:right w:val="single" w:sz="4" w:space="0" w:color="auto"/>
            </w:tcBorders>
            <w:vAlign w:val="center"/>
            <w:hideMark/>
          </w:tcPr>
          <w:p w14:paraId="48839CF5"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Población</w:t>
            </w:r>
          </w:p>
        </w:tc>
        <w:tc>
          <w:tcPr>
            <w:tcW w:w="779" w:type="dxa"/>
            <w:tcBorders>
              <w:top w:val="nil"/>
              <w:left w:val="nil"/>
              <w:bottom w:val="single" w:sz="4" w:space="0" w:color="auto"/>
              <w:right w:val="single" w:sz="4" w:space="0" w:color="auto"/>
            </w:tcBorders>
            <w:vAlign w:val="center"/>
            <w:hideMark/>
          </w:tcPr>
          <w:p w14:paraId="7C2943BC"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Densidad</w:t>
            </w:r>
          </w:p>
        </w:tc>
        <w:tc>
          <w:tcPr>
            <w:tcW w:w="788" w:type="dxa"/>
            <w:tcBorders>
              <w:top w:val="nil"/>
              <w:left w:val="nil"/>
              <w:bottom w:val="single" w:sz="4" w:space="0" w:color="auto"/>
              <w:right w:val="single" w:sz="4" w:space="0" w:color="auto"/>
            </w:tcBorders>
            <w:vAlign w:val="center"/>
            <w:hideMark/>
          </w:tcPr>
          <w:p w14:paraId="5618703E"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Viviendas</w:t>
            </w:r>
          </w:p>
        </w:tc>
        <w:tc>
          <w:tcPr>
            <w:tcW w:w="848" w:type="dxa"/>
            <w:tcBorders>
              <w:top w:val="nil"/>
              <w:left w:val="nil"/>
              <w:bottom w:val="single" w:sz="4" w:space="0" w:color="auto"/>
              <w:right w:val="single" w:sz="4" w:space="0" w:color="auto"/>
            </w:tcBorders>
            <w:vAlign w:val="center"/>
            <w:hideMark/>
          </w:tcPr>
          <w:p w14:paraId="0296D890"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Habitantes</w:t>
            </w:r>
          </w:p>
        </w:tc>
        <w:tc>
          <w:tcPr>
            <w:tcW w:w="899" w:type="dxa"/>
            <w:tcBorders>
              <w:top w:val="nil"/>
              <w:left w:val="nil"/>
              <w:bottom w:val="single" w:sz="4" w:space="0" w:color="auto"/>
              <w:right w:val="single" w:sz="4" w:space="0" w:color="auto"/>
            </w:tcBorders>
            <w:vAlign w:val="center"/>
            <w:hideMark/>
          </w:tcPr>
          <w:p w14:paraId="6FFEBE36"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Viviendas</w:t>
            </w:r>
          </w:p>
        </w:tc>
        <w:tc>
          <w:tcPr>
            <w:tcW w:w="899" w:type="dxa"/>
            <w:tcBorders>
              <w:top w:val="nil"/>
              <w:left w:val="nil"/>
              <w:bottom w:val="single" w:sz="4" w:space="0" w:color="auto"/>
              <w:right w:val="single" w:sz="4" w:space="0" w:color="auto"/>
            </w:tcBorders>
            <w:vAlign w:val="center"/>
            <w:hideMark/>
          </w:tcPr>
          <w:p w14:paraId="1AD41CC7"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Viviendas</w:t>
            </w:r>
          </w:p>
        </w:tc>
        <w:tc>
          <w:tcPr>
            <w:tcW w:w="800" w:type="dxa"/>
            <w:tcBorders>
              <w:top w:val="nil"/>
              <w:left w:val="nil"/>
              <w:bottom w:val="single" w:sz="4" w:space="0" w:color="auto"/>
              <w:right w:val="single" w:sz="4" w:space="0" w:color="auto"/>
            </w:tcBorders>
            <w:vAlign w:val="center"/>
            <w:hideMark/>
          </w:tcPr>
          <w:p w14:paraId="5660ABC6"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Índice</w:t>
            </w:r>
          </w:p>
        </w:tc>
      </w:tr>
      <w:tr w:rsidR="00F859C1" w:rsidRPr="00F859C1" w14:paraId="31466A71" w14:textId="77777777" w:rsidTr="003E5ADB">
        <w:trPr>
          <w:trHeight w:val="288"/>
        </w:trPr>
        <w:tc>
          <w:tcPr>
            <w:tcW w:w="1780" w:type="dxa"/>
            <w:vMerge/>
            <w:tcBorders>
              <w:top w:val="nil"/>
              <w:left w:val="single" w:sz="4" w:space="0" w:color="auto"/>
              <w:bottom w:val="single" w:sz="4" w:space="0" w:color="auto"/>
              <w:right w:val="single" w:sz="4" w:space="0" w:color="auto"/>
            </w:tcBorders>
            <w:vAlign w:val="center"/>
            <w:hideMark/>
          </w:tcPr>
          <w:p w14:paraId="0FF87A4D"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p>
        </w:tc>
        <w:tc>
          <w:tcPr>
            <w:tcW w:w="800" w:type="dxa"/>
            <w:vMerge/>
            <w:tcBorders>
              <w:top w:val="nil"/>
              <w:left w:val="single" w:sz="4" w:space="0" w:color="auto"/>
              <w:bottom w:val="single" w:sz="4" w:space="0" w:color="auto"/>
              <w:right w:val="single" w:sz="4" w:space="0" w:color="auto"/>
            </w:tcBorders>
            <w:vAlign w:val="center"/>
            <w:hideMark/>
          </w:tcPr>
          <w:p w14:paraId="4A788C3A"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p>
        </w:tc>
        <w:tc>
          <w:tcPr>
            <w:tcW w:w="833" w:type="dxa"/>
            <w:vMerge/>
            <w:tcBorders>
              <w:top w:val="nil"/>
              <w:left w:val="single" w:sz="4" w:space="0" w:color="auto"/>
              <w:bottom w:val="single" w:sz="4" w:space="0" w:color="auto"/>
              <w:right w:val="single" w:sz="4" w:space="0" w:color="auto"/>
            </w:tcBorders>
            <w:vAlign w:val="center"/>
            <w:hideMark/>
          </w:tcPr>
          <w:p w14:paraId="0DA86603"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p>
        </w:tc>
        <w:tc>
          <w:tcPr>
            <w:tcW w:w="779" w:type="dxa"/>
            <w:tcBorders>
              <w:top w:val="nil"/>
              <w:left w:val="nil"/>
              <w:bottom w:val="single" w:sz="4" w:space="0" w:color="auto"/>
              <w:right w:val="single" w:sz="4" w:space="0" w:color="auto"/>
            </w:tcBorders>
            <w:vAlign w:val="center"/>
            <w:hideMark/>
          </w:tcPr>
          <w:p w14:paraId="105E4BDF"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población</w:t>
            </w:r>
          </w:p>
        </w:tc>
        <w:tc>
          <w:tcPr>
            <w:tcW w:w="788" w:type="dxa"/>
            <w:tcBorders>
              <w:top w:val="nil"/>
              <w:left w:val="nil"/>
              <w:bottom w:val="single" w:sz="4" w:space="0" w:color="auto"/>
              <w:right w:val="single" w:sz="4" w:space="0" w:color="auto"/>
            </w:tcBorders>
            <w:vAlign w:val="center"/>
            <w:hideMark/>
          </w:tcPr>
          <w:p w14:paraId="0C916821"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Ocupadas</w:t>
            </w:r>
          </w:p>
        </w:tc>
        <w:tc>
          <w:tcPr>
            <w:tcW w:w="848" w:type="dxa"/>
            <w:tcBorders>
              <w:top w:val="nil"/>
              <w:left w:val="nil"/>
              <w:bottom w:val="single" w:sz="4" w:space="0" w:color="auto"/>
              <w:right w:val="single" w:sz="4" w:space="0" w:color="auto"/>
            </w:tcBorders>
            <w:vAlign w:val="center"/>
            <w:hideMark/>
          </w:tcPr>
          <w:p w14:paraId="415483B8"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 Vivienda</w:t>
            </w:r>
          </w:p>
        </w:tc>
        <w:tc>
          <w:tcPr>
            <w:tcW w:w="899" w:type="dxa"/>
            <w:tcBorders>
              <w:top w:val="nil"/>
              <w:left w:val="nil"/>
              <w:bottom w:val="single" w:sz="4" w:space="0" w:color="auto"/>
              <w:right w:val="single" w:sz="4" w:space="0" w:color="auto"/>
            </w:tcBorders>
            <w:vAlign w:val="center"/>
            <w:hideMark/>
          </w:tcPr>
          <w:p w14:paraId="624DF97E"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con acceso</w:t>
            </w:r>
          </w:p>
        </w:tc>
        <w:tc>
          <w:tcPr>
            <w:tcW w:w="899" w:type="dxa"/>
            <w:tcBorders>
              <w:top w:val="nil"/>
              <w:left w:val="nil"/>
              <w:bottom w:val="single" w:sz="4" w:space="0" w:color="auto"/>
              <w:right w:val="single" w:sz="4" w:space="0" w:color="auto"/>
            </w:tcBorders>
            <w:vAlign w:val="center"/>
            <w:hideMark/>
          </w:tcPr>
          <w:p w14:paraId="646933D5"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sin acceso</w:t>
            </w:r>
          </w:p>
        </w:tc>
        <w:tc>
          <w:tcPr>
            <w:tcW w:w="800" w:type="dxa"/>
            <w:tcBorders>
              <w:top w:val="nil"/>
              <w:left w:val="nil"/>
              <w:bottom w:val="single" w:sz="4" w:space="0" w:color="auto"/>
              <w:right w:val="single" w:sz="4" w:space="0" w:color="auto"/>
            </w:tcBorders>
            <w:vAlign w:val="center"/>
            <w:hideMark/>
          </w:tcPr>
          <w:p w14:paraId="32F66326"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Cobertura</w:t>
            </w:r>
          </w:p>
        </w:tc>
      </w:tr>
      <w:tr w:rsidR="00F859C1" w:rsidRPr="00F859C1" w14:paraId="2FCCB3F3" w14:textId="77777777" w:rsidTr="003E5ADB">
        <w:trPr>
          <w:trHeight w:val="288"/>
        </w:trPr>
        <w:tc>
          <w:tcPr>
            <w:tcW w:w="1780" w:type="dxa"/>
            <w:vMerge/>
            <w:tcBorders>
              <w:top w:val="nil"/>
              <w:left w:val="single" w:sz="4" w:space="0" w:color="auto"/>
              <w:bottom w:val="single" w:sz="4" w:space="0" w:color="auto"/>
              <w:right w:val="single" w:sz="4" w:space="0" w:color="auto"/>
            </w:tcBorders>
            <w:vAlign w:val="center"/>
            <w:hideMark/>
          </w:tcPr>
          <w:p w14:paraId="756E4F62"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p>
        </w:tc>
        <w:tc>
          <w:tcPr>
            <w:tcW w:w="800" w:type="dxa"/>
            <w:vMerge/>
            <w:tcBorders>
              <w:top w:val="nil"/>
              <w:left w:val="single" w:sz="4" w:space="0" w:color="auto"/>
              <w:bottom w:val="single" w:sz="4" w:space="0" w:color="auto"/>
              <w:right w:val="single" w:sz="4" w:space="0" w:color="auto"/>
            </w:tcBorders>
            <w:vAlign w:val="center"/>
            <w:hideMark/>
          </w:tcPr>
          <w:p w14:paraId="23E856BE"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p>
        </w:tc>
        <w:tc>
          <w:tcPr>
            <w:tcW w:w="833" w:type="dxa"/>
            <w:vMerge/>
            <w:tcBorders>
              <w:top w:val="nil"/>
              <w:left w:val="single" w:sz="4" w:space="0" w:color="auto"/>
              <w:bottom w:val="single" w:sz="4" w:space="0" w:color="auto"/>
              <w:right w:val="single" w:sz="4" w:space="0" w:color="auto"/>
            </w:tcBorders>
            <w:vAlign w:val="center"/>
            <w:hideMark/>
          </w:tcPr>
          <w:p w14:paraId="23547F7B"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p>
        </w:tc>
        <w:tc>
          <w:tcPr>
            <w:tcW w:w="779" w:type="dxa"/>
            <w:tcBorders>
              <w:top w:val="nil"/>
              <w:left w:val="nil"/>
              <w:bottom w:val="single" w:sz="4" w:space="0" w:color="auto"/>
              <w:right w:val="single" w:sz="4" w:space="0" w:color="auto"/>
            </w:tcBorders>
            <w:vAlign w:val="center"/>
            <w:hideMark/>
          </w:tcPr>
          <w:p w14:paraId="7BAB5DF5"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 </w:t>
            </w:r>
          </w:p>
        </w:tc>
        <w:tc>
          <w:tcPr>
            <w:tcW w:w="788" w:type="dxa"/>
            <w:tcBorders>
              <w:top w:val="nil"/>
              <w:left w:val="nil"/>
              <w:bottom w:val="single" w:sz="4" w:space="0" w:color="auto"/>
              <w:right w:val="single" w:sz="4" w:space="0" w:color="auto"/>
            </w:tcBorders>
            <w:vAlign w:val="center"/>
            <w:hideMark/>
          </w:tcPr>
          <w:p w14:paraId="78407CC2"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 </w:t>
            </w:r>
          </w:p>
        </w:tc>
        <w:tc>
          <w:tcPr>
            <w:tcW w:w="848" w:type="dxa"/>
            <w:tcBorders>
              <w:top w:val="nil"/>
              <w:left w:val="nil"/>
              <w:bottom w:val="single" w:sz="4" w:space="0" w:color="auto"/>
              <w:right w:val="single" w:sz="4" w:space="0" w:color="auto"/>
            </w:tcBorders>
            <w:vAlign w:val="center"/>
            <w:hideMark/>
          </w:tcPr>
          <w:p w14:paraId="5CFF08F3"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 </w:t>
            </w:r>
          </w:p>
        </w:tc>
        <w:tc>
          <w:tcPr>
            <w:tcW w:w="899" w:type="dxa"/>
            <w:tcBorders>
              <w:top w:val="nil"/>
              <w:left w:val="nil"/>
              <w:bottom w:val="single" w:sz="4" w:space="0" w:color="auto"/>
              <w:right w:val="single" w:sz="4" w:space="0" w:color="auto"/>
            </w:tcBorders>
            <w:vAlign w:val="center"/>
            <w:hideMark/>
          </w:tcPr>
          <w:p w14:paraId="3F073076"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electricidad</w:t>
            </w:r>
          </w:p>
        </w:tc>
        <w:tc>
          <w:tcPr>
            <w:tcW w:w="899" w:type="dxa"/>
            <w:tcBorders>
              <w:top w:val="nil"/>
              <w:left w:val="nil"/>
              <w:bottom w:val="single" w:sz="4" w:space="0" w:color="auto"/>
              <w:right w:val="single" w:sz="4" w:space="0" w:color="auto"/>
            </w:tcBorders>
            <w:vAlign w:val="center"/>
            <w:hideMark/>
          </w:tcPr>
          <w:p w14:paraId="11DB0513"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electricidad</w:t>
            </w:r>
          </w:p>
        </w:tc>
        <w:tc>
          <w:tcPr>
            <w:tcW w:w="800" w:type="dxa"/>
            <w:tcBorders>
              <w:top w:val="nil"/>
              <w:left w:val="nil"/>
              <w:bottom w:val="single" w:sz="4" w:space="0" w:color="auto"/>
              <w:right w:val="single" w:sz="4" w:space="0" w:color="auto"/>
            </w:tcBorders>
            <w:vAlign w:val="center"/>
            <w:hideMark/>
          </w:tcPr>
          <w:p w14:paraId="1A5E5417" w14:textId="77777777" w:rsidR="00F859C1" w:rsidRPr="00F859C1" w:rsidRDefault="00F859C1" w:rsidP="00F859C1">
            <w:pPr>
              <w:spacing w:after="0" w:line="240" w:lineRule="auto"/>
              <w:jc w:val="center"/>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 </w:t>
            </w:r>
          </w:p>
        </w:tc>
      </w:tr>
      <w:tr w:rsidR="00F859C1" w:rsidRPr="00F859C1" w14:paraId="7D6AD22E" w14:textId="77777777" w:rsidTr="003E5ADB">
        <w:trPr>
          <w:trHeight w:val="288"/>
        </w:trPr>
        <w:tc>
          <w:tcPr>
            <w:tcW w:w="1780" w:type="dxa"/>
            <w:tcBorders>
              <w:top w:val="nil"/>
              <w:left w:val="single" w:sz="4" w:space="0" w:color="auto"/>
              <w:bottom w:val="single" w:sz="4" w:space="0" w:color="auto"/>
              <w:right w:val="single" w:sz="4" w:space="0" w:color="auto"/>
            </w:tcBorders>
            <w:vAlign w:val="center"/>
            <w:hideMark/>
          </w:tcPr>
          <w:p w14:paraId="5B203097"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ICE</w:t>
            </w:r>
          </w:p>
        </w:tc>
        <w:tc>
          <w:tcPr>
            <w:tcW w:w="800" w:type="dxa"/>
            <w:tcBorders>
              <w:top w:val="nil"/>
              <w:left w:val="nil"/>
              <w:bottom w:val="single" w:sz="4" w:space="0" w:color="auto"/>
              <w:right w:val="single" w:sz="4" w:space="0" w:color="auto"/>
            </w:tcBorders>
            <w:vAlign w:val="center"/>
            <w:hideMark/>
          </w:tcPr>
          <w:p w14:paraId="7CF4FD59"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36,303.93</w:t>
            </w:r>
          </w:p>
        </w:tc>
        <w:tc>
          <w:tcPr>
            <w:tcW w:w="833" w:type="dxa"/>
            <w:tcBorders>
              <w:top w:val="nil"/>
              <w:left w:val="nil"/>
              <w:bottom w:val="single" w:sz="4" w:space="0" w:color="auto"/>
              <w:right w:val="single" w:sz="4" w:space="0" w:color="auto"/>
            </w:tcBorders>
            <w:vAlign w:val="center"/>
            <w:hideMark/>
          </w:tcPr>
          <w:p w14:paraId="5DA84022"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2,105,643</w:t>
            </w:r>
          </w:p>
        </w:tc>
        <w:tc>
          <w:tcPr>
            <w:tcW w:w="779" w:type="dxa"/>
            <w:tcBorders>
              <w:top w:val="nil"/>
              <w:left w:val="nil"/>
              <w:bottom w:val="single" w:sz="4" w:space="0" w:color="auto"/>
              <w:right w:val="single" w:sz="4" w:space="0" w:color="auto"/>
            </w:tcBorders>
            <w:vAlign w:val="center"/>
            <w:hideMark/>
          </w:tcPr>
          <w:p w14:paraId="1AB13B7C"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58</w:t>
            </w:r>
          </w:p>
        </w:tc>
        <w:tc>
          <w:tcPr>
            <w:tcW w:w="788" w:type="dxa"/>
            <w:tcBorders>
              <w:top w:val="nil"/>
              <w:left w:val="nil"/>
              <w:bottom w:val="single" w:sz="4" w:space="0" w:color="auto"/>
              <w:right w:val="single" w:sz="4" w:space="0" w:color="auto"/>
            </w:tcBorders>
            <w:vAlign w:val="center"/>
            <w:hideMark/>
          </w:tcPr>
          <w:p w14:paraId="1C43C370"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687,376</w:t>
            </w:r>
          </w:p>
        </w:tc>
        <w:tc>
          <w:tcPr>
            <w:tcW w:w="848" w:type="dxa"/>
            <w:tcBorders>
              <w:top w:val="nil"/>
              <w:left w:val="nil"/>
              <w:bottom w:val="single" w:sz="4" w:space="0" w:color="auto"/>
              <w:right w:val="single" w:sz="4" w:space="0" w:color="auto"/>
            </w:tcBorders>
            <w:vAlign w:val="center"/>
            <w:hideMark/>
          </w:tcPr>
          <w:p w14:paraId="6EAD6CC9"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3.06</w:t>
            </w:r>
          </w:p>
        </w:tc>
        <w:tc>
          <w:tcPr>
            <w:tcW w:w="899" w:type="dxa"/>
            <w:tcBorders>
              <w:top w:val="nil"/>
              <w:left w:val="nil"/>
              <w:bottom w:val="single" w:sz="4" w:space="0" w:color="auto"/>
              <w:right w:val="single" w:sz="4" w:space="0" w:color="auto"/>
            </w:tcBorders>
            <w:vAlign w:val="center"/>
            <w:hideMark/>
          </w:tcPr>
          <w:p w14:paraId="0E3357B4"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678,443</w:t>
            </w:r>
          </w:p>
        </w:tc>
        <w:tc>
          <w:tcPr>
            <w:tcW w:w="899" w:type="dxa"/>
            <w:tcBorders>
              <w:top w:val="nil"/>
              <w:left w:val="nil"/>
              <w:bottom w:val="single" w:sz="4" w:space="0" w:color="auto"/>
              <w:right w:val="single" w:sz="4" w:space="0" w:color="auto"/>
            </w:tcBorders>
            <w:vAlign w:val="center"/>
            <w:hideMark/>
          </w:tcPr>
          <w:p w14:paraId="62B85175"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8,936</w:t>
            </w:r>
          </w:p>
        </w:tc>
        <w:tc>
          <w:tcPr>
            <w:tcW w:w="800" w:type="dxa"/>
            <w:tcBorders>
              <w:top w:val="nil"/>
              <w:left w:val="nil"/>
              <w:bottom w:val="single" w:sz="4" w:space="0" w:color="auto"/>
              <w:right w:val="single" w:sz="4" w:space="0" w:color="auto"/>
            </w:tcBorders>
            <w:vAlign w:val="center"/>
            <w:hideMark/>
          </w:tcPr>
          <w:p w14:paraId="5419D0C4"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98.70%</w:t>
            </w:r>
          </w:p>
        </w:tc>
      </w:tr>
      <w:tr w:rsidR="00F859C1" w:rsidRPr="00F859C1" w14:paraId="0A66538F" w14:textId="77777777" w:rsidTr="003E5ADB">
        <w:trPr>
          <w:trHeight w:val="288"/>
        </w:trPr>
        <w:tc>
          <w:tcPr>
            <w:tcW w:w="1780" w:type="dxa"/>
            <w:tcBorders>
              <w:top w:val="nil"/>
              <w:left w:val="single" w:sz="4" w:space="0" w:color="auto"/>
              <w:bottom w:val="single" w:sz="4" w:space="0" w:color="auto"/>
              <w:right w:val="single" w:sz="4" w:space="0" w:color="auto"/>
            </w:tcBorders>
            <w:vAlign w:val="center"/>
            <w:hideMark/>
          </w:tcPr>
          <w:p w14:paraId="060E2CE5"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CN FL</w:t>
            </w:r>
          </w:p>
        </w:tc>
        <w:tc>
          <w:tcPr>
            <w:tcW w:w="800" w:type="dxa"/>
            <w:tcBorders>
              <w:top w:val="nil"/>
              <w:left w:val="nil"/>
              <w:bottom w:val="single" w:sz="4" w:space="0" w:color="auto"/>
              <w:right w:val="single" w:sz="4" w:space="0" w:color="auto"/>
            </w:tcBorders>
            <w:vAlign w:val="center"/>
            <w:hideMark/>
          </w:tcPr>
          <w:p w14:paraId="68DCFC2B"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735.25</w:t>
            </w:r>
          </w:p>
        </w:tc>
        <w:tc>
          <w:tcPr>
            <w:tcW w:w="833" w:type="dxa"/>
            <w:tcBorders>
              <w:top w:val="nil"/>
              <w:left w:val="nil"/>
              <w:bottom w:val="single" w:sz="4" w:space="0" w:color="auto"/>
              <w:right w:val="single" w:sz="4" w:space="0" w:color="auto"/>
            </w:tcBorders>
            <w:vAlign w:val="center"/>
            <w:hideMark/>
          </w:tcPr>
          <w:p w14:paraId="00C2F98F"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1,522,221</w:t>
            </w:r>
          </w:p>
        </w:tc>
        <w:tc>
          <w:tcPr>
            <w:tcW w:w="779" w:type="dxa"/>
            <w:tcBorders>
              <w:top w:val="nil"/>
              <w:left w:val="nil"/>
              <w:bottom w:val="single" w:sz="4" w:space="0" w:color="auto"/>
              <w:right w:val="single" w:sz="4" w:space="0" w:color="auto"/>
            </w:tcBorders>
            <w:vAlign w:val="center"/>
            <w:hideMark/>
          </w:tcPr>
          <w:p w14:paraId="52EC80B2"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2,070.30</w:t>
            </w:r>
          </w:p>
        </w:tc>
        <w:tc>
          <w:tcPr>
            <w:tcW w:w="788" w:type="dxa"/>
            <w:tcBorders>
              <w:top w:val="nil"/>
              <w:left w:val="nil"/>
              <w:bottom w:val="single" w:sz="4" w:space="0" w:color="auto"/>
              <w:right w:val="single" w:sz="4" w:space="0" w:color="auto"/>
            </w:tcBorders>
            <w:vAlign w:val="center"/>
            <w:hideMark/>
          </w:tcPr>
          <w:p w14:paraId="56120AC6"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486,897</w:t>
            </w:r>
          </w:p>
        </w:tc>
        <w:tc>
          <w:tcPr>
            <w:tcW w:w="848" w:type="dxa"/>
            <w:tcBorders>
              <w:top w:val="nil"/>
              <w:left w:val="nil"/>
              <w:bottom w:val="single" w:sz="4" w:space="0" w:color="auto"/>
              <w:right w:val="single" w:sz="4" w:space="0" w:color="auto"/>
            </w:tcBorders>
            <w:vAlign w:val="center"/>
            <w:hideMark/>
          </w:tcPr>
          <w:p w14:paraId="0D3438A2"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3.13</w:t>
            </w:r>
          </w:p>
        </w:tc>
        <w:tc>
          <w:tcPr>
            <w:tcW w:w="899" w:type="dxa"/>
            <w:tcBorders>
              <w:top w:val="nil"/>
              <w:left w:val="nil"/>
              <w:bottom w:val="single" w:sz="4" w:space="0" w:color="auto"/>
              <w:right w:val="single" w:sz="4" w:space="0" w:color="auto"/>
            </w:tcBorders>
            <w:vAlign w:val="center"/>
            <w:hideMark/>
          </w:tcPr>
          <w:p w14:paraId="276D4524"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486,892</w:t>
            </w:r>
          </w:p>
        </w:tc>
        <w:tc>
          <w:tcPr>
            <w:tcW w:w="899" w:type="dxa"/>
            <w:tcBorders>
              <w:top w:val="nil"/>
              <w:left w:val="nil"/>
              <w:bottom w:val="single" w:sz="4" w:space="0" w:color="auto"/>
              <w:right w:val="single" w:sz="4" w:space="0" w:color="auto"/>
            </w:tcBorders>
            <w:vAlign w:val="center"/>
            <w:hideMark/>
          </w:tcPr>
          <w:p w14:paraId="260248F3"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5</w:t>
            </w:r>
          </w:p>
        </w:tc>
        <w:tc>
          <w:tcPr>
            <w:tcW w:w="800" w:type="dxa"/>
            <w:tcBorders>
              <w:top w:val="nil"/>
              <w:left w:val="nil"/>
              <w:bottom w:val="single" w:sz="4" w:space="0" w:color="auto"/>
              <w:right w:val="single" w:sz="4" w:space="0" w:color="auto"/>
            </w:tcBorders>
            <w:vAlign w:val="center"/>
            <w:hideMark/>
          </w:tcPr>
          <w:p w14:paraId="40B56812"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100.00%</w:t>
            </w:r>
          </w:p>
        </w:tc>
      </w:tr>
      <w:tr w:rsidR="00F859C1" w:rsidRPr="00F859C1" w14:paraId="428822FD" w14:textId="77777777" w:rsidTr="003E5ADB">
        <w:trPr>
          <w:trHeight w:val="288"/>
        </w:trPr>
        <w:tc>
          <w:tcPr>
            <w:tcW w:w="1780" w:type="dxa"/>
            <w:tcBorders>
              <w:top w:val="nil"/>
              <w:left w:val="single" w:sz="4" w:space="0" w:color="auto"/>
              <w:bottom w:val="single" w:sz="4" w:space="0" w:color="auto"/>
              <w:right w:val="single" w:sz="4" w:space="0" w:color="auto"/>
            </w:tcBorders>
            <w:vAlign w:val="center"/>
            <w:hideMark/>
          </w:tcPr>
          <w:p w14:paraId="12A04056"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ESPH</w:t>
            </w:r>
          </w:p>
        </w:tc>
        <w:tc>
          <w:tcPr>
            <w:tcW w:w="800" w:type="dxa"/>
            <w:tcBorders>
              <w:top w:val="nil"/>
              <w:left w:val="nil"/>
              <w:bottom w:val="single" w:sz="4" w:space="0" w:color="auto"/>
              <w:right w:val="single" w:sz="4" w:space="0" w:color="auto"/>
            </w:tcBorders>
            <w:vAlign w:val="center"/>
            <w:hideMark/>
          </w:tcPr>
          <w:p w14:paraId="28D0DD3D"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95.02</w:t>
            </w:r>
          </w:p>
        </w:tc>
        <w:tc>
          <w:tcPr>
            <w:tcW w:w="833" w:type="dxa"/>
            <w:tcBorders>
              <w:top w:val="nil"/>
              <w:left w:val="nil"/>
              <w:bottom w:val="single" w:sz="4" w:space="0" w:color="auto"/>
              <w:right w:val="single" w:sz="4" w:space="0" w:color="auto"/>
            </w:tcBorders>
            <w:vAlign w:val="center"/>
            <w:hideMark/>
          </w:tcPr>
          <w:p w14:paraId="6FC43743"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147,812</w:t>
            </w:r>
          </w:p>
        </w:tc>
        <w:tc>
          <w:tcPr>
            <w:tcW w:w="779" w:type="dxa"/>
            <w:tcBorders>
              <w:top w:val="nil"/>
              <w:left w:val="nil"/>
              <w:bottom w:val="single" w:sz="4" w:space="0" w:color="auto"/>
              <w:right w:val="single" w:sz="4" w:space="0" w:color="auto"/>
            </w:tcBorders>
            <w:vAlign w:val="center"/>
            <w:hideMark/>
          </w:tcPr>
          <w:p w14:paraId="5588F7D4"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1,555.60</w:t>
            </w:r>
          </w:p>
        </w:tc>
        <w:tc>
          <w:tcPr>
            <w:tcW w:w="788" w:type="dxa"/>
            <w:tcBorders>
              <w:top w:val="nil"/>
              <w:left w:val="nil"/>
              <w:bottom w:val="single" w:sz="4" w:space="0" w:color="auto"/>
              <w:right w:val="single" w:sz="4" w:space="0" w:color="auto"/>
            </w:tcBorders>
            <w:vAlign w:val="center"/>
            <w:hideMark/>
          </w:tcPr>
          <w:p w14:paraId="02986ED7"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48,394</w:t>
            </w:r>
          </w:p>
        </w:tc>
        <w:tc>
          <w:tcPr>
            <w:tcW w:w="848" w:type="dxa"/>
            <w:tcBorders>
              <w:top w:val="nil"/>
              <w:left w:val="nil"/>
              <w:bottom w:val="single" w:sz="4" w:space="0" w:color="auto"/>
              <w:right w:val="single" w:sz="4" w:space="0" w:color="auto"/>
            </w:tcBorders>
            <w:vAlign w:val="center"/>
            <w:hideMark/>
          </w:tcPr>
          <w:p w14:paraId="2CE0D405"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3.05</w:t>
            </w:r>
          </w:p>
        </w:tc>
        <w:tc>
          <w:tcPr>
            <w:tcW w:w="899" w:type="dxa"/>
            <w:tcBorders>
              <w:top w:val="nil"/>
              <w:left w:val="nil"/>
              <w:bottom w:val="single" w:sz="4" w:space="0" w:color="auto"/>
              <w:right w:val="single" w:sz="4" w:space="0" w:color="auto"/>
            </w:tcBorders>
            <w:vAlign w:val="center"/>
            <w:hideMark/>
          </w:tcPr>
          <w:p w14:paraId="48329A36"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48,381</w:t>
            </w:r>
          </w:p>
        </w:tc>
        <w:tc>
          <w:tcPr>
            <w:tcW w:w="899" w:type="dxa"/>
            <w:tcBorders>
              <w:top w:val="nil"/>
              <w:left w:val="nil"/>
              <w:bottom w:val="single" w:sz="4" w:space="0" w:color="auto"/>
              <w:right w:val="single" w:sz="4" w:space="0" w:color="auto"/>
            </w:tcBorders>
            <w:vAlign w:val="center"/>
            <w:hideMark/>
          </w:tcPr>
          <w:p w14:paraId="5852E4A7"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13</w:t>
            </w:r>
          </w:p>
        </w:tc>
        <w:tc>
          <w:tcPr>
            <w:tcW w:w="800" w:type="dxa"/>
            <w:tcBorders>
              <w:top w:val="nil"/>
              <w:left w:val="nil"/>
              <w:bottom w:val="single" w:sz="4" w:space="0" w:color="auto"/>
              <w:right w:val="single" w:sz="4" w:space="0" w:color="auto"/>
            </w:tcBorders>
            <w:vAlign w:val="center"/>
            <w:hideMark/>
          </w:tcPr>
          <w:p w14:paraId="7F1ACF1A"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99.97%</w:t>
            </w:r>
          </w:p>
        </w:tc>
      </w:tr>
      <w:tr w:rsidR="00F859C1" w:rsidRPr="00F859C1" w14:paraId="563B2A23" w14:textId="77777777" w:rsidTr="003E5ADB">
        <w:trPr>
          <w:trHeight w:val="288"/>
        </w:trPr>
        <w:tc>
          <w:tcPr>
            <w:tcW w:w="1780" w:type="dxa"/>
            <w:tcBorders>
              <w:top w:val="nil"/>
              <w:left w:val="single" w:sz="4" w:space="0" w:color="auto"/>
              <w:bottom w:val="single" w:sz="4" w:space="0" w:color="auto"/>
              <w:right w:val="single" w:sz="4" w:space="0" w:color="auto"/>
            </w:tcBorders>
            <w:vAlign w:val="center"/>
            <w:hideMark/>
          </w:tcPr>
          <w:p w14:paraId="7BB31833"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JASEC</w:t>
            </w:r>
          </w:p>
        </w:tc>
        <w:tc>
          <w:tcPr>
            <w:tcW w:w="800" w:type="dxa"/>
            <w:tcBorders>
              <w:top w:val="nil"/>
              <w:left w:val="nil"/>
              <w:bottom w:val="single" w:sz="4" w:space="0" w:color="auto"/>
              <w:right w:val="single" w:sz="4" w:space="0" w:color="auto"/>
            </w:tcBorders>
            <w:vAlign w:val="center"/>
            <w:hideMark/>
          </w:tcPr>
          <w:p w14:paraId="20B469FF"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1,031.23</w:t>
            </w:r>
          </w:p>
        </w:tc>
        <w:tc>
          <w:tcPr>
            <w:tcW w:w="833" w:type="dxa"/>
            <w:tcBorders>
              <w:top w:val="nil"/>
              <w:left w:val="nil"/>
              <w:bottom w:val="single" w:sz="4" w:space="0" w:color="auto"/>
              <w:right w:val="single" w:sz="4" w:space="0" w:color="auto"/>
            </w:tcBorders>
            <w:vAlign w:val="center"/>
            <w:hideMark/>
          </w:tcPr>
          <w:p w14:paraId="44530CB7"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319,477</w:t>
            </w:r>
          </w:p>
        </w:tc>
        <w:tc>
          <w:tcPr>
            <w:tcW w:w="779" w:type="dxa"/>
            <w:tcBorders>
              <w:top w:val="nil"/>
              <w:left w:val="nil"/>
              <w:bottom w:val="single" w:sz="4" w:space="0" w:color="auto"/>
              <w:right w:val="single" w:sz="4" w:space="0" w:color="auto"/>
            </w:tcBorders>
            <w:vAlign w:val="center"/>
            <w:hideMark/>
          </w:tcPr>
          <w:p w14:paraId="411BA158"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309,8</w:t>
            </w:r>
          </w:p>
        </w:tc>
        <w:tc>
          <w:tcPr>
            <w:tcW w:w="788" w:type="dxa"/>
            <w:tcBorders>
              <w:top w:val="nil"/>
              <w:left w:val="nil"/>
              <w:bottom w:val="single" w:sz="4" w:space="0" w:color="auto"/>
              <w:right w:val="single" w:sz="4" w:space="0" w:color="auto"/>
            </w:tcBorders>
            <w:vAlign w:val="center"/>
            <w:hideMark/>
          </w:tcPr>
          <w:p w14:paraId="5C099724"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93,364</w:t>
            </w:r>
          </w:p>
        </w:tc>
        <w:tc>
          <w:tcPr>
            <w:tcW w:w="848" w:type="dxa"/>
            <w:tcBorders>
              <w:top w:val="nil"/>
              <w:left w:val="nil"/>
              <w:bottom w:val="single" w:sz="4" w:space="0" w:color="auto"/>
              <w:right w:val="single" w:sz="4" w:space="0" w:color="auto"/>
            </w:tcBorders>
            <w:vAlign w:val="center"/>
            <w:hideMark/>
          </w:tcPr>
          <w:p w14:paraId="76F828AD"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3.42</w:t>
            </w:r>
          </w:p>
        </w:tc>
        <w:tc>
          <w:tcPr>
            <w:tcW w:w="899" w:type="dxa"/>
            <w:tcBorders>
              <w:top w:val="nil"/>
              <w:left w:val="nil"/>
              <w:bottom w:val="single" w:sz="4" w:space="0" w:color="auto"/>
              <w:right w:val="single" w:sz="4" w:space="0" w:color="auto"/>
            </w:tcBorders>
            <w:vAlign w:val="center"/>
            <w:hideMark/>
          </w:tcPr>
          <w:p w14:paraId="293D6491"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93,314</w:t>
            </w:r>
          </w:p>
        </w:tc>
        <w:tc>
          <w:tcPr>
            <w:tcW w:w="899" w:type="dxa"/>
            <w:tcBorders>
              <w:top w:val="nil"/>
              <w:left w:val="nil"/>
              <w:bottom w:val="single" w:sz="4" w:space="0" w:color="auto"/>
              <w:right w:val="single" w:sz="4" w:space="0" w:color="auto"/>
            </w:tcBorders>
            <w:vAlign w:val="center"/>
            <w:hideMark/>
          </w:tcPr>
          <w:p w14:paraId="3347E1EC"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50</w:t>
            </w:r>
          </w:p>
        </w:tc>
        <w:tc>
          <w:tcPr>
            <w:tcW w:w="800" w:type="dxa"/>
            <w:tcBorders>
              <w:top w:val="nil"/>
              <w:left w:val="nil"/>
              <w:bottom w:val="single" w:sz="4" w:space="0" w:color="auto"/>
              <w:right w:val="single" w:sz="4" w:space="0" w:color="auto"/>
            </w:tcBorders>
            <w:vAlign w:val="center"/>
            <w:hideMark/>
          </w:tcPr>
          <w:p w14:paraId="67B2ED01"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99.95%</w:t>
            </w:r>
          </w:p>
        </w:tc>
      </w:tr>
      <w:tr w:rsidR="00F859C1" w:rsidRPr="00F859C1" w14:paraId="1201908E" w14:textId="77777777" w:rsidTr="003E5ADB">
        <w:trPr>
          <w:trHeight w:val="288"/>
        </w:trPr>
        <w:tc>
          <w:tcPr>
            <w:tcW w:w="1780" w:type="dxa"/>
            <w:tcBorders>
              <w:top w:val="nil"/>
              <w:left w:val="single" w:sz="4" w:space="0" w:color="auto"/>
              <w:bottom w:val="single" w:sz="4" w:space="0" w:color="auto"/>
              <w:right w:val="single" w:sz="4" w:space="0" w:color="auto"/>
            </w:tcBorders>
            <w:vAlign w:val="center"/>
            <w:hideMark/>
          </w:tcPr>
          <w:p w14:paraId="36CC5456"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COOPEGUANACASTE</w:t>
            </w:r>
          </w:p>
        </w:tc>
        <w:tc>
          <w:tcPr>
            <w:tcW w:w="800" w:type="dxa"/>
            <w:tcBorders>
              <w:top w:val="nil"/>
              <w:left w:val="nil"/>
              <w:bottom w:val="single" w:sz="4" w:space="0" w:color="auto"/>
              <w:right w:val="single" w:sz="4" w:space="0" w:color="auto"/>
            </w:tcBorders>
            <w:vAlign w:val="center"/>
            <w:hideMark/>
          </w:tcPr>
          <w:p w14:paraId="57CC35FE"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2,375.79</w:t>
            </w:r>
          </w:p>
        </w:tc>
        <w:tc>
          <w:tcPr>
            <w:tcW w:w="833" w:type="dxa"/>
            <w:tcBorders>
              <w:top w:val="nil"/>
              <w:left w:val="nil"/>
              <w:bottom w:val="single" w:sz="4" w:space="0" w:color="auto"/>
              <w:right w:val="single" w:sz="4" w:space="0" w:color="auto"/>
            </w:tcBorders>
            <w:vAlign w:val="center"/>
            <w:hideMark/>
          </w:tcPr>
          <w:p w14:paraId="50402771"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113,821</w:t>
            </w:r>
          </w:p>
        </w:tc>
        <w:tc>
          <w:tcPr>
            <w:tcW w:w="779" w:type="dxa"/>
            <w:tcBorders>
              <w:top w:val="nil"/>
              <w:left w:val="nil"/>
              <w:bottom w:val="single" w:sz="4" w:space="0" w:color="auto"/>
              <w:right w:val="single" w:sz="4" w:space="0" w:color="auto"/>
            </w:tcBorders>
            <w:vAlign w:val="center"/>
            <w:hideMark/>
          </w:tcPr>
          <w:p w14:paraId="4835EF8B"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47.9</w:t>
            </w:r>
          </w:p>
        </w:tc>
        <w:tc>
          <w:tcPr>
            <w:tcW w:w="788" w:type="dxa"/>
            <w:tcBorders>
              <w:top w:val="nil"/>
              <w:left w:val="nil"/>
              <w:bottom w:val="single" w:sz="4" w:space="0" w:color="auto"/>
              <w:right w:val="single" w:sz="4" w:space="0" w:color="auto"/>
            </w:tcBorders>
            <w:vAlign w:val="center"/>
            <w:hideMark/>
          </w:tcPr>
          <w:p w14:paraId="58338B00"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32,175</w:t>
            </w:r>
          </w:p>
        </w:tc>
        <w:tc>
          <w:tcPr>
            <w:tcW w:w="848" w:type="dxa"/>
            <w:tcBorders>
              <w:top w:val="nil"/>
              <w:left w:val="nil"/>
              <w:bottom w:val="single" w:sz="4" w:space="0" w:color="auto"/>
              <w:right w:val="single" w:sz="4" w:space="0" w:color="auto"/>
            </w:tcBorders>
            <w:vAlign w:val="center"/>
            <w:hideMark/>
          </w:tcPr>
          <w:p w14:paraId="4C68613B"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3.54</w:t>
            </w:r>
          </w:p>
        </w:tc>
        <w:tc>
          <w:tcPr>
            <w:tcW w:w="899" w:type="dxa"/>
            <w:tcBorders>
              <w:top w:val="nil"/>
              <w:left w:val="nil"/>
              <w:bottom w:val="single" w:sz="4" w:space="0" w:color="auto"/>
              <w:right w:val="single" w:sz="4" w:space="0" w:color="auto"/>
            </w:tcBorders>
            <w:vAlign w:val="center"/>
            <w:hideMark/>
          </w:tcPr>
          <w:p w14:paraId="5B66F34B"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32,049</w:t>
            </w:r>
          </w:p>
        </w:tc>
        <w:tc>
          <w:tcPr>
            <w:tcW w:w="899" w:type="dxa"/>
            <w:tcBorders>
              <w:top w:val="nil"/>
              <w:left w:val="nil"/>
              <w:bottom w:val="single" w:sz="4" w:space="0" w:color="auto"/>
              <w:right w:val="single" w:sz="4" w:space="0" w:color="auto"/>
            </w:tcBorders>
            <w:vAlign w:val="center"/>
            <w:hideMark/>
          </w:tcPr>
          <w:p w14:paraId="17905C71"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238</w:t>
            </w:r>
          </w:p>
        </w:tc>
        <w:tc>
          <w:tcPr>
            <w:tcW w:w="800" w:type="dxa"/>
            <w:tcBorders>
              <w:top w:val="nil"/>
              <w:left w:val="nil"/>
              <w:bottom w:val="single" w:sz="4" w:space="0" w:color="auto"/>
              <w:right w:val="single" w:sz="4" w:space="0" w:color="auto"/>
            </w:tcBorders>
            <w:vAlign w:val="center"/>
            <w:hideMark/>
          </w:tcPr>
          <w:p w14:paraId="18370683"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99.61%</w:t>
            </w:r>
          </w:p>
        </w:tc>
      </w:tr>
      <w:tr w:rsidR="00F859C1" w:rsidRPr="00F859C1" w14:paraId="2AC00B33" w14:textId="77777777" w:rsidTr="003E5ADB">
        <w:trPr>
          <w:trHeight w:val="288"/>
        </w:trPr>
        <w:tc>
          <w:tcPr>
            <w:tcW w:w="1780" w:type="dxa"/>
            <w:tcBorders>
              <w:top w:val="nil"/>
              <w:left w:val="single" w:sz="4" w:space="0" w:color="auto"/>
              <w:bottom w:val="single" w:sz="4" w:space="0" w:color="auto"/>
              <w:right w:val="single" w:sz="4" w:space="0" w:color="auto"/>
            </w:tcBorders>
            <w:vAlign w:val="center"/>
            <w:hideMark/>
          </w:tcPr>
          <w:p w14:paraId="61135D91"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COOPELESCA</w:t>
            </w:r>
          </w:p>
        </w:tc>
        <w:tc>
          <w:tcPr>
            <w:tcW w:w="800" w:type="dxa"/>
            <w:tcBorders>
              <w:top w:val="nil"/>
              <w:left w:val="nil"/>
              <w:bottom w:val="single" w:sz="4" w:space="0" w:color="auto"/>
              <w:right w:val="single" w:sz="4" w:space="0" w:color="auto"/>
            </w:tcBorders>
            <w:vAlign w:val="center"/>
            <w:hideMark/>
          </w:tcPr>
          <w:p w14:paraId="3EF9768B"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4,020.74</w:t>
            </w:r>
          </w:p>
        </w:tc>
        <w:tc>
          <w:tcPr>
            <w:tcW w:w="833" w:type="dxa"/>
            <w:tcBorders>
              <w:top w:val="nil"/>
              <w:left w:val="nil"/>
              <w:bottom w:val="single" w:sz="4" w:space="0" w:color="auto"/>
              <w:right w:val="single" w:sz="4" w:space="0" w:color="auto"/>
            </w:tcBorders>
            <w:vAlign w:val="center"/>
            <w:hideMark/>
          </w:tcPr>
          <w:p w14:paraId="0345776F"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212,664</w:t>
            </w:r>
          </w:p>
        </w:tc>
        <w:tc>
          <w:tcPr>
            <w:tcW w:w="779" w:type="dxa"/>
            <w:tcBorders>
              <w:top w:val="nil"/>
              <w:left w:val="nil"/>
              <w:bottom w:val="single" w:sz="4" w:space="0" w:color="auto"/>
              <w:right w:val="single" w:sz="4" w:space="0" w:color="auto"/>
            </w:tcBorders>
            <w:vAlign w:val="center"/>
            <w:hideMark/>
          </w:tcPr>
          <w:p w14:paraId="1B039500"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52.9</w:t>
            </w:r>
          </w:p>
        </w:tc>
        <w:tc>
          <w:tcPr>
            <w:tcW w:w="788" w:type="dxa"/>
            <w:tcBorders>
              <w:top w:val="nil"/>
              <w:left w:val="nil"/>
              <w:bottom w:val="single" w:sz="4" w:space="0" w:color="auto"/>
              <w:right w:val="single" w:sz="4" w:space="0" w:color="auto"/>
            </w:tcBorders>
            <w:vAlign w:val="center"/>
            <w:hideMark/>
          </w:tcPr>
          <w:p w14:paraId="7377D2E7"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38,671</w:t>
            </w:r>
          </w:p>
        </w:tc>
        <w:tc>
          <w:tcPr>
            <w:tcW w:w="848" w:type="dxa"/>
            <w:tcBorders>
              <w:top w:val="nil"/>
              <w:left w:val="nil"/>
              <w:bottom w:val="single" w:sz="4" w:space="0" w:color="auto"/>
              <w:right w:val="single" w:sz="4" w:space="0" w:color="auto"/>
            </w:tcBorders>
            <w:vAlign w:val="center"/>
            <w:hideMark/>
          </w:tcPr>
          <w:p w14:paraId="56E2D7B6"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5.5</w:t>
            </w:r>
          </w:p>
        </w:tc>
        <w:tc>
          <w:tcPr>
            <w:tcW w:w="899" w:type="dxa"/>
            <w:tcBorders>
              <w:top w:val="nil"/>
              <w:left w:val="nil"/>
              <w:bottom w:val="single" w:sz="4" w:space="0" w:color="auto"/>
              <w:right w:val="single" w:sz="4" w:space="0" w:color="auto"/>
            </w:tcBorders>
            <w:vAlign w:val="center"/>
            <w:hideMark/>
          </w:tcPr>
          <w:p w14:paraId="577A3B41"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38,433</w:t>
            </w:r>
          </w:p>
        </w:tc>
        <w:tc>
          <w:tcPr>
            <w:tcW w:w="899" w:type="dxa"/>
            <w:tcBorders>
              <w:top w:val="nil"/>
              <w:left w:val="nil"/>
              <w:bottom w:val="single" w:sz="4" w:space="0" w:color="auto"/>
              <w:right w:val="single" w:sz="4" w:space="0" w:color="auto"/>
            </w:tcBorders>
            <w:vAlign w:val="center"/>
            <w:hideMark/>
          </w:tcPr>
          <w:p w14:paraId="07401A2A"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175</w:t>
            </w:r>
          </w:p>
        </w:tc>
        <w:tc>
          <w:tcPr>
            <w:tcW w:w="800" w:type="dxa"/>
            <w:tcBorders>
              <w:top w:val="nil"/>
              <w:left w:val="nil"/>
              <w:bottom w:val="single" w:sz="4" w:space="0" w:color="auto"/>
              <w:right w:val="single" w:sz="4" w:space="0" w:color="auto"/>
            </w:tcBorders>
            <w:vAlign w:val="center"/>
            <w:hideMark/>
          </w:tcPr>
          <w:p w14:paraId="41385FCD"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99.38%</w:t>
            </w:r>
          </w:p>
        </w:tc>
      </w:tr>
      <w:tr w:rsidR="00F859C1" w:rsidRPr="00F859C1" w14:paraId="651308D1" w14:textId="77777777" w:rsidTr="003E5ADB">
        <w:trPr>
          <w:trHeight w:val="288"/>
        </w:trPr>
        <w:tc>
          <w:tcPr>
            <w:tcW w:w="1780" w:type="dxa"/>
            <w:tcBorders>
              <w:top w:val="nil"/>
              <w:left w:val="single" w:sz="4" w:space="0" w:color="auto"/>
              <w:bottom w:val="single" w:sz="4" w:space="0" w:color="auto"/>
              <w:right w:val="single" w:sz="4" w:space="0" w:color="auto"/>
            </w:tcBorders>
            <w:vAlign w:val="center"/>
            <w:hideMark/>
          </w:tcPr>
          <w:p w14:paraId="247A6132"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COOPESANTOS</w:t>
            </w:r>
          </w:p>
        </w:tc>
        <w:tc>
          <w:tcPr>
            <w:tcW w:w="800" w:type="dxa"/>
            <w:tcBorders>
              <w:top w:val="nil"/>
              <w:left w:val="nil"/>
              <w:bottom w:val="single" w:sz="4" w:space="0" w:color="auto"/>
              <w:right w:val="single" w:sz="4" w:space="0" w:color="auto"/>
            </w:tcBorders>
            <w:vAlign w:val="center"/>
            <w:hideMark/>
          </w:tcPr>
          <w:p w14:paraId="05EF8173"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661.7</w:t>
            </w:r>
          </w:p>
        </w:tc>
        <w:tc>
          <w:tcPr>
            <w:tcW w:w="833" w:type="dxa"/>
            <w:tcBorders>
              <w:top w:val="nil"/>
              <w:left w:val="nil"/>
              <w:bottom w:val="single" w:sz="4" w:space="0" w:color="auto"/>
              <w:right w:val="single" w:sz="4" w:space="0" w:color="auto"/>
            </w:tcBorders>
            <w:vAlign w:val="center"/>
            <w:hideMark/>
          </w:tcPr>
          <w:p w14:paraId="5045DACA"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98,605</w:t>
            </w:r>
          </w:p>
        </w:tc>
        <w:tc>
          <w:tcPr>
            <w:tcW w:w="779" w:type="dxa"/>
            <w:tcBorders>
              <w:top w:val="nil"/>
              <w:left w:val="nil"/>
              <w:bottom w:val="single" w:sz="4" w:space="0" w:color="auto"/>
              <w:right w:val="single" w:sz="4" w:space="0" w:color="auto"/>
            </w:tcBorders>
            <w:vAlign w:val="center"/>
            <w:hideMark/>
          </w:tcPr>
          <w:p w14:paraId="22E75233"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149,0</w:t>
            </w:r>
          </w:p>
        </w:tc>
        <w:tc>
          <w:tcPr>
            <w:tcW w:w="788" w:type="dxa"/>
            <w:tcBorders>
              <w:top w:val="nil"/>
              <w:left w:val="nil"/>
              <w:bottom w:val="single" w:sz="4" w:space="0" w:color="auto"/>
              <w:right w:val="single" w:sz="4" w:space="0" w:color="auto"/>
            </w:tcBorders>
            <w:vAlign w:val="center"/>
            <w:hideMark/>
          </w:tcPr>
          <w:p w14:paraId="1F4927B3"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66,522</w:t>
            </w:r>
          </w:p>
        </w:tc>
        <w:tc>
          <w:tcPr>
            <w:tcW w:w="848" w:type="dxa"/>
            <w:tcBorders>
              <w:top w:val="nil"/>
              <w:left w:val="nil"/>
              <w:bottom w:val="single" w:sz="4" w:space="0" w:color="auto"/>
              <w:right w:val="single" w:sz="4" w:space="0" w:color="auto"/>
            </w:tcBorders>
            <w:vAlign w:val="center"/>
            <w:hideMark/>
          </w:tcPr>
          <w:p w14:paraId="5484C835"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1.48</w:t>
            </w:r>
          </w:p>
        </w:tc>
        <w:tc>
          <w:tcPr>
            <w:tcW w:w="899" w:type="dxa"/>
            <w:tcBorders>
              <w:top w:val="nil"/>
              <w:left w:val="nil"/>
              <w:bottom w:val="single" w:sz="4" w:space="0" w:color="auto"/>
              <w:right w:val="single" w:sz="4" w:space="0" w:color="auto"/>
            </w:tcBorders>
            <w:vAlign w:val="center"/>
            <w:hideMark/>
          </w:tcPr>
          <w:p w14:paraId="05016C5A"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66,347</w:t>
            </w:r>
          </w:p>
        </w:tc>
        <w:tc>
          <w:tcPr>
            <w:tcW w:w="899" w:type="dxa"/>
            <w:tcBorders>
              <w:top w:val="nil"/>
              <w:left w:val="nil"/>
              <w:bottom w:val="single" w:sz="4" w:space="0" w:color="auto"/>
              <w:right w:val="single" w:sz="4" w:space="0" w:color="auto"/>
            </w:tcBorders>
            <w:vAlign w:val="center"/>
            <w:hideMark/>
          </w:tcPr>
          <w:p w14:paraId="22A67D08"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126</w:t>
            </w:r>
          </w:p>
        </w:tc>
        <w:tc>
          <w:tcPr>
            <w:tcW w:w="800" w:type="dxa"/>
            <w:tcBorders>
              <w:top w:val="nil"/>
              <w:left w:val="nil"/>
              <w:bottom w:val="single" w:sz="4" w:space="0" w:color="auto"/>
              <w:right w:val="single" w:sz="4" w:space="0" w:color="auto"/>
            </w:tcBorders>
            <w:vAlign w:val="center"/>
            <w:hideMark/>
          </w:tcPr>
          <w:p w14:paraId="6817688E"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99.74%</w:t>
            </w:r>
          </w:p>
        </w:tc>
      </w:tr>
      <w:tr w:rsidR="00F859C1" w:rsidRPr="00F859C1" w14:paraId="237E79F1" w14:textId="77777777" w:rsidTr="003E5ADB">
        <w:trPr>
          <w:trHeight w:val="288"/>
        </w:trPr>
        <w:tc>
          <w:tcPr>
            <w:tcW w:w="1780" w:type="dxa"/>
            <w:tcBorders>
              <w:top w:val="nil"/>
              <w:left w:val="single" w:sz="4" w:space="0" w:color="auto"/>
              <w:bottom w:val="single" w:sz="4" w:space="0" w:color="auto"/>
              <w:right w:val="single" w:sz="4" w:space="0" w:color="auto"/>
            </w:tcBorders>
            <w:vAlign w:val="center"/>
            <w:hideMark/>
          </w:tcPr>
          <w:p w14:paraId="26463615"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COOPEALFARO</w:t>
            </w:r>
          </w:p>
        </w:tc>
        <w:tc>
          <w:tcPr>
            <w:tcW w:w="800" w:type="dxa"/>
            <w:tcBorders>
              <w:top w:val="nil"/>
              <w:left w:val="nil"/>
              <w:bottom w:val="single" w:sz="4" w:space="0" w:color="auto"/>
              <w:right w:val="single" w:sz="4" w:space="0" w:color="auto"/>
            </w:tcBorders>
            <w:vAlign w:val="center"/>
            <w:hideMark/>
          </w:tcPr>
          <w:p w14:paraId="6E959CA4"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110.22</w:t>
            </w:r>
          </w:p>
        </w:tc>
        <w:tc>
          <w:tcPr>
            <w:tcW w:w="833" w:type="dxa"/>
            <w:tcBorders>
              <w:top w:val="nil"/>
              <w:left w:val="nil"/>
              <w:bottom w:val="single" w:sz="4" w:space="0" w:color="auto"/>
              <w:right w:val="single" w:sz="4" w:space="0" w:color="auto"/>
            </w:tcBorders>
            <w:vAlign w:val="center"/>
            <w:hideMark/>
          </w:tcPr>
          <w:p w14:paraId="7CA737AF"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15,293</w:t>
            </w:r>
          </w:p>
        </w:tc>
        <w:tc>
          <w:tcPr>
            <w:tcW w:w="779" w:type="dxa"/>
            <w:tcBorders>
              <w:top w:val="nil"/>
              <w:left w:val="nil"/>
              <w:bottom w:val="single" w:sz="4" w:space="0" w:color="auto"/>
              <w:right w:val="single" w:sz="4" w:space="0" w:color="auto"/>
            </w:tcBorders>
            <w:vAlign w:val="center"/>
            <w:hideMark/>
          </w:tcPr>
          <w:p w14:paraId="36103B5F"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138.7</w:t>
            </w:r>
          </w:p>
        </w:tc>
        <w:tc>
          <w:tcPr>
            <w:tcW w:w="788" w:type="dxa"/>
            <w:tcBorders>
              <w:top w:val="nil"/>
              <w:left w:val="nil"/>
              <w:bottom w:val="single" w:sz="4" w:space="0" w:color="auto"/>
              <w:right w:val="single" w:sz="4" w:space="0" w:color="auto"/>
            </w:tcBorders>
            <w:vAlign w:val="center"/>
            <w:hideMark/>
          </w:tcPr>
          <w:p w14:paraId="27C27CA9"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4,740</w:t>
            </w:r>
          </w:p>
        </w:tc>
        <w:tc>
          <w:tcPr>
            <w:tcW w:w="848" w:type="dxa"/>
            <w:tcBorders>
              <w:top w:val="nil"/>
              <w:left w:val="nil"/>
              <w:bottom w:val="single" w:sz="4" w:space="0" w:color="auto"/>
              <w:right w:val="single" w:sz="4" w:space="0" w:color="auto"/>
            </w:tcBorders>
            <w:vAlign w:val="center"/>
            <w:hideMark/>
          </w:tcPr>
          <w:p w14:paraId="6B352E5E"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3.23</w:t>
            </w:r>
          </w:p>
        </w:tc>
        <w:tc>
          <w:tcPr>
            <w:tcW w:w="899" w:type="dxa"/>
            <w:tcBorders>
              <w:top w:val="nil"/>
              <w:left w:val="nil"/>
              <w:bottom w:val="single" w:sz="4" w:space="0" w:color="auto"/>
              <w:right w:val="single" w:sz="4" w:space="0" w:color="auto"/>
            </w:tcBorders>
            <w:vAlign w:val="center"/>
            <w:hideMark/>
          </w:tcPr>
          <w:p w14:paraId="7240B738"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4,731</w:t>
            </w:r>
          </w:p>
        </w:tc>
        <w:tc>
          <w:tcPr>
            <w:tcW w:w="899" w:type="dxa"/>
            <w:tcBorders>
              <w:top w:val="nil"/>
              <w:left w:val="nil"/>
              <w:bottom w:val="single" w:sz="4" w:space="0" w:color="auto"/>
              <w:right w:val="single" w:sz="4" w:space="0" w:color="auto"/>
            </w:tcBorders>
            <w:vAlign w:val="center"/>
            <w:hideMark/>
          </w:tcPr>
          <w:p w14:paraId="37C1CEEA"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w:t>
            </w:r>
          </w:p>
        </w:tc>
        <w:tc>
          <w:tcPr>
            <w:tcW w:w="800" w:type="dxa"/>
            <w:tcBorders>
              <w:top w:val="nil"/>
              <w:left w:val="nil"/>
              <w:bottom w:val="single" w:sz="4" w:space="0" w:color="auto"/>
              <w:right w:val="single" w:sz="4" w:space="0" w:color="auto"/>
            </w:tcBorders>
            <w:vAlign w:val="center"/>
            <w:hideMark/>
          </w:tcPr>
          <w:p w14:paraId="212BAC52"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99.81%</w:t>
            </w:r>
          </w:p>
        </w:tc>
      </w:tr>
      <w:tr w:rsidR="00F859C1" w:rsidRPr="00F859C1" w14:paraId="75CCB4C8" w14:textId="77777777" w:rsidTr="003E5ADB">
        <w:trPr>
          <w:trHeight w:val="288"/>
        </w:trPr>
        <w:tc>
          <w:tcPr>
            <w:tcW w:w="1780" w:type="dxa"/>
            <w:tcBorders>
              <w:top w:val="nil"/>
              <w:left w:val="single" w:sz="4" w:space="0" w:color="auto"/>
              <w:bottom w:val="single" w:sz="4" w:space="0" w:color="auto"/>
              <w:right w:val="single" w:sz="4" w:space="0" w:color="auto"/>
            </w:tcBorders>
            <w:vAlign w:val="center"/>
            <w:hideMark/>
          </w:tcPr>
          <w:p w14:paraId="4618D636"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DISTRITOS COMPARTIDOS</w:t>
            </w:r>
          </w:p>
        </w:tc>
        <w:tc>
          <w:tcPr>
            <w:tcW w:w="800" w:type="dxa"/>
            <w:tcBorders>
              <w:top w:val="nil"/>
              <w:left w:val="nil"/>
              <w:bottom w:val="single" w:sz="4" w:space="0" w:color="auto"/>
              <w:right w:val="single" w:sz="4" w:space="0" w:color="auto"/>
            </w:tcBorders>
            <w:vAlign w:val="center"/>
            <w:hideMark/>
          </w:tcPr>
          <w:p w14:paraId="41DEB048"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5,846.04</w:t>
            </w:r>
          </w:p>
        </w:tc>
        <w:tc>
          <w:tcPr>
            <w:tcW w:w="833" w:type="dxa"/>
            <w:tcBorders>
              <w:top w:val="nil"/>
              <w:left w:val="nil"/>
              <w:bottom w:val="single" w:sz="4" w:space="0" w:color="auto"/>
              <w:right w:val="single" w:sz="4" w:space="0" w:color="auto"/>
            </w:tcBorders>
            <w:vAlign w:val="center"/>
            <w:hideMark/>
          </w:tcPr>
          <w:p w14:paraId="171D8BC2"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508,661</w:t>
            </w:r>
          </w:p>
        </w:tc>
        <w:tc>
          <w:tcPr>
            <w:tcW w:w="779" w:type="dxa"/>
            <w:tcBorders>
              <w:top w:val="nil"/>
              <w:left w:val="nil"/>
              <w:bottom w:val="single" w:sz="4" w:space="0" w:color="auto"/>
              <w:right w:val="single" w:sz="4" w:space="0" w:color="auto"/>
            </w:tcBorders>
            <w:vAlign w:val="center"/>
            <w:hideMark/>
          </w:tcPr>
          <w:p w14:paraId="63873D88"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87</w:t>
            </w:r>
          </w:p>
        </w:tc>
        <w:tc>
          <w:tcPr>
            <w:tcW w:w="788" w:type="dxa"/>
            <w:tcBorders>
              <w:top w:val="nil"/>
              <w:left w:val="nil"/>
              <w:bottom w:val="single" w:sz="4" w:space="0" w:color="auto"/>
              <w:right w:val="single" w:sz="4" w:space="0" w:color="auto"/>
            </w:tcBorders>
            <w:vAlign w:val="center"/>
            <w:hideMark/>
          </w:tcPr>
          <w:p w14:paraId="5650831D"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163,242</w:t>
            </w:r>
          </w:p>
        </w:tc>
        <w:tc>
          <w:tcPr>
            <w:tcW w:w="848" w:type="dxa"/>
            <w:tcBorders>
              <w:top w:val="nil"/>
              <w:left w:val="nil"/>
              <w:bottom w:val="single" w:sz="4" w:space="0" w:color="auto"/>
              <w:right w:val="single" w:sz="4" w:space="0" w:color="auto"/>
            </w:tcBorders>
            <w:vAlign w:val="center"/>
            <w:hideMark/>
          </w:tcPr>
          <w:p w14:paraId="69C2E146"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3.12</w:t>
            </w:r>
          </w:p>
        </w:tc>
        <w:tc>
          <w:tcPr>
            <w:tcW w:w="899" w:type="dxa"/>
            <w:tcBorders>
              <w:top w:val="nil"/>
              <w:left w:val="nil"/>
              <w:bottom w:val="single" w:sz="4" w:space="0" w:color="auto"/>
              <w:right w:val="single" w:sz="4" w:space="0" w:color="auto"/>
            </w:tcBorders>
            <w:vAlign w:val="center"/>
            <w:hideMark/>
          </w:tcPr>
          <w:p w14:paraId="7449304A"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162,667</w:t>
            </w:r>
          </w:p>
        </w:tc>
        <w:tc>
          <w:tcPr>
            <w:tcW w:w="899" w:type="dxa"/>
            <w:tcBorders>
              <w:top w:val="nil"/>
              <w:left w:val="nil"/>
              <w:bottom w:val="single" w:sz="4" w:space="0" w:color="auto"/>
              <w:right w:val="single" w:sz="4" w:space="0" w:color="auto"/>
            </w:tcBorders>
            <w:vAlign w:val="center"/>
            <w:hideMark/>
          </w:tcPr>
          <w:p w14:paraId="36CE7C5F"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575</w:t>
            </w:r>
          </w:p>
        </w:tc>
        <w:tc>
          <w:tcPr>
            <w:tcW w:w="800" w:type="dxa"/>
            <w:tcBorders>
              <w:top w:val="nil"/>
              <w:left w:val="nil"/>
              <w:bottom w:val="single" w:sz="4" w:space="0" w:color="auto"/>
              <w:right w:val="single" w:sz="4" w:space="0" w:color="auto"/>
            </w:tcBorders>
            <w:vAlign w:val="center"/>
            <w:hideMark/>
          </w:tcPr>
          <w:p w14:paraId="2A861B29"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99.65%</w:t>
            </w:r>
          </w:p>
        </w:tc>
      </w:tr>
      <w:tr w:rsidR="00F859C1" w:rsidRPr="00F859C1" w14:paraId="3B1F3FB3" w14:textId="77777777" w:rsidTr="003E5ADB">
        <w:trPr>
          <w:trHeight w:val="288"/>
        </w:trPr>
        <w:tc>
          <w:tcPr>
            <w:tcW w:w="1780" w:type="dxa"/>
            <w:tcBorders>
              <w:top w:val="nil"/>
              <w:left w:val="single" w:sz="4" w:space="0" w:color="auto"/>
              <w:bottom w:val="single" w:sz="4" w:space="0" w:color="auto"/>
              <w:right w:val="single" w:sz="4" w:space="0" w:color="auto"/>
            </w:tcBorders>
            <w:vAlign w:val="center"/>
            <w:hideMark/>
          </w:tcPr>
          <w:p w14:paraId="49404209" w14:textId="77777777" w:rsidR="00F859C1" w:rsidRPr="00F859C1" w:rsidRDefault="00F859C1" w:rsidP="00F859C1">
            <w:pPr>
              <w:spacing w:after="0" w:line="240" w:lineRule="auto"/>
              <w:jc w:val="lef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COSTA RICA</w:t>
            </w:r>
          </w:p>
        </w:tc>
        <w:tc>
          <w:tcPr>
            <w:tcW w:w="800" w:type="dxa"/>
            <w:tcBorders>
              <w:top w:val="nil"/>
              <w:left w:val="nil"/>
              <w:bottom w:val="single" w:sz="4" w:space="0" w:color="auto"/>
              <w:right w:val="single" w:sz="4" w:space="0" w:color="auto"/>
            </w:tcBorders>
            <w:vAlign w:val="center"/>
            <w:hideMark/>
          </w:tcPr>
          <w:p w14:paraId="413223F8"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51,179.92</w:t>
            </w:r>
          </w:p>
        </w:tc>
        <w:tc>
          <w:tcPr>
            <w:tcW w:w="833" w:type="dxa"/>
            <w:tcBorders>
              <w:top w:val="nil"/>
              <w:left w:val="nil"/>
              <w:bottom w:val="single" w:sz="4" w:space="0" w:color="auto"/>
              <w:right w:val="single" w:sz="4" w:space="0" w:color="auto"/>
            </w:tcBorders>
            <w:vAlign w:val="center"/>
            <w:hideMark/>
          </w:tcPr>
          <w:p w14:paraId="3B9AAC9F"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5,044,197</w:t>
            </w:r>
          </w:p>
        </w:tc>
        <w:tc>
          <w:tcPr>
            <w:tcW w:w="779" w:type="dxa"/>
            <w:tcBorders>
              <w:top w:val="nil"/>
              <w:left w:val="nil"/>
              <w:bottom w:val="single" w:sz="4" w:space="0" w:color="auto"/>
              <w:right w:val="single" w:sz="4" w:space="0" w:color="auto"/>
            </w:tcBorders>
            <w:vAlign w:val="center"/>
            <w:hideMark/>
          </w:tcPr>
          <w:p w14:paraId="37DD2D33"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98.6</w:t>
            </w:r>
          </w:p>
        </w:tc>
        <w:tc>
          <w:tcPr>
            <w:tcW w:w="788" w:type="dxa"/>
            <w:tcBorders>
              <w:top w:val="nil"/>
              <w:left w:val="nil"/>
              <w:bottom w:val="single" w:sz="4" w:space="0" w:color="auto"/>
              <w:right w:val="single" w:sz="4" w:space="0" w:color="auto"/>
            </w:tcBorders>
            <w:vAlign w:val="center"/>
            <w:hideMark/>
          </w:tcPr>
          <w:p w14:paraId="3B1BC469"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1,621,381</w:t>
            </w:r>
          </w:p>
        </w:tc>
        <w:tc>
          <w:tcPr>
            <w:tcW w:w="848" w:type="dxa"/>
            <w:tcBorders>
              <w:top w:val="nil"/>
              <w:left w:val="nil"/>
              <w:bottom w:val="single" w:sz="4" w:space="0" w:color="auto"/>
              <w:right w:val="single" w:sz="4" w:space="0" w:color="auto"/>
            </w:tcBorders>
            <w:vAlign w:val="center"/>
            <w:hideMark/>
          </w:tcPr>
          <w:p w14:paraId="334AC38A"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3.11</w:t>
            </w:r>
          </w:p>
        </w:tc>
        <w:tc>
          <w:tcPr>
            <w:tcW w:w="899" w:type="dxa"/>
            <w:tcBorders>
              <w:top w:val="nil"/>
              <w:left w:val="nil"/>
              <w:bottom w:val="single" w:sz="4" w:space="0" w:color="auto"/>
              <w:right w:val="single" w:sz="4" w:space="0" w:color="auto"/>
            </w:tcBorders>
            <w:vAlign w:val="center"/>
            <w:hideMark/>
          </w:tcPr>
          <w:p w14:paraId="563C6557"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1,611,257</w:t>
            </w:r>
          </w:p>
        </w:tc>
        <w:tc>
          <w:tcPr>
            <w:tcW w:w="899" w:type="dxa"/>
            <w:tcBorders>
              <w:top w:val="nil"/>
              <w:left w:val="nil"/>
              <w:bottom w:val="single" w:sz="4" w:space="0" w:color="auto"/>
              <w:right w:val="single" w:sz="4" w:space="0" w:color="auto"/>
            </w:tcBorders>
            <w:vAlign w:val="center"/>
            <w:hideMark/>
          </w:tcPr>
          <w:p w14:paraId="66089D22"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10,127</w:t>
            </w:r>
          </w:p>
        </w:tc>
        <w:tc>
          <w:tcPr>
            <w:tcW w:w="800" w:type="dxa"/>
            <w:tcBorders>
              <w:top w:val="nil"/>
              <w:left w:val="nil"/>
              <w:bottom w:val="single" w:sz="4" w:space="0" w:color="auto"/>
              <w:right w:val="single" w:sz="4" w:space="0" w:color="auto"/>
            </w:tcBorders>
            <w:vAlign w:val="center"/>
            <w:hideMark/>
          </w:tcPr>
          <w:p w14:paraId="73811C15" w14:textId="77777777" w:rsidR="00F859C1" w:rsidRPr="00F859C1" w:rsidRDefault="00F859C1" w:rsidP="00F859C1">
            <w:pPr>
              <w:spacing w:after="0" w:line="240" w:lineRule="auto"/>
              <w:jc w:val="right"/>
              <w:rPr>
                <w:rFonts w:ascii="Calibri" w:eastAsia="Times New Roman" w:hAnsi="Calibri" w:cs="Calibri"/>
                <w:color w:val="000000"/>
                <w:sz w:val="16"/>
                <w:szCs w:val="16"/>
                <w:lang w:eastAsia="es-CR"/>
              </w:rPr>
            </w:pPr>
            <w:r w:rsidRPr="00F859C1">
              <w:rPr>
                <w:rFonts w:ascii="Calibri" w:eastAsia="Times New Roman" w:hAnsi="Calibri" w:cs="Calibri"/>
                <w:color w:val="000000"/>
                <w:sz w:val="16"/>
                <w:szCs w:val="16"/>
                <w:lang w:eastAsia="es-CR"/>
              </w:rPr>
              <w:t>99.40%</w:t>
            </w:r>
          </w:p>
        </w:tc>
      </w:tr>
    </w:tbl>
    <w:p w14:paraId="517429F1" w14:textId="77777777" w:rsidR="00524ECD" w:rsidRPr="00C153F7" w:rsidRDefault="00524ECD" w:rsidP="00E3540D">
      <w:pPr>
        <w:rPr>
          <w:rFonts w:asciiTheme="minorHAnsi" w:hAnsiTheme="minorHAnsi" w:cstheme="minorHAnsi"/>
          <w:sz w:val="24"/>
          <w:szCs w:val="24"/>
        </w:rPr>
      </w:pPr>
    </w:p>
    <w:p w14:paraId="7A9AC1A3" w14:textId="54ECA6D2" w:rsidR="00E94FE5" w:rsidRPr="00C153F7" w:rsidRDefault="00E94FE5" w:rsidP="00FD3C35">
      <w:pPr>
        <w:rPr>
          <w:rFonts w:asciiTheme="minorHAnsi" w:hAnsiTheme="minorHAnsi" w:cstheme="minorHAnsi"/>
          <w:sz w:val="24"/>
          <w:szCs w:val="24"/>
        </w:rPr>
      </w:pPr>
      <w:r w:rsidRPr="00C153F7">
        <w:rPr>
          <w:rStyle w:val="nfasis"/>
          <w:rFonts w:asciiTheme="minorHAnsi" w:hAnsiTheme="minorHAnsi" w:cstheme="minorHAnsi"/>
          <w:sz w:val="24"/>
          <w:szCs w:val="24"/>
        </w:rPr>
        <w:t xml:space="preserve">Fuente: </w:t>
      </w:r>
      <w:r w:rsidR="00FD3C35" w:rsidRPr="00C153F7">
        <w:rPr>
          <w:rStyle w:val="nfasis"/>
          <w:rFonts w:asciiTheme="minorHAnsi" w:hAnsiTheme="minorHAnsi" w:cstheme="minorHAnsi"/>
          <w:sz w:val="24"/>
          <w:szCs w:val="24"/>
        </w:rPr>
        <w:t xml:space="preserve">INSTITUTO COSTARRICENSE DE ELECTRICIDAD. </w:t>
      </w:r>
      <w:r w:rsidR="007A0B8C" w:rsidRPr="00C153F7">
        <w:rPr>
          <w:rStyle w:val="nfasis"/>
          <w:rFonts w:asciiTheme="minorHAnsi" w:hAnsiTheme="minorHAnsi" w:cstheme="minorHAnsi"/>
          <w:sz w:val="24"/>
          <w:szCs w:val="24"/>
        </w:rPr>
        <w:t>Índice</w:t>
      </w:r>
      <w:r w:rsidR="00FD3C35" w:rsidRPr="00C153F7">
        <w:rPr>
          <w:rStyle w:val="nfasis"/>
          <w:rFonts w:asciiTheme="minorHAnsi" w:hAnsiTheme="minorHAnsi" w:cstheme="minorHAnsi"/>
          <w:sz w:val="24"/>
          <w:szCs w:val="24"/>
        </w:rPr>
        <w:t xml:space="preserve"> de Cobertura Eléctrica. Gerencia de Electricidad. Planificación y Desarrollo Eléctrico. Proceso de Expansión del Sistema. Setiembre 20</w:t>
      </w:r>
      <w:r w:rsidR="00484A9C" w:rsidRPr="00C153F7">
        <w:rPr>
          <w:rStyle w:val="nfasis"/>
          <w:rFonts w:asciiTheme="minorHAnsi" w:hAnsiTheme="minorHAnsi" w:cstheme="minorHAnsi"/>
          <w:sz w:val="24"/>
          <w:szCs w:val="24"/>
        </w:rPr>
        <w:t>22</w:t>
      </w:r>
      <w:r w:rsidR="00FD3C35" w:rsidRPr="00C153F7">
        <w:rPr>
          <w:rStyle w:val="nfasis"/>
          <w:rFonts w:asciiTheme="minorHAnsi" w:hAnsiTheme="minorHAnsi" w:cstheme="minorHAnsi"/>
          <w:sz w:val="24"/>
          <w:szCs w:val="24"/>
        </w:rPr>
        <w:t>.</w:t>
      </w:r>
    </w:p>
    <w:p w14:paraId="1E038493" w14:textId="77777777" w:rsidR="00E3540D" w:rsidRPr="00C153F7" w:rsidRDefault="00E3540D" w:rsidP="00E3540D">
      <w:pPr>
        <w:pStyle w:val="Ttulo3"/>
        <w:rPr>
          <w:rFonts w:asciiTheme="minorHAnsi" w:hAnsiTheme="minorHAnsi" w:cstheme="minorHAnsi"/>
          <w:sz w:val="24"/>
        </w:rPr>
      </w:pPr>
      <w:bookmarkStart w:id="474" w:name="_Toc240277804"/>
      <w:bookmarkEnd w:id="471"/>
      <w:r w:rsidRPr="00C153F7">
        <w:rPr>
          <w:rFonts w:asciiTheme="minorHAnsi" w:hAnsiTheme="minorHAnsi" w:cstheme="minorHAnsi"/>
          <w:sz w:val="24"/>
        </w:rPr>
        <w:lastRenderedPageBreak/>
        <w:t>Participación de Mercado.</w:t>
      </w:r>
      <w:bookmarkEnd w:id="474"/>
    </w:p>
    <w:p w14:paraId="0801C6B6" w14:textId="19E58601" w:rsidR="00E3540D" w:rsidRPr="00C153F7" w:rsidRDefault="00E3540D" w:rsidP="00E3540D">
      <w:pPr>
        <w:rPr>
          <w:rFonts w:asciiTheme="minorHAnsi" w:hAnsiTheme="minorHAnsi" w:cstheme="minorHAnsi"/>
          <w:sz w:val="24"/>
          <w:szCs w:val="24"/>
        </w:rPr>
      </w:pPr>
      <w:r w:rsidRPr="00C153F7">
        <w:rPr>
          <w:rFonts w:asciiTheme="minorHAnsi" w:hAnsiTheme="minorHAnsi" w:cstheme="minorHAnsi"/>
          <w:sz w:val="24"/>
          <w:szCs w:val="24"/>
        </w:rPr>
        <w:t xml:space="preserve">Según la Resolución MINAE: R-007-2013-MINAE del 28 de octubre del 2013 se le otorgó a </w:t>
      </w:r>
      <w:r w:rsidR="00814857">
        <w:rPr>
          <w:rFonts w:asciiTheme="minorHAnsi" w:hAnsiTheme="minorHAnsi" w:cstheme="minorHAnsi"/>
          <w:sz w:val="24"/>
          <w:szCs w:val="24"/>
        </w:rPr>
        <w:t>C</w:t>
      </w:r>
      <w:r w:rsidR="00AB1ACB">
        <w:rPr>
          <w:rFonts w:asciiTheme="minorHAnsi" w:hAnsiTheme="minorHAnsi" w:cstheme="minorHAnsi"/>
          <w:sz w:val="24"/>
          <w:szCs w:val="24"/>
        </w:rPr>
        <w:t xml:space="preserve">oopeguanacaste </w:t>
      </w:r>
      <w:r w:rsidRPr="00C153F7">
        <w:rPr>
          <w:rFonts w:asciiTheme="minorHAnsi" w:hAnsiTheme="minorHAnsi" w:cstheme="minorHAnsi"/>
          <w:sz w:val="24"/>
          <w:szCs w:val="24"/>
        </w:rPr>
        <w:t>la concesión de Servicio Público de Suministro de Energía Eléctrica en la Etapa de Distribución y Comercialización, por un plazo de 20 años, para brindar el servicio en parte de las provincias de Guanacaste y Puntarenas: en la provincia de Guanacaste, en el Cantón de Liberia, 2 distritos en forma parcial: Liberia y Nacascolo. En el Cantón Car</w:t>
      </w:r>
      <w:r w:rsidR="005C1C4E" w:rsidRPr="00C153F7">
        <w:rPr>
          <w:rFonts w:asciiTheme="minorHAnsi" w:hAnsiTheme="minorHAnsi" w:cstheme="minorHAnsi"/>
          <w:sz w:val="24"/>
          <w:szCs w:val="24"/>
        </w:rPr>
        <w:t>r</w:t>
      </w:r>
      <w:r w:rsidRPr="00C153F7">
        <w:rPr>
          <w:rFonts w:asciiTheme="minorHAnsi" w:hAnsiTheme="minorHAnsi" w:cstheme="minorHAnsi"/>
          <w:sz w:val="24"/>
          <w:szCs w:val="24"/>
        </w:rPr>
        <w:t>illo, 2 distritos en forma completa: Filadelfia y Belén, además 2 distritos en forma parcial: Palmira y Sardinal. En el Cantón de Santa Cruz, 9 distritos en forma completa: Santa Cruz, Cartagena, Te</w:t>
      </w:r>
      <w:r w:rsidR="005C1C4E" w:rsidRPr="00C153F7">
        <w:rPr>
          <w:rFonts w:asciiTheme="minorHAnsi" w:hAnsiTheme="minorHAnsi" w:cstheme="minorHAnsi"/>
          <w:sz w:val="24"/>
          <w:szCs w:val="24"/>
        </w:rPr>
        <w:t>m</w:t>
      </w:r>
      <w:r w:rsidRPr="00C153F7">
        <w:rPr>
          <w:rFonts w:asciiTheme="minorHAnsi" w:hAnsiTheme="minorHAnsi" w:cstheme="minorHAnsi"/>
          <w:sz w:val="24"/>
          <w:szCs w:val="24"/>
        </w:rPr>
        <w:t>pate, Cabo Velas, Veintisiete de Abril, Diriá, Bolsón, Cuajiniquil y Tamarindo. En el Cantón de Nicoya, 2 distritos en forma completa. San Antonio y Quebrada Honda, además 4 distritos en forma parcial: Nicoya, Mansión, Nosara</w:t>
      </w:r>
      <w:r w:rsidR="005C1C4E" w:rsidRPr="00C153F7">
        <w:rPr>
          <w:rFonts w:asciiTheme="minorHAnsi" w:hAnsiTheme="minorHAnsi" w:cstheme="minorHAnsi"/>
          <w:sz w:val="24"/>
          <w:szCs w:val="24"/>
        </w:rPr>
        <w:t xml:space="preserve"> y Belén de Nosarita</w:t>
      </w:r>
      <w:r w:rsidRPr="00C153F7">
        <w:rPr>
          <w:rFonts w:asciiTheme="minorHAnsi" w:hAnsiTheme="minorHAnsi" w:cstheme="minorHAnsi"/>
          <w:sz w:val="24"/>
          <w:szCs w:val="24"/>
        </w:rPr>
        <w:t>. En el cantón de Hojancha, 1 distrito en forma parcial: Hojancha. En el cantón de Nandayure, 1 distrito en forma completa: San Pablo y 3 distritos en forma parcial: Santa Rita, Carmona y Zapotal. En la provincia de Puntarenas, del cantón de Puntarenas se incluyeron 3 distritos en forma parcial: Puntarenas, Lepan</w:t>
      </w:r>
      <w:r w:rsidR="005C1C4E" w:rsidRPr="00C153F7">
        <w:rPr>
          <w:rFonts w:asciiTheme="minorHAnsi" w:hAnsiTheme="minorHAnsi" w:cstheme="minorHAnsi"/>
          <w:sz w:val="24"/>
          <w:szCs w:val="24"/>
        </w:rPr>
        <w:t>t</w:t>
      </w:r>
      <w:r w:rsidRPr="00C153F7">
        <w:rPr>
          <w:rFonts w:asciiTheme="minorHAnsi" w:hAnsiTheme="minorHAnsi" w:cstheme="minorHAnsi"/>
          <w:sz w:val="24"/>
          <w:szCs w:val="24"/>
        </w:rPr>
        <w:t xml:space="preserve">o y Paquera. Según datos de ARESEP el área de concesión de </w:t>
      </w:r>
      <w:r w:rsidR="00814857">
        <w:rPr>
          <w:rFonts w:asciiTheme="minorHAnsi" w:hAnsiTheme="minorHAnsi" w:cstheme="minorHAnsi"/>
          <w:sz w:val="24"/>
          <w:szCs w:val="24"/>
        </w:rPr>
        <w:t>C</w:t>
      </w:r>
      <w:r w:rsidR="00AB1ACB">
        <w:rPr>
          <w:rFonts w:asciiTheme="minorHAnsi" w:hAnsiTheme="minorHAnsi" w:cstheme="minorHAnsi"/>
          <w:sz w:val="24"/>
          <w:szCs w:val="24"/>
        </w:rPr>
        <w:t>oopeguanacaste</w:t>
      </w:r>
      <w:r w:rsidR="00474687">
        <w:rPr>
          <w:rFonts w:asciiTheme="minorHAnsi" w:hAnsiTheme="minorHAnsi" w:cstheme="minorHAnsi"/>
          <w:sz w:val="24"/>
          <w:szCs w:val="24"/>
        </w:rPr>
        <w:t xml:space="preserve"> </w:t>
      </w:r>
      <w:r w:rsidRPr="00C153F7">
        <w:rPr>
          <w:rFonts w:asciiTheme="minorHAnsi" w:hAnsiTheme="minorHAnsi" w:cstheme="minorHAnsi"/>
          <w:sz w:val="24"/>
          <w:szCs w:val="24"/>
        </w:rPr>
        <w:t xml:space="preserve">es de </w:t>
      </w:r>
      <w:r w:rsidRPr="00C153F7">
        <w:rPr>
          <w:rFonts w:asciiTheme="minorHAnsi" w:hAnsiTheme="minorHAnsi" w:cstheme="minorHAnsi"/>
          <w:b/>
          <w:sz w:val="24"/>
          <w:szCs w:val="24"/>
        </w:rPr>
        <w:t>3,</w:t>
      </w:r>
      <w:r w:rsidR="00DE3826" w:rsidRPr="00C153F7">
        <w:rPr>
          <w:rFonts w:asciiTheme="minorHAnsi" w:hAnsiTheme="minorHAnsi" w:cstheme="minorHAnsi"/>
          <w:b/>
          <w:sz w:val="24"/>
          <w:szCs w:val="24"/>
        </w:rPr>
        <w:t>696</w:t>
      </w:r>
      <w:r w:rsidRPr="00C153F7">
        <w:rPr>
          <w:rFonts w:asciiTheme="minorHAnsi" w:hAnsiTheme="minorHAnsi" w:cstheme="minorHAnsi"/>
          <w:b/>
          <w:sz w:val="24"/>
          <w:szCs w:val="24"/>
        </w:rPr>
        <w:t xml:space="preserve"> km</w:t>
      </w:r>
      <w:r w:rsidRPr="00C153F7">
        <w:rPr>
          <w:rFonts w:asciiTheme="minorHAnsi" w:hAnsiTheme="minorHAnsi" w:cstheme="minorHAnsi"/>
          <w:sz w:val="24"/>
          <w:szCs w:val="24"/>
        </w:rPr>
        <w:t xml:space="preserve"> </w:t>
      </w:r>
      <w:r w:rsidRPr="00C153F7">
        <w:rPr>
          <w:rFonts w:asciiTheme="minorHAnsi" w:hAnsiTheme="minorHAnsi" w:cstheme="minorHAnsi"/>
          <w:b/>
          <w:sz w:val="24"/>
          <w:szCs w:val="24"/>
        </w:rPr>
        <w:t>en la Zona del pacífico norte del país</w:t>
      </w:r>
      <w:r w:rsidRPr="00C153F7">
        <w:rPr>
          <w:rFonts w:asciiTheme="minorHAnsi" w:hAnsiTheme="minorHAnsi" w:cstheme="minorHAnsi"/>
          <w:sz w:val="24"/>
          <w:szCs w:val="24"/>
        </w:rPr>
        <w:t>.</w:t>
      </w:r>
    </w:p>
    <w:p w14:paraId="4730D649" w14:textId="139555D2" w:rsidR="00E3540D" w:rsidRDefault="00E3540D" w:rsidP="00E3540D">
      <w:pPr>
        <w:rPr>
          <w:rFonts w:asciiTheme="minorHAnsi" w:hAnsiTheme="minorHAnsi" w:cstheme="minorHAnsi"/>
          <w:sz w:val="24"/>
          <w:szCs w:val="24"/>
        </w:rPr>
      </w:pPr>
      <w:r w:rsidRPr="00C153F7">
        <w:rPr>
          <w:rFonts w:asciiTheme="minorHAnsi" w:hAnsiTheme="minorHAnsi" w:cstheme="minorHAnsi"/>
          <w:sz w:val="24"/>
          <w:szCs w:val="24"/>
        </w:rPr>
        <w:t xml:space="preserve">Comparativamente </w:t>
      </w:r>
      <w:r w:rsidR="00814857">
        <w:rPr>
          <w:rFonts w:asciiTheme="minorHAnsi" w:hAnsiTheme="minorHAnsi" w:cstheme="minorHAnsi"/>
          <w:sz w:val="24"/>
          <w:szCs w:val="24"/>
        </w:rPr>
        <w:t>C</w:t>
      </w:r>
      <w:r w:rsidR="00474687">
        <w:rPr>
          <w:rFonts w:asciiTheme="minorHAnsi" w:hAnsiTheme="minorHAnsi" w:cstheme="minorHAnsi"/>
          <w:sz w:val="24"/>
          <w:szCs w:val="24"/>
        </w:rPr>
        <w:t>oopegu</w:t>
      </w:r>
      <w:r w:rsidR="00AB1ACB">
        <w:rPr>
          <w:rFonts w:asciiTheme="minorHAnsi" w:hAnsiTheme="minorHAnsi" w:cstheme="minorHAnsi"/>
          <w:sz w:val="24"/>
          <w:szCs w:val="24"/>
        </w:rPr>
        <w:t>a</w:t>
      </w:r>
      <w:r w:rsidR="00474687">
        <w:rPr>
          <w:rFonts w:asciiTheme="minorHAnsi" w:hAnsiTheme="minorHAnsi" w:cstheme="minorHAnsi"/>
          <w:sz w:val="24"/>
          <w:szCs w:val="24"/>
        </w:rPr>
        <w:t xml:space="preserve">nacaste </w:t>
      </w:r>
      <w:r w:rsidRPr="00C153F7">
        <w:rPr>
          <w:rFonts w:asciiTheme="minorHAnsi" w:hAnsiTheme="minorHAnsi" w:cstheme="minorHAnsi"/>
          <w:sz w:val="24"/>
          <w:szCs w:val="24"/>
        </w:rPr>
        <w:t xml:space="preserve">tiene el </w:t>
      </w:r>
      <w:r w:rsidRPr="00C153F7">
        <w:rPr>
          <w:rFonts w:asciiTheme="minorHAnsi" w:hAnsiTheme="minorHAnsi" w:cstheme="minorHAnsi"/>
          <w:b/>
          <w:sz w:val="24"/>
          <w:szCs w:val="24"/>
        </w:rPr>
        <w:t>tercer lugar</w:t>
      </w:r>
      <w:r w:rsidRPr="00C153F7">
        <w:rPr>
          <w:rFonts w:asciiTheme="minorHAnsi" w:hAnsiTheme="minorHAnsi" w:cstheme="minorHAnsi"/>
          <w:sz w:val="24"/>
          <w:szCs w:val="24"/>
        </w:rPr>
        <w:t xml:space="preserve"> con un </w:t>
      </w:r>
      <w:r w:rsidRPr="00C153F7">
        <w:rPr>
          <w:rFonts w:asciiTheme="minorHAnsi" w:hAnsiTheme="minorHAnsi" w:cstheme="minorHAnsi"/>
          <w:b/>
          <w:sz w:val="24"/>
          <w:szCs w:val="24"/>
        </w:rPr>
        <w:t>7.21% del total de área concesionada en el territorio costarricense</w:t>
      </w:r>
      <w:r w:rsidRPr="00C153F7">
        <w:rPr>
          <w:rFonts w:asciiTheme="minorHAnsi" w:hAnsiTheme="minorHAnsi" w:cstheme="minorHAnsi"/>
          <w:sz w:val="24"/>
          <w:szCs w:val="24"/>
        </w:rPr>
        <w:t xml:space="preserve">, justo después de la Cooperativa de Electrificación Rural de San Carlos. </w:t>
      </w:r>
    </w:p>
    <w:p w14:paraId="668972C9" w14:textId="65F4F403" w:rsidR="001B0A14" w:rsidRPr="001B0A14" w:rsidRDefault="001B0A14" w:rsidP="001B0A14">
      <w:pPr>
        <w:jc w:val="center"/>
        <w:rPr>
          <w:rFonts w:asciiTheme="minorHAnsi" w:hAnsiTheme="minorHAnsi" w:cstheme="minorHAnsi"/>
          <w:b/>
          <w:i/>
          <w:iCs/>
          <w:sz w:val="24"/>
          <w:szCs w:val="24"/>
        </w:rPr>
      </w:pPr>
    </w:p>
    <w:p w14:paraId="706B36EF" w14:textId="77777777" w:rsidR="00127FFA" w:rsidRPr="00C153F7" w:rsidRDefault="00127FFA" w:rsidP="00E3540D">
      <w:pPr>
        <w:pStyle w:val="Ttulo3"/>
        <w:rPr>
          <w:rFonts w:asciiTheme="minorHAnsi" w:hAnsiTheme="minorHAnsi" w:cstheme="minorHAnsi"/>
          <w:sz w:val="24"/>
        </w:rPr>
      </w:pPr>
      <w:bookmarkStart w:id="475" w:name="_Toc240277805"/>
      <w:r w:rsidRPr="00C153F7">
        <w:rPr>
          <w:rFonts w:asciiTheme="minorHAnsi" w:hAnsiTheme="minorHAnsi" w:cstheme="minorHAnsi"/>
          <w:sz w:val="24"/>
        </w:rPr>
        <w:t>Proyección de Demanda de Energía Eléctrica.</w:t>
      </w:r>
      <w:bookmarkEnd w:id="475"/>
    </w:p>
    <w:p w14:paraId="5C2768E2" w14:textId="77777777" w:rsidR="00BF3802" w:rsidRPr="00C153F7" w:rsidRDefault="00127FFA" w:rsidP="00127FFA">
      <w:pPr>
        <w:rPr>
          <w:rFonts w:asciiTheme="minorHAnsi" w:hAnsiTheme="minorHAnsi" w:cstheme="minorHAnsi"/>
          <w:sz w:val="24"/>
          <w:szCs w:val="24"/>
        </w:rPr>
      </w:pPr>
      <w:r w:rsidRPr="00C153F7">
        <w:rPr>
          <w:rFonts w:asciiTheme="minorHAnsi" w:hAnsiTheme="minorHAnsi" w:cstheme="minorHAnsi"/>
          <w:sz w:val="24"/>
          <w:szCs w:val="24"/>
        </w:rPr>
        <w:t xml:space="preserve">Según el informe </w:t>
      </w:r>
      <w:r w:rsidR="00557D2F" w:rsidRPr="00C153F7">
        <w:rPr>
          <w:rFonts w:asciiTheme="minorHAnsi" w:hAnsiTheme="minorHAnsi" w:cstheme="minorHAnsi"/>
          <w:sz w:val="24"/>
          <w:szCs w:val="24"/>
        </w:rPr>
        <w:t xml:space="preserve">Plan De Expansión De La Generación Eléctrica 2020-2035 </w:t>
      </w:r>
      <w:r w:rsidRPr="00C153F7">
        <w:rPr>
          <w:rFonts w:asciiTheme="minorHAnsi" w:hAnsiTheme="minorHAnsi" w:cstheme="minorHAnsi"/>
          <w:sz w:val="24"/>
          <w:szCs w:val="24"/>
        </w:rPr>
        <w:t>elaborado por el Instituto Costarricense de Electricidad. La tasa de crecimiento anual promedio para el período 20</w:t>
      </w:r>
      <w:r w:rsidR="00557D2F" w:rsidRPr="00C153F7">
        <w:rPr>
          <w:rFonts w:asciiTheme="minorHAnsi" w:hAnsiTheme="minorHAnsi" w:cstheme="minorHAnsi"/>
          <w:sz w:val="24"/>
          <w:szCs w:val="24"/>
        </w:rPr>
        <w:t>20</w:t>
      </w:r>
      <w:r w:rsidRPr="00C153F7">
        <w:rPr>
          <w:rFonts w:asciiTheme="minorHAnsi" w:hAnsiTheme="minorHAnsi" w:cstheme="minorHAnsi"/>
          <w:sz w:val="24"/>
          <w:szCs w:val="24"/>
        </w:rPr>
        <w:t>-2040 es de 1.</w:t>
      </w:r>
      <w:r w:rsidR="00557D2F" w:rsidRPr="00C153F7">
        <w:rPr>
          <w:rFonts w:asciiTheme="minorHAnsi" w:hAnsiTheme="minorHAnsi" w:cstheme="minorHAnsi"/>
          <w:sz w:val="24"/>
          <w:szCs w:val="24"/>
        </w:rPr>
        <w:t>71</w:t>
      </w:r>
      <w:r w:rsidRPr="00C153F7">
        <w:rPr>
          <w:rFonts w:asciiTheme="minorHAnsi" w:hAnsiTheme="minorHAnsi" w:cstheme="minorHAnsi"/>
          <w:sz w:val="24"/>
          <w:szCs w:val="24"/>
        </w:rPr>
        <w:t>% en energía.</w:t>
      </w:r>
      <w:r w:rsidR="00BF3802" w:rsidRPr="00C153F7">
        <w:rPr>
          <w:rFonts w:asciiTheme="minorHAnsi" w:hAnsiTheme="minorHAnsi" w:cstheme="minorHAnsi"/>
          <w:sz w:val="24"/>
          <w:szCs w:val="24"/>
        </w:rPr>
        <w:t xml:space="preserve"> Debido al efecto de la Pandemia del COVID-19 en la actividad económica del país, se ajustó el nivel de demanda de los años 2020, 2021 y 2022.</w:t>
      </w:r>
    </w:p>
    <w:p w14:paraId="4B5539F6" w14:textId="77777777" w:rsidR="00FE5D5A" w:rsidRDefault="00FE5D5A" w:rsidP="00127FFA">
      <w:pPr>
        <w:pStyle w:val="Descripcin"/>
        <w:keepNext/>
        <w:jc w:val="center"/>
        <w:rPr>
          <w:rFonts w:asciiTheme="minorHAnsi" w:hAnsiTheme="minorHAnsi" w:cstheme="minorHAnsi"/>
          <w:color w:val="auto"/>
          <w:sz w:val="24"/>
          <w:szCs w:val="24"/>
        </w:rPr>
      </w:pPr>
      <w:bookmarkStart w:id="476" w:name="_Toc227852519"/>
    </w:p>
    <w:p w14:paraId="2A59186F" w14:textId="77777777" w:rsidR="00E3540D" w:rsidRPr="00C153F7" w:rsidRDefault="00E3540D" w:rsidP="00E3540D">
      <w:pPr>
        <w:pStyle w:val="Ttulo3"/>
        <w:rPr>
          <w:rFonts w:asciiTheme="minorHAnsi" w:hAnsiTheme="minorHAnsi" w:cstheme="minorHAnsi"/>
          <w:sz w:val="24"/>
        </w:rPr>
      </w:pPr>
      <w:bookmarkStart w:id="477" w:name="_Toc240277806"/>
      <w:bookmarkEnd w:id="476"/>
      <w:r w:rsidRPr="00C153F7">
        <w:rPr>
          <w:rFonts w:asciiTheme="minorHAnsi" w:hAnsiTheme="minorHAnsi" w:cstheme="minorHAnsi"/>
          <w:sz w:val="24"/>
        </w:rPr>
        <w:t>Estacionalidad del Mercado.</w:t>
      </w:r>
      <w:bookmarkEnd w:id="477"/>
    </w:p>
    <w:p w14:paraId="370B2B66" w14:textId="77777777" w:rsidR="00E3540D" w:rsidRPr="00C153F7" w:rsidRDefault="00E3540D" w:rsidP="00E3540D">
      <w:pPr>
        <w:pStyle w:val="Ttulo4"/>
        <w:rPr>
          <w:rFonts w:asciiTheme="minorHAnsi" w:hAnsiTheme="minorHAnsi" w:cstheme="minorHAnsi"/>
          <w:szCs w:val="24"/>
        </w:rPr>
      </w:pPr>
      <w:bookmarkStart w:id="478" w:name="_Toc240277807"/>
      <w:r w:rsidRPr="00C153F7">
        <w:rPr>
          <w:rFonts w:asciiTheme="minorHAnsi" w:hAnsiTheme="minorHAnsi" w:cstheme="minorHAnsi"/>
          <w:szCs w:val="24"/>
        </w:rPr>
        <w:t>Estacionalidad de la demanda</w:t>
      </w:r>
      <w:bookmarkEnd w:id="478"/>
    </w:p>
    <w:p w14:paraId="428CB010" w14:textId="77777777" w:rsidR="00BB066A" w:rsidRPr="00376227" w:rsidRDefault="00E3540D" w:rsidP="00BB066A">
      <w:pPr>
        <w:rPr>
          <w:rFonts w:asciiTheme="minorHAnsi" w:hAnsiTheme="minorHAnsi" w:cstheme="minorHAnsi"/>
          <w:i/>
          <w:iCs/>
          <w:sz w:val="24"/>
          <w:szCs w:val="24"/>
        </w:rPr>
      </w:pPr>
      <w:r w:rsidRPr="00376227">
        <w:rPr>
          <w:rFonts w:asciiTheme="minorHAnsi" w:hAnsiTheme="minorHAnsi" w:cstheme="minorHAnsi"/>
          <w:i/>
          <w:iCs/>
          <w:sz w:val="24"/>
          <w:szCs w:val="24"/>
        </w:rPr>
        <w:t>“</w:t>
      </w:r>
      <w:r w:rsidR="00BB066A" w:rsidRPr="00376227">
        <w:rPr>
          <w:rFonts w:asciiTheme="minorHAnsi" w:hAnsiTheme="minorHAnsi" w:cstheme="minorHAnsi"/>
          <w:i/>
          <w:iCs/>
          <w:sz w:val="24"/>
          <w:szCs w:val="24"/>
        </w:rPr>
        <w:t>La demanda eléctrica agregada de todo el país tiene un patrón horario muy marcado, y un consumo estacional prácticamente constante.</w:t>
      </w:r>
    </w:p>
    <w:p w14:paraId="163EFC92" w14:textId="4AEE502C" w:rsidR="00E3540D" w:rsidRPr="00DC6128" w:rsidRDefault="00BB066A" w:rsidP="00DC6128">
      <w:pPr>
        <w:rPr>
          <w:rFonts w:asciiTheme="minorHAnsi" w:hAnsiTheme="minorHAnsi" w:cstheme="minorHAnsi"/>
          <w:i/>
          <w:iCs/>
          <w:sz w:val="24"/>
          <w:szCs w:val="24"/>
        </w:rPr>
      </w:pPr>
      <w:r w:rsidRPr="00376227">
        <w:rPr>
          <w:rFonts w:asciiTheme="minorHAnsi" w:hAnsiTheme="minorHAnsi" w:cstheme="minorHAnsi"/>
          <w:i/>
          <w:iCs/>
          <w:sz w:val="24"/>
          <w:szCs w:val="24"/>
        </w:rPr>
        <w:t>Las curvas de carga horarias también tienen un patrón semanal, donde los días laborales de lunes a viernes presentan una demanda mayor que los sábados y domingos. Durante la mañana la demanda va creciendo hasta alcanzar un primer pico cerca del mediodía, seguido de un segundo pico más fuerte al anochecer, separados por un altiplano que cada año tiende a elevarse.</w:t>
      </w:r>
      <w:r w:rsidR="00E3540D" w:rsidRPr="00376227">
        <w:rPr>
          <w:rFonts w:asciiTheme="minorHAnsi" w:hAnsiTheme="minorHAnsi" w:cstheme="minorHAnsi"/>
          <w:i/>
          <w:iCs/>
          <w:sz w:val="24"/>
          <w:szCs w:val="24"/>
        </w:rPr>
        <w:t>”</w:t>
      </w:r>
      <w:r w:rsidR="00E3540D" w:rsidRPr="00C153F7">
        <w:rPr>
          <w:rStyle w:val="nfasis"/>
          <w:rFonts w:asciiTheme="minorHAnsi" w:hAnsiTheme="minorHAnsi" w:cstheme="minorHAnsi"/>
          <w:sz w:val="24"/>
          <w:szCs w:val="24"/>
        </w:rPr>
        <w:t xml:space="preserve"> </w:t>
      </w:r>
    </w:p>
    <w:p w14:paraId="7F439F2E" w14:textId="5218F932" w:rsidR="00DC6128" w:rsidRPr="00DC6128" w:rsidRDefault="00DC6128" w:rsidP="00DC6128">
      <w:pPr>
        <w:tabs>
          <w:tab w:val="left" w:pos="1092"/>
        </w:tabs>
        <w:rPr>
          <w:rFonts w:asciiTheme="minorHAnsi" w:hAnsiTheme="minorHAnsi" w:cstheme="minorHAnsi"/>
          <w:sz w:val="24"/>
          <w:szCs w:val="24"/>
        </w:rPr>
        <w:sectPr w:rsidR="00DC6128" w:rsidRPr="00DC6128" w:rsidSect="00B77F52">
          <w:pgSz w:w="12240" w:h="15840"/>
          <w:pgMar w:top="1418" w:right="1701" w:bottom="1418" w:left="1701" w:header="708" w:footer="708" w:gutter="0"/>
          <w:cols w:space="708"/>
          <w:docGrid w:linePitch="360"/>
        </w:sectPr>
      </w:pPr>
    </w:p>
    <w:p w14:paraId="7099A516" w14:textId="77777777" w:rsidR="001F60F4" w:rsidRDefault="00E3540D" w:rsidP="001F60F4">
      <w:pPr>
        <w:pStyle w:val="Ttulo3"/>
        <w:rPr>
          <w:rFonts w:asciiTheme="minorHAnsi" w:hAnsiTheme="minorHAnsi" w:cstheme="minorHAnsi"/>
          <w:sz w:val="24"/>
        </w:rPr>
      </w:pPr>
      <w:bookmarkStart w:id="479" w:name="_Toc240277808"/>
      <w:r w:rsidRPr="00C153F7">
        <w:rPr>
          <w:rFonts w:asciiTheme="minorHAnsi" w:hAnsiTheme="minorHAnsi" w:cstheme="minorHAnsi"/>
          <w:sz w:val="24"/>
        </w:rPr>
        <w:lastRenderedPageBreak/>
        <w:t>Litigios, sanciones o demandas</w:t>
      </w:r>
      <w:r w:rsidR="00775648">
        <w:rPr>
          <w:rFonts w:asciiTheme="minorHAnsi" w:hAnsiTheme="minorHAnsi" w:cstheme="minorHAnsi"/>
          <w:sz w:val="24"/>
        </w:rPr>
        <w:t xml:space="preserve"> pendientes.</w:t>
      </w:r>
      <w:bookmarkEnd w:id="479"/>
    </w:p>
    <w:p w14:paraId="4CB8C48D" w14:textId="77777777" w:rsidR="00775648" w:rsidRDefault="00775648" w:rsidP="00775648"/>
    <w:p w14:paraId="5EF32B5F" w14:textId="77777777" w:rsidR="004F6267" w:rsidRPr="00C153F7" w:rsidRDefault="00C76F4B" w:rsidP="004F6267">
      <w:pPr>
        <w:rPr>
          <w:rFonts w:asciiTheme="minorHAnsi" w:hAnsiTheme="minorHAnsi" w:cstheme="minorHAnsi"/>
          <w:sz w:val="24"/>
          <w:szCs w:val="24"/>
        </w:rPr>
      </w:pPr>
      <w:r w:rsidRPr="00C153F7">
        <w:rPr>
          <w:rFonts w:asciiTheme="minorHAnsi" w:hAnsiTheme="minorHAnsi" w:cstheme="minorHAnsi"/>
          <w:sz w:val="24"/>
          <w:szCs w:val="24"/>
        </w:rPr>
        <w:t>Los litigios pendientes o en trámite o amenazas de litigio se presentan a continuación:</w:t>
      </w:r>
    </w:p>
    <w:p w14:paraId="361FD1CB"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El asesor legal Lic. Fernando Vargas Winiker. informa lo siguiente, así: </w:t>
      </w:r>
    </w:p>
    <w:p w14:paraId="7DC0302F"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Proceso Ordinario de Conocimiento (Contencioso Administrativo) </w:t>
      </w:r>
    </w:p>
    <w:p w14:paraId="51057A4D"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b/>
          <w:bCs/>
          <w:sz w:val="24"/>
          <w:szCs w:val="24"/>
        </w:rPr>
        <w:t xml:space="preserve">Expediente: </w:t>
      </w:r>
      <w:r w:rsidRPr="00C153F7">
        <w:rPr>
          <w:rFonts w:asciiTheme="minorHAnsi" w:hAnsiTheme="minorHAnsi" w:cstheme="minorHAnsi"/>
          <w:sz w:val="24"/>
          <w:szCs w:val="24"/>
        </w:rPr>
        <w:t xml:space="preserve">23-004401-1027-CA. </w:t>
      </w:r>
    </w:p>
    <w:p w14:paraId="5A31C64B"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b/>
          <w:bCs/>
          <w:sz w:val="24"/>
          <w:szCs w:val="24"/>
        </w:rPr>
        <w:t xml:space="preserve">Cuantía del Proceso: </w:t>
      </w:r>
      <w:r w:rsidRPr="00C153F7">
        <w:rPr>
          <w:rFonts w:asciiTheme="minorHAnsi" w:hAnsiTheme="minorHAnsi" w:cstheme="minorHAnsi"/>
          <w:sz w:val="24"/>
          <w:szCs w:val="24"/>
        </w:rPr>
        <w:t xml:space="preserve">Inestimable. </w:t>
      </w:r>
    </w:p>
    <w:p w14:paraId="429121C8"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b/>
          <w:bCs/>
          <w:sz w:val="24"/>
          <w:szCs w:val="24"/>
        </w:rPr>
        <w:t xml:space="preserve">Impuesto: </w:t>
      </w:r>
      <w:r w:rsidRPr="00C153F7">
        <w:rPr>
          <w:rFonts w:asciiTheme="minorHAnsi" w:hAnsiTheme="minorHAnsi" w:cstheme="minorHAnsi"/>
          <w:sz w:val="24"/>
          <w:szCs w:val="24"/>
        </w:rPr>
        <w:t xml:space="preserve">Impuesto de Patentes e Impuesto de Bienes Inmuebles. </w:t>
      </w:r>
    </w:p>
    <w:p w14:paraId="54C9DD22"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b/>
          <w:bCs/>
          <w:sz w:val="24"/>
          <w:szCs w:val="24"/>
        </w:rPr>
        <w:t xml:space="preserve">Naturaleza del Litigio: </w:t>
      </w:r>
      <w:r w:rsidRPr="00C153F7">
        <w:rPr>
          <w:rFonts w:asciiTheme="minorHAnsi" w:hAnsiTheme="minorHAnsi" w:cstheme="minorHAnsi"/>
          <w:sz w:val="24"/>
          <w:szCs w:val="24"/>
        </w:rPr>
        <w:t xml:space="preserve">Proceso Ordinario de Conocimiento ante Tribunal Contencioso Administrativo (en adelante TCA). </w:t>
      </w:r>
    </w:p>
    <w:p w14:paraId="5F353545"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b/>
          <w:bCs/>
          <w:sz w:val="24"/>
          <w:szCs w:val="24"/>
        </w:rPr>
        <w:t xml:space="preserve">Estado del Proceso: </w:t>
      </w:r>
      <w:r w:rsidRPr="00C153F7">
        <w:rPr>
          <w:rFonts w:asciiTheme="minorHAnsi" w:hAnsiTheme="minorHAnsi" w:cstheme="minorHAnsi"/>
          <w:sz w:val="24"/>
          <w:szCs w:val="24"/>
        </w:rPr>
        <w:t xml:space="preserve">El 10 de agosto de 2023 Coopeguanacaste, RL presentó demanda contra la resolución N°167-2023 en la cual la Municipalidad de Santa Cruz confirma el criterio de la Administración Tributaria de la Municipalidad, en el sentido de que la cooperativa debe tramitar la patente comercial para las actividades de generación, distribución y comercialización de energía eléctrica y alumbrado público, así como el pago del Impuesto sobre Bienes Inmuebles ubicados en el cantón de Santa Cruz. </w:t>
      </w:r>
    </w:p>
    <w:p w14:paraId="174982B1"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El 22 de diciembre de 2023, la Municipalidad de Santa Cruz se apersonó al TCA y presentó la contestación de la demanda.</w:t>
      </w:r>
    </w:p>
    <w:p w14:paraId="7A2785FB"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El 07 de febrero de 2024, la cooperativa presentó la réplica a la contestación de la demanda. </w:t>
      </w:r>
    </w:p>
    <w:p w14:paraId="594BEB8A"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El 19 de marzo de 2024, se celebró la Audiencia Preliminar. Sin embargo, debió ser suspendida porque el expediente administrativo aportado por la Municipalidad de Santa Cruz se encontraba incompleto. </w:t>
      </w:r>
    </w:p>
    <w:p w14:paraId="5097E2A0"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El 27 de mayo de 2024, se reanudó la celebración de la Audiencia Preliminar. En dicha audiencia el Tribunal resolvió que, habiendo agotado las etapas propias de la audiencia </w:t>
      </w:r>
      <w:r w:rsidRPr="00C153F7">
        <w:rPr>
          <w:rFonts w:asciiTheme="minorHAnsi" w:hAnsiTheme="minorHAnsi" w:cstheme="minorHAnsi"/>
          <w:sz w:val="24"/>
          <w:szCs w:val="24"/>
        </w:rPr>
        <w:lastRenderedPageBreak/>
        <w:t xml:space="preserve">preliminar, y existiendo únicamente prueba documental que evacuar, lo procedente es declarar el asunto de PURO DERECHO conforme lo dispone el artículo 98.2 CPCA. </w:t>
      </w:r>
    </w:p>
    <w:p w14:paraId="6DDDF7A1"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El 30 de diciembre de 2024, Coopeguanacaste, RL aportó como prueba para mejor resolver el Informe Pericial denominado “Opinión regulatoria sobre la metodología tarifaria aplicable a la Cooperativa de Electrificación Rural de Guanacaste R.L. para los servicios públicos de generación, distribución y comercialización prestados en su zona de concesión y el efecto del impuesto por patente municipal sobre las tarifas del servicio de energía eléctrica”, emitido por la experta Susana Rodríguez Zúñiga. </w:t>
      </w:r>
    </w:p>
    <w:p w14:paraId="7771BDB7"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Actualmente, la Compañía está a la espera de la resolución del TCA. </w:t>
      </w:r>
    </w:p>
    <w:p w14:paraId="61881AC7" w14:textId="7EAEA6FD"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b/>
          <w:bCs/>
          <w:sz w:val="24"/>
          <w:szCs w:val="24"/>
        </w:rPr>
        <w:t xml:space="preserve">Probabilidades de Éxito: </w:t>
      </w:r>
      <w:r w:rsidRPr="00C153F7">
        <w:rPr>
          <w:rFonts w:asciiTheme="minorHAnsi" w:hAnsiTheme="minorHAnsi" w:cstheme="minorHAnsi"/>
          <w:sz w:val="24"/>
          <w:szCs w:val="24"/>
        </w:rPr>
        <w:t xml:space="preserve">Consideramos que es “más probable que no”, más del 50% que </w:t>
      </w:r>
      <w:r w:rsidR="00814857">
        <w:rPr>
          <w:rFonts w:asciiTheme="minorHAnsi" w:hAnsiTheme="minorHAnsi" w:cstheme="minorHAnsi"/>
          <w:sz w:val="24"/>
          <w:szCs w:val="24"/>
        </w:rPr>
        <w:t>Coopeguanacaste</w:t>
      </w:r>
      <w:r w:rsidR="00474687">
        <w:rPr>
          <w:rFonts w:asciiTheme="minorHAnsi" w:hAnsiTheme="minorHAnsi" w:cstheme="minorHAnsi"/>
          <w:sz w:val="24"/>
          <w:szCs w:val="24"/>
        </w:rPr>
        <w:t xml:space="preserve"> </w:t>
      </w:r>
      <w:r w:rsidRPr="00C153F7">
        <w:rPr>
          <w:rFonts w:asciiTheme="minorHAnsi" w:hAnsiTheme="minorHAnsi" w:cstheme="minorHAnsi"/>
          <w:sz w:val="24"/>
          <w:szCs w:val="24"/>
        </w:rPr>
        <w:t xml:space="preserve">vaya a poder tener éxito en la defensa de sus posiciones luego de culminada la totalidad del proceso de litigio. </w:t>
      </w:r>
    </w:p>
    <w:p w14:paraId="3D782387"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El asesor legal Lic. Oscar Bejarano Coto informa lo siguiente, así: </w:t>
      </w:r>
    </w:p>
    <w:p w14:paraId="44F7C6B6"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b/>
          <w:bCs/>
          <w:sz w:val="24"/>
          <w:szCs w:val="24"/>
        </w:rPr>
        <w:t xml:space="preserve">1. CHAVARRÍA FLORES MILCIADES </w:t>
      </w:r>
    </w:p>
    <w:p w14:paraId="708F17B2"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Expediente: 23-000309-0775-LA </w:t>
      </w:r>
    </w:p>
    <w:p w14:paraId="3C8CF0DD"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JUZGADO DE TRABAJO DE SANTA CRUZ. </w:t>
      </w:r>
    </w:p>
    <w:p w14:paraId="06012907"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Estimación: ¢4.800.000 (50% de probabilidad de ganarse o perderse). </w:t>
      </w:r>
    </w:p>
    <w:p w14:paraId="758FA3BE"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El actor fue despedido con responsabilidad patronal. Reclama reinstalación laboral, salarios caídos, daños y perjuicios, daño moral, costas e intereses. </w:t>
      </w:r>
    </w:p>
    <w:p w14:paraId="2289A4B0"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ACTUACIONES: </w:t>
      </w:r>
    </w:p>
    <w:p w14:paraId="157FC6BC"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 Le rechazaron la medida cautelar de reinstalación. </w:t>
      </w:r>
    </w:p>
    <w:p w14:paraId="61F7E91F"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 Señalaron audiencia para el 05 de agosto del 2025. </w:t>
      </w:r>
    </w:p>
    <w:p w14:paraId="7EB72765" w14:textId="77777777" w:rsidR="00686E5C" w:rsidRPr="00C153F7" w:rsidRDefault="00686E5C" w:rsidP="00B205BB">
      <w:pPr>
        <w:numPr>
          <w:ilvl w:val="0"/>
          <w:numId w:val="45"/>
        </w:numPr>
        <w:rPr>
          <w:rFonts w:asciiTheme="minorHAnsi" w:hAnsiTheme="minorHAnsi" w:cstheme="minorHAnsi"/>
          <w:sz w:val="24"/>
          <w:szCs w:val="24"/>
        </w:rPr>
      </w:pPr>
      <w:r w:rsidRPr="00C153F7">
        <w:rPr>
          <w:rFonts w:asciiTheme="minorHAnsi" w:hAnsiTheme="minorHAnsi" w:cstheme="minorHAnsi"/>
          <w:sz w:val="24"/>
          <w:szCs w:val="24"/>
        </w:rPr>
        <w:t xml:space="preserve">El juzgado dictó sentencia de primera instancia y declaró la demanda SIN LUGAR condenando al pago de costas al actor. </w:t>
      </w:r>
    </w:p>
    <w:p w14:paraId="536F456D" w14:textId="77777777" w:rsidR="00686E5C" w:rsidRPr="00C153F7" w:rsidRDefault="00686E5C" w:rsidP="00686E5C">
      <w:pPr>
        <w:rPr>
          <w:rFonts w:asciiTheme="minorHAnsi" w:hAnsiTheme="minorHAnsi" w:cstheme="minorHAnsi"/>
          <w:sz w:val="24"/>
          <w:szCs w:val="24"/>
        </w:rPr>
      </w:pPr>
    </w:p>
    <w:p w14:paraId="6EC74AA0"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 El actor presentó recurso de casación, se pidió rechazar y confirmar la </w:t>
      </w:r>
    </w:p>
    <w:p w14:paraId="6E86C8C5"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sentencia. </w:t>
      </w:r>
    </w:p>
    <w:p w14:paraId="43D11617"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b/>
          <w:bCs/>
          <w:sz w:val="24"/>
          <w:szCs w:val="24"/>
        </w:rPr>
        <w:t xml:space="preserve">2. FONSECA SILVA JAVIER ENRIQUE </w:t>
      </w:r>
    </w:p>
    <w:p w14:paraId="4749592E"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Expediente: 21-000057-0775-LA </w:t>
      </w:r>
    </w:p>
    <w:p w14:paraId="63EF17F8"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JUZGADO DE TRABAJO DE SANTA CRUZ </w:t>
      </w:r>
    </w:p>
    <w:p w14:paraId="66777243"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Estimación: ¢6.700.000 (50% de probabilidad de ganarse o perderse) </w:t>
      </w:r>
    </w:p>
    <w:p w14:paraId="0F676722"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El actor fue despedido con responsabilidad patronal. Reclama reinstalación laboral, pago de daño material, daño moral, costas e intereses. </w:t>
      </w:r>
    </w:p>
    <w:p w14:paraId="0CEC4152"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ACTUACIONES: </w:t>
      </w:r>
    </w:p>
    <w:p w14:paraId="5E92A295"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 El juzgado declaró la demanda SIN LUGAR condenando al actor a pagar 200 mil de costas. </w:t>
      </w:r>
    </w:p>
    <w:p w14:paraId="3A740605"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La Sala Segunda rechazó de plano el recurso presentado por el actor, sin embargo, el mismo presentó recurso de revocatoria y nulidad concomitante, el cual deben resolver.</w:t>
      </w:r>
    </w:p>
    <w:p w14:paraId="1017CA22"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El recurso le fue rechazado, por lo que se confirma la sentencia y debe cobrársele las costas. </w:t>
      </w:r>
    </w:p>
    <w:p w14:paraId="7BB2256F"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b/>
          <w:bCs/>
          <w:sz w:val="24"/>
          <w:szCs w:val="24"/>
        </w:rPr>
        <w:t xml:space="preserve">3. MORA MORAGA ANA GABRIELA </w:t>
      </w:r>
    </w:p>
    <w:p w14:paraId="7C52FE2B"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Expediente: 22-000003-0775-LA </w:t>
      </w:r>
    </w:p>
    <w:p w14:paraId="16EDB8BA"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JUZGADO DE TRABAJO DE SANTA CRUZ </w:t>
      </w:r>
    </w:p>
    <w:p w14:paraId="38D469D9"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Estimación: ¢5.000.000 </w:t>
      </w:r>
    </w:p>
    <w:p w14:paraId="47ED7F1A"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La actora fue despedida por no vacunarse contra el COVID 19. Reclama: reinstalación, pago de salarios caídos, daños y perjuicios, indexación, intereses y costas. </w:t>
      </w:r>
    </w:p>
    <w:p w14:paraId="7D31D70B"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ACTUACIONES: </w:t>
      </w:r>
    </w:p>
    <w:p w14:paraId="7C13AF96"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 El tribunal en resolución del 29 de febrero del 2024 rechazó el recurso de apelación por lo que la medida cautelar fue declarada SIN LUGAR. </w:t>
      </w:r>
    </w:p>
    <w:p w14:paraId="1A441198"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lastRenderedPageBreak/>
        <w:t xml:space="preserve">• El juzgado señaló las 8:30 del 23 de octubre del 2024 juicio. </w:t>
      </w:r>
    </w:p>
    <w:p w14:paraId="4063B0B0"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 El juzgado dictó sentencia de primera instancia y declaró la demanda SIN LUGAR. </w:t>
      </w:r>
    </w:p>
    <w:p w14:paraId="4B7E19D1" w14:textId="77777777" w:rsidR="00686E5C"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 La actora presentó apelación, se pidió rechazar y confirmar la sentencia. </w:t>
      </w:r>
    </w:p>
    <w:p w14:paraId="3FB14483"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b/>
          <w:bCs/>
          <w:sz w:val="24"/>
          <w:szCs w:val="24"/>
        </w:rPr>
        <w:t xml:space="preserve">4. VILLARREAL CAMPOS VICTOR EVARISTO </w:t>
      </w:r>
    </w:p>
    <w:p w14:paraId="0E9E2A69"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Expediente: 22-000361-0942-LA </w:t>
      </w:r>
    </w:p>
    <w:p w14:paraId="64CDC94C"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JUZGADO DE TRABAJO DE LIBERIA. </w:t>
      </w:r>
    </w:p>
    <w:p w14:paraId="45B04991"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Estimación: ¢5.000.000 </w:t>
      </w:r>
    </w:p>
    <w:p w14:paraId="17031B2B"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El actor fue despedido por no vacunarse contra el COVID e interpuso una medida cautelar que le fue negada, entonces interpuso el ordinario. </w:t>
      </w:r>
    </w:p>
    <w:p w14:paraId="6D35EBC7"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ACTUACIONES: </w:t>
      </w:r>
    </w:p>
    <w:p w14:paraId="48A3231C"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 La sentencia fue declarada SIN LUGAR, pero el actor presentó recurso de casación, por lo que falta de resolver los recursos. </w:t>
      </w:r>
    </w:p>
    <w:p w14:paraId="3586BFB7"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b/>
          <w:bCs/>
          <w:sz w:val="24"/>
          <w:szCs w:val="24"/>
        </w:rPr>
        <w:t xml:space="preserve">5. PALMA ROJAS JOSE HENRY </w:t>
      </w:r>
    </w:p>
    <w:p w14:paraId="0D75A175"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Expediente: 24-000022-1516-LA </w:t>
      </w:r>
    </w:p>
    <w:p w14:paraId="74BFAE0A"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JUZGADO DE TRABAJO DE LIBERIA. </w:t>
      </w:r>
    </w:p>
    <w:p w14:paraId="788499BC"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Estimación: ¢8.000.000 </w:t>
      </w:r>
    </w:p>
    <w:p w14:paraId="120AB4EA"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El actor fue despedido con responsabilidad patronal. Reclama reinstalación laboral, pago de daño material, daño moral, costas e intereses. </w:t>
      </w:r>
    </w:p>
    <w:p w14:paraId="3FCB32F9"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ACTUACIONES: </w:t>
      </w:r>
    </w:p>
    <w:p w14:paraId="716F5C9C"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 La sentencia se realizó el 25 de noviembre del 2025, a la espera de sentencia. </w:t>
      </w:r>
    </w:p>
    <w:p w14:paraId="5840CAED"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El asesor legal Lic. José Miguel Villalobos Umaña, informa lo siguiente, así: </w:t>
      </w:r>
    </w:p>
    <w:p w14:paraId="48B5C27C"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Número de expediente: Proceso de monitoreo de cobro 22-003303-1206-CJ </w:t>
      </w:r>
    </w:p>
    <w:p w14:paraId="7FF2E775"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lastRenderedPageBreak/>
        <w:t xml:space="preserve">Número de expediente: Proceso de monitoreo de cobro 22-003845-1206-CJ </w:t>
      </w:r>
    </w:p>
    <w:p w14:paraId="24A68099"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Número de expediente: Proceso de monitoreo de cobro 23-002455-1206-CJ </w:t>
      </w:r>
    </w:p>
    <w:p w14:paraId="22A02242" w14:textId="77777777" w:rsidR="00686E5C" w:rsidRPr="00814857" w:rsidRDefault="00686E5C" w:rsidP="00686E5C">
      <w:pPr>
        <w:rPr>
          <w:rFonts w:asciiTheme="minorHAnsi" w:hAnsiTheme="minorHAnsi" w:cstheme="minorHAnsi"/>
          <w:sz w:val="24"/>
          <w:szCs w:val="24"/>
          <w:lang w:val="pt-PT"/>
        </w:rPr>
      </w:pPr>
      <w:r w:rsidRPr="00814857">
        <w:rPr>
          <w:rFonts w:asciiTheme="minorHAnsi" w:hAnsiTheme="minorHAnsi" w:cstheme="minorHAnsi"/>
          <w:sz w:val="24"/>
          <w:szCs w:val="24"/>
          <w:lang w:val="pt-PT"/>
        </w:rPr>
        <w:t xml:space="preserve">Actor: Cenecoop, R.L. </w:t>
      </w:r>
    </w:p>
    <w:p w14:paraId="744F0C0D" w14:textId="77777777" w:rsidR="00686E5C" w:rsidRPr="00814857" w:rsidRDefault="00686E5C" w:rsidP="00686E5C">
      <w:pPr>
        <w:rPr>
          <w:rFonts w:asciiTheme="minorHAnsi" w:hAnsiTheme="minorHAnsi" w:cstheme="minorHAnsi"/>
          <w:sz w:val="24"/>
          <w:szCs w:val="24"/>
          <w:lang w:val="pt-PT"/>
        </w:rPr>
      </w:pPr>
      <w:r w:rsidRPr="00814857">
        <w:rPr>
          <w:rFonts w:asciiTheme="minorHAnsi" w:hAnsiTheme="minorHAnsi" w:cstheme="minorHAnsi"/>
          <w:sz w:val="24"/>
          <w:szCs w:val="24"/>
          <w:lang w:val="pt-PT"/>
        </w:rPr>
        <w:t xml:space="preserve">Demandado: Coopeguanacaste, R.L. </w:t>
      </w:r>
    </w:p>
    <w:p w14:paraId="178E32E8"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Naturaleza del litigio: Proceso monitoreo </w:t>
      </w:r>
    </w:p>
    <w:p w14:paraId="45439C36"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Progreso del caso hasta la fecha: Embargo aplicado.</w:t>
      </w:r>
    </w:p>
    <w:p w14:paraId="4DCCAAB8" w14:textId="77777777" w:rsidR="00686E5C" w:rsidRPr="00C153F7"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 xml:space="preserve">Como está respondiendo o intenta responder la administración ante el litigio: Los embargos aplicados no afectan las operaciones de la Cooperativa. </w:t>
      </w:r>
    </w:p>
    <w:p w14:paraId="3FBE2C49" w14:textId="77777777" w:rsidR="00686E5C" w:rsidRDefault="00686E5C" w:rsidP="00686E5C">
      <w:pPr>
        <w:rPr>
          <w:rFonts w:asciiTheme="minorHAnsi" w:hAnsiTheme="minorHAnsi" w:cstheme="minorHAnsi"/>
          <w:sz w:val="24"/>
          <w:szCs w:val="24"/>
        </w:rPr>
      </w:pPr>
      <w:r w:rsidRPr="00C153F7">
        <w:rPr>
          <w:rFonts w:asciiTheme="minorHAnsi" w:hAnsiTheme="minorHAnsi" w:cstheme="minorHAnsi"/>
          <w:sz w:val="24"/>
          <w:szCs w:val="24"/>
        </w:rPr>
        <w:t>Evaluación de la probabilidad de un resultado adverso y una estimación de la pérdida: ¢706.913.118.</w:t>
      </w:r>
    </w:p>
    <w:p w14:paraId="6280B537" w14:textId="77777777" w:rsidR="00775648" w:rsidRDefault="00775648" w:rsidP="00686E5C">
      <w:pPr>
        <w:rPr>
          <w:rFonts w:asciiTheme="minorHAnsi" w:hAnsiTheme="minorHAnsi" w:cstheme="minorHAnsi"/>
          <w:sz w:val="24"/>
          <w:szCs w:val="24"/>
        </w:rPr>
      </w:pPr>
    </w:p>
    <w:p w14:paraId="0021A616" w14:textId="77777777" w:rsidR="00775648" w:rsidRDefault="00775648" w:rsidP="00686E5C">
      <w:pPr>
        <w:rPr>
          <w:rFonts w:asciiTheme="minorHAnsi" w:hAnsiTheme="minorHAnsi" w:cstheme="minorHAnsi"/>
          <w:sz w:val="24"/>
          <w:szCs w:val="24"/>
        </w:rPr>
      </w:pPr>
    </w:p>
    <w:p w14:paraId="1D377575" w14:textId="77777777" w:rsidR="00775648" w:rsidRDefault="00775648" w:rsidP="00686E5C">
      <w:pPr>
        <w:rPr>
          <w:rFonts w:asciiTheme="minorHAnsi" w:hAnsiTheme="minorHAnsi" w:cstheme="minorHAnsi"/>
          <w:sz w:val="24"/>
          <w:szCs w:val="24"/>
        </w:rPr>
      </w:pPr>
    </w:p>
    <w:p w14:paraId="2126207A" w14:textId="77777777" w:rsidR="00775648" w:rsidRDefault="00775648" w:rsidP="00686E5C">
      <w:pPr>
        <w:rPr>
          <w:rFonts w:asciiTheme="minorHAnsi" w:hAnsiTheme="minorHAnsi" w:cstheme="minorHAnsi"/>
          <w:sz w:val="24"/>
          <w:szCs w:val="24"/>
        </w:rPr>
      </w:pPr>
    </w:p>
    <w:p w14:paraId="1BB0AD9C" w14:textId="77777777" w:rsidR="00775648" w:rsidRDefault="00775648" w:rsidP="00686E5C">
      <w:pPr>
        <w:rPr>
          <w:rFonts w:asciiTheme="minorHAnsi" w:hAnsiTheme="minorHAnsi" w:cstheme="minorHAnsi"/>
          <w:sz w:val="24"/>
          <w:szCs w:val="24"/>
        </w:rPr>
      </w:pPr>
    </w:p>
    <w:p w14:paraId="16902EB3" w14:textId="77777777" w:rsidR="00775648" w:rsidRDefault="00775648" w:rsidP="00686E5C">
      <w:pPr>
        <w:rPr>
          <w:rFonts w:asciiTheme="minorHAnsi" w:hAnsiTheme="minorHAnsi" w:cstheme="minorHAnsi"/>
          <w:sz w:val="24"/>
          <w:szCs w:val="24"/>
        </w:rPr>
      </w:pPr>
    </w:p>
    <w:p w14:paraId="5150751F" w14:textId="77777777" w:rsidR="00775648" w:rsidRDefault="00775648" w:rsidP="00686E5C">
      <w:pPr>
        <w:rPr>
          <w:rFonts w:asciiTheme="minorHAnsi" w:hAnsiTheme="minorHAnsi" w:cstheme="minorHAnsi"/>
          <w:sz w:val="24"/>
          <w:szCs w:val="24"/>
        </w:rPr>
      </w:pPr>
    </w:p>
    <w:p w14:paraId="139BEE11" w14:textId="77777777" w:rsidR="00775648" w:rsidRDefault="00775648" w:rsidP="00686E5C">
      <w:pPr>
        <w:rPr>
          <w:rFonts w:asciiTheme="minorHAnsi" w:hAnsiTheme="minorHAnsi" w:cstheme="minorHAnsi"/>
          <w:sz w:val="24"/>
          <w:szCs w:val="24"/>
        </w:rPr>
      </w:pPr>
    </w:p>
    <w:p w14:paraId="4BDF7A4D" w14:textId="77777777" w:rsidR="00775648" w:rsidRDefault="00775648" w:rsidP="00686E5C">
      <w:pPr>
        <w:rPr>
          <w:rFonts w:asciiTheme="minorHAnsi" w:hAnsiTheme="minorHAnsi" w:cstheme="minorHAnsi"/>
          <w:sz w:val="24"/>
          <w:szCs w:val="24"/>
        </w:rPr>
      </w:pPr>
    </w:p>
    <w:p w14:paraId="28737087" w14:textId="77777777" w:rsidR="00775648" w:rsidRDefault="00775648" w:rsidP="00686E5C">
      <w:pPr>
        <w:rPr>
          <w:rFonts w:asciiTheme="minorHAnsi" w:hAnsiTheme="minorHAnsi" w:cstheme="minorHAnsi"/>
          <w:sz w:val="24"/>
          <w:szCs w:val="24"/>
        </w:rPr>
      </w:pPr>
    </w:p>
    <w:p w14:paraId="67E956A2" w14:textId="77777777" w:rsidR="00FB72D6" w:rsidRDefault="00FB72D6" w:rsidP="00686E5C">
      <w:pPr>
        <w:rPr>
          <w:rFonts w:asciiTheme="minorHAnsi" w:hAnsiTheme="minorHAnsi" w:cstheme="minorHAnsi"/>
          <w:sz w:val="24"/>
          <w:szCs w:val="24"/>
        </w:rPr>
      </w:pPr>
    </w:p>
    <w:p w14:paraId="69337E27" w14:textId="77777777" w:rsidR="00775648" w:rsidRDefault="00775648" w:rsidP="00686E5C">
      <w:pPr>
        <w:rPr>
          <w:rFonts w:asciiTheme="minorHAnsi" w:hAnsiTheme="minorHAnsi" w:cstheme="minorHAnsi"/>
          <w:sz w:val="24"/>
          <w:szCs w:val="24"/>
        </w:rPr>
      </w:pPr>
    </w:p>
    <w:p w14:paraId="4FD8127E" w14:textId="53B7599E" w:rsidR="0021327E" w:rsidRDefault="0021327E" w:rsidP="0021327E">
      <w:pPr>
        <w:pStyle w:val="Descripcin"/>
        <w:jc w:val="center"/>
        <w:rPr>
          <w:rFonts w:asciiTheme="minorHAnsi" w:hAnsiTheme="minorHAnsi" w:cstheme="minorHAnsi"/>
          <w:i w:val="0"/>
          <w:iCs w:val="0"/>
          <w:color w:val="auto"/>
          <w:sz w:val="24"/>
          <w:szCs w:val="24"/>
        </w:rPr>
      </w:pPr>
      <w:bookmarkStart w:id="480" w:name="_Toc240277937"/>
      <w:r w:rsidRPr="0021327E">
        <w:rPr>
          <w:rFonts w:asciiTheme="minorHAnsi" w:hAnsiTheme="minorHAnsi" w:cstheme="minorHAnsi"/>
          <w:i w:val="0"/>
          <w:iCs w:val="0"/>
          <w:color w:val="auto"/>
          <w:sz w:val="24"/>
          <w:szCs w:val="24"/>
        </w:rPr>
        <w:lastRenderedPageBreak/>
        <w:t xml:space="preserve">Figuras </w:t>
      </w:r>
      <w:r w:rsidR="00DC5FCA">
        <w:rPr>
          <w:rFonts w:asciiTheme="minorHAnsi" w:hAnsiTheme="minorHAnsi" w:cstheme="minorHAnsi"/>
          <w:i w:val="0"/>
          <w:iCs w:val="0"/>
          <w:color w:val="auto"/>
          <w:sz w:val="24"/>
          <w:szCs w:val="24"/>
        </w:rPr>
        <w:fldChar w:fldCharType="begin"/>
      </w:r>
      <w:r w:rsidR="00DC5FCA">
        <w:rPr>
          <w:rFonts w:asciiTheme="minorHAnsi" w:hAnsiTheme="minorHAnsi" w:cstheme="minorHAnsi"/>
          <w:i w:val="0"/>
          <w:iCs w:val="0"/>
          <w:color w:val="auto"/>
          <w:sz w:val="24"/>
          <w:szCs w:val="24"/>
        </w:rPr>
        <w:instrText xml:space="preserve"> SEQ Figuras \* ARABIC </w:instrText>
      </w:r>
      <w:r w:rsidR="00DC5FCA">
        <w:rPr>
          <w:rFonts w:asciiTheme="minorHAnsi" w:hAnsiTheme="minorHAnsi" w:cstheme="minorHAnsi"/>
          <w:i w:val="0"/>
          <w:iCs w:val="0"/>
          <w:color w:val="auto"/>
          <w:sz w:val="24"/>
          <w:szCs w:val="24"/>
        </w:rPr>
        <w:fldChar w:fldCharType="separate"/>
      </w:r>
      <w:r w:rsidR="001A410C">
        <w:rPr>
          <w:rFonts w:asciiTheme="minorHAnsi" w:hAnsiTheme="minorHAnsi" w:cstheme="minorHAnsi"/>
          <w:i w:val="0"/>
          <w:iCs w:val="0"/>
          <w:noProof/>
          <w:color w:val="auto"/>
          <w:sz w:val="24"/>
          <w:szCs w:val="24"/>
        </w:rPr>
        <w:t>16</w:t>
      </w:r>
      <w:r w:rsidR="00DC5FCA">
        <w:rPr>
          <w:rFonts w:asciiTheme="minorHAnsi" w:hAnsiTheme="minorHAnsi" w:cstheme="minorHAnsi"/>
          <w:i w:val="0"/>
          <w:iCs w:val="0"/>
          <w:color w:val="auto"/>
          <w:sz w:val="24"/>
          <w:szCs w:val="24"/>
        </w:rPr>
        <w:fldChar w:fldCharType="end"/>
      </w:r>
      <w:r w:rsidRPr="0021327E">
        <w:rPr>
          <w:rFonts w:asciiTheme="minorHAnsi" w:hAnsiTheme="minorHAnsi" w:cstheme="minorHAnsi"/>
          <w:i w:val="0"/>
          <w:iCs w:val="0"/>
          <w:color w:val="auto"/>
          <w:sz w:val="24"/>
          <w:szCs w:val="24"/>
        </w:rPr>
        <w:t xml:space="preserve"> Procesos de Tr</w:t>
      </w:r>
      <w:r w:rsidR="001039E6">
        <w:rPr>
          <w:rFonts w:asciiTheme="minorHAnsi" w:hAnsiTheme="minorHAnsi" w:cstheme="minorHAnsi"/>
          <w:i w:val="0"/>
          <w:iCs w:val="0"/>
          <w:color w:val="auto"/>
          <w:sz w:val="24"/>
          <w:szCs w:val="24"/>
        </w:rPr>
        <w:t>á</w:t>
      </w:r>
      <w:r w:rsidRPr="0021327E">
        <w:rPr>
          <w:rFonts w:asciiTheme="minorHAnsi" w:hAnsiTheme="minorHAnsi" w:cstheme="minorHAnsi"/>
          <w:i w:val="0"/>
          <w:iCs w:val="0"/>
          <w:color w:val="auto"/>
          <w:sz w:val="24"/>
          <w:szCs w:val="24"/>
        </w:rPr>
        <w:t>nsito</w:t>
      </w:r>
      <w:bookmarkEnd w:id="480"/>
    </w:p>
    <w:tbl>
      <w:tblPr>
        <w:tblW w:w="9224" w:type="dxa"/>
        <w:tblCellMar>
          <w:left w:w="70" w:type="dxa"/>
          <w:right w:w="70" w:type="dxa"/>
        </w:tblCellMar>
        <w:tblLook w:val="04A0" w:firstRow="1" w:lastRow="0" w:firstColumn="1" w:lastColumn="0" w:noHBand="0" w:noVBand="1"/>
      </w:tblPr>
      <w:tblGrid>
        <w:gridCol w:w="1640"/>
        <w:gridCol w:w="2000"/>
        <w:gridCol w:w="1584"/>
        <w:gridCol w:w="1240"/>
        <w:gridCol w:w="1520"/>
        <w:gridCol w:w="1240"/>
      </w:tblGrid>
      <w:tr w:rsidR="00464255" w:rsidRPr="00B94708" w14:paraId="480FAEB7" w14:textId="77777777" w:rsidTr="004F3F25">
        <w:trPr>
          <w:trHeight w:val="288"/>
        </w:trPr>
        <w:tc>
          <w:tcPr>
            <w:tcW w:w="3640" w:type="dxa"/>
            <w:gridSpan w:val="2"/>
            <w:tcBorders>
              <w:top w:val="nil"/>
              <w:left w:val="nil"/>
              <w:bottom w:val="nil"/>
              <w:right w:val="nil"/>
            </w:tcBorders>
            <w:noWrap/>
            <w:vAlign w:val="center"/>
            <w:hideMark/>
          </w:tcPr>
          <w:p w14:paraId="6F45FD62" w14:textId="77777777" w:rsidR="00464255" w:rsidRPr="00B94708" w:rsidRDefault="00464255" w:rsidP="004F3F25">
            <w:pPr>
              <w:spacing w:after="0" w:line="240" w:lineRule="auto"/>
              <w:jc w:val="left"/>
              <w:rPr>
                <w:rFonts w:ascii="Calibri (Cuerpo)" w:eastAsia="Times New Roman" w:hAnsi="Calibri (Cuerpo)" w:cs="Times New Roman"/>
                <w:color w:val="000000"/>
                <w:lang w:eastAsia="es-CR"/>
              </w:rPr>
            </w:pPr>
            <w:r w:rsidRPr="00B94708">
              <w:rPr>
                <w:rFonts w:ascii="Calibri (Cuerpo)" w:eastAsia="Times New Roman" w:hAnsi="Calibri (Cuerpo)" w:cs="Times New Roman"/>
                <w:color w:val="000000"/>
                <w:lang w:eastAsia="es-CR"/>
              </w:rPr>
              <w:t>Procesos de Tránsito</w:t>
            </w:r>
          </w:p>
        </w:tc>
        <w:tc>
          <w:tcPr>
            <w:tcW w:w="1584" w:type="dxa"/>
            <w:tcBorders>
              <w:top w:val="nil"/>
              <w:left w:val="nil"/>
              <w:bottom w:val="nil"/>
              <w:right w:val="nil"/>
            </w:tcBorders>
            <w:noWrap/>
            <w:vAlign w:val="bottom"/>
            <w:hideMark/>
          </w:tcPr>
          <w:p w14:paraId="6B1692A8" w14:textId="77777777" w:rsidR="00464255" w:rsidRPr="00B94708" w:rsidRDefault="00464255" w:rsidP="004F3F25">
            <w:pPr>
              <w:spacing w:after="0" w:line="240" w:lineRule="auto"/>
              <w:jc w:val="left"/>
              <w:rPr>
                <w:rFonts w:ascii="Calibri (Cuerpo)" w:eastAsia="Times New Roman" w:hAnsi="Calibri (Cuerpo)" w:cs="Times New Roman"/>
                <w:color w:val="000000"/>
                <w:lang w:eastAsia="es-CR"/>
              </w:rPr>
            </w:pPr>
          </w:p>
        </w:tc>
        <w:tc>
          <w:tcPr>
            <w:tcW w:w="1240" w:type="dxa"/>
            <w:tcBorders>
              <w:top w:val="nil"/>
              <w:left w:val="nil"/>
              <w:bottom w:val="nil"/>
              <w:right w:val="nil"/>
            </w:tcBorders>
            <w:noWrap/>
            <w:vAlign w:val="bottom"/>
            <w:hideMark/>
          </w:tcPr>
          <w:p w14:paraId="5C053330" w14:textId="77777777" w:rsidR="00464255" w:rsidRPr="00B94708" w:rsidRDefault="00464255" w:rsidP="004F3F25">
            <w:pPr>
              <w:spacing w:after="0" w:line="240" w:lineRule="auto"/>
              <w:jc w:val="left"/>
              <w:rPr>
                <w:rFonts w:ascii="Times New Roman" w:eastAsia="Times New Roman" w:hAnsi="Times New Roman" w:cs="Times New Roman"/>
                <w:sz w:val="20"/>
                <w:szCs w:val="20"/>
                <w:lang w:eastAsia="es-CR"/>
              </w:rPr>
            </w:pPr>
          </w:p>
        </w:tc>
        <w:tc>
          <w:tcPr>
            <w:tcW w:w="1520" w:type="dxa"/>
            <w:tcBorders>
              <w:top w:val="nil"/>
              <w:left w:val="nil"/>
              <w:bottom w:val="nil"/>
              <w:right w:val="nil"/>
            </w:tcBorders>
            <w:noWrap/>
            <w:vAlign w:val="bottom"/>
            <w:hideMark/>
          </w:tcPr>
          <w:p w14:paraId="4E899187" w14:textId="77777777" w:rsidR="00464255" w:rsidRPr="00B94708" w:rsidRDefault="00464255" w:rsidP="004F3F25">
            <w:pPr>
              <w:spacing w:after="0" w:line="240" w:lineRule="auto"/>
              <w:jc w:val="left"/>
              <w:rPr>
                <w:rFonts w:ascii="Times New Roman" w:eastAsia="Times New Roman" w:hAnsi="Times New Roman" w:cs="Times New Roman"/>
                <w:sz w:val="20"/>
                <w:szCs w:val="20"/>
                <w:lang w:eastAsia="es-CR"/>
              </w:rPr>
            </w:pPr>
          </w:p>
        </w:tc>
        <w:tc>
          <w:tcPr>
            <w:tcW w:w="1240" w:type="dxa"/>
            <w:tcBorders>
              <w:top w:val="nil"/>
              <w:left w:val="nil"/>
              <w:bottom w:val="nil"/>
              <w:right w:val="nil"/>
            </w:tcBorders>
            <w:noWrap/>
            <w:vAlign w:val="bottom"/>
            <w:hideMark/>
          </w:tcPr>
          <w:p w14:paraId="0EA0C0C3" w14:textId="77777777" w:rsidR="00464255" w:rsidRPr="00B94708" w:rsidRDefault="00464255" w:rsidP="004F3F25">
            <w:pPr>
              <w:spacing w:after="0" w:line="240" w:lineRule="auto"/>
              <w:jc w:val="left"/>
              <w:rPr>
                <w:rFonts w:ascii="Times New Roman" w:eastAsia="Times New Roman" w:hAnsi="Times New Roman" w:cs="Times New Roman"/>
                <w:sz w:val="20"/>
                <w:szCs w:val="20"/>
                <w:lang w:eastAsia="es-CR"/>
              </w:rPr>
            </w:pPr>
          </w:p>
        </w:tc>
      </w:tr>
      <w:tr w:rsidR="00464255" w:rsidRPr="00B94708" w14:paraId="1CDBEC98" w14:textId="77777777" w:rsidTr="004F3F25">
        <w:trPr>
          <w:trHeight w:val="1320"/>
        </w:trPr>
        <w:tc>
          <w:tcPr>
            <w:tcW w:w="16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CAE6CF6" w14:textId="77777777" w:rsidR="00464255" w:rsidRPr="00B94708" w:rsidRDefault="00464255" w:rsidP="004F3F25">
            <w:pPr>
              <w:spacing w:after="0" w:line="240" w:lineRule="auto"/>
              <w:jc w:val="left"/>
              <w:rPr>
                <w:rFonts w:ascii="Calibri (Cuerpo)" w:eastAsia="Times New Roman" w:hAnsi="Calibri (Cuerpo)" w:cs="Times New Roman"/>
                <w:b/>
                <w:bCs/>
                <w:color w:val="000000"/>
                <w:sz w:val="20"/>
                <w:szCs w:val="20"/>
                <w:lang w:eastAsia="es-CR"/>
              </w:rPr>
            </w:pPr>
            <w:r w:rsidRPr="00B94708">
              <w:rPr>
                <w:rFonts w:ascii="Calibri (Cuerpo)" w:eastAsia="Times New Roman" w:hAnsi="Calibri (Cuerpo)" w:cs="Times New Roman"/>
                <w:b/>
                <w:bCs/>
                <w:color w:val="000000"/>
                <w:sz w:val="20"/>
                <w:szCs w:val="20"/>
                <w:lang w:eastAsia="es-CR"/>
              </w:rPr>
              <w:t>Naturaleza del Litigio y Número de Expediente</w:t>
            </w:r>
          </w:p>
        </w:tc>
        <w:tc>
          <w:tcPr>
            <w:tcW w:w="2000" w:type="dxa"/>
            <w:tcBorders>
              <w:top w:val="single" w:sz="4" w:space="0" w:color="auto"/>
              <w:left w:val="nil"/>
              <w:bottom w:val="single" w:sz="4" w:space="0" w:color="auto"/>
              <w:right w:val="single" w:sz="4" w:space="0" w:color="auto"/>
            </w:tcBorders>
            <w:shd w:val="clear" w:color="000000" w:fill="D9D9D9"/>
            <w:vAlign w:val="center"/>
            <w:hideMark/>
          </w:tcPr>
          <w:p w14:paraId="6A96E1F8" w14:textId="77777777" w:rsidR="00464255" w:rsidRPr="00B94708" w:rsidRDefault="00464255" w:rsidP="004F3F25">
            <w:pPr>
              <w:spacing w:after="0" w:line="240" w:lineRule="auto"/>
              <w:jc w:val="left"/>
              <w:rPr>
                <w:rFonts w:ascii="Calibri (Cuerpo)" w:eastAsia="Times New Roman" w:hAnsi="Calibri (Cuerpo)" w:cs="Times New Roman"/>
                <w:b/>
                <w:bCs/>
                <w:color w:val="000000"/>
                <w:sz w:val="20"/>
                <w:szCs w:val="20"/>
                <w:lang w:eastAsia="es-CR"/>
              </w:rPr>
            </w:pPr>
            <w:r w:rsidRPr="00B94708">
              <w:rPr>
                <w:rFonts w:ascii="Calibri (Cuerpo)" w:eastAsia="Times New Roman" w:hAnsi="Calibri (Cuerpo)" w:cs="Times New Roman"/>
                <w:b/>
                <w:bCs/>
                <w:color w:val="000000"/>
                <w:sz w:val="20"/>
                <w:szCs w:val="20"/>
                <w:lang w:eastAsia="es-CR"/>
              </w:rPr>
              <w:t>Partes involucradas y Autoridad Judicial</w:t>
            </w:r>
          </w:p>
        </w:tc>
        <w:tc>
          <w:tcPr>
            <w:tcW w:w="1584" w:type="dxa"/>
            <w:tcBorders>
              <w:top w:val="single" w:sz="4" w:space="0" w:color="auto"/>
              <w:left w:val="nil"/>
              <w:bottom w:val="single" w:sz="4" w:space="0" w:color="auto"/>
              <w:right w:val="single" w:sz="4" w:space="0" w:color="auto"/>
            </w:tcBorders>
            <w:shd w:val="clear" w:color="000000" w:fill="D9D9D9"/>
            <w:vAlign w:val="center"/>
            <w:hideMark/>
          </w:tcPr>
          <w:p w14:paraId="3967E7AC" w14:textId="77777777" w:rsidR="00464255" w:rsidRPr="00B94708" w:rsidRDefault="00464255" w:rsidP="004F3F25">
            <w:pPr>
              <w:spacing w:after="0" w:line="240" w:lineRule="auto"/>
              <w:jc w:val="left"/>
              <w:rPr>
                <w:rFonts w:ascii="Calibri (Cuerpo)" w:eastAsia="Times New Roman" w:hAnsi="Calibri (Cuerpo)" w:cs="Times New Roman"/>
                <w:b/>
                <w:bCs/>
                <w:color w:val="000000"/>
                <w:sz w:val="20"/>
                <w:szCs w:val="20"/>
                <w:lang w:eastAsia="es-CR"/>
              </w:rPr>
            </w:pPr>
            <w:r w:rsidRPr="00B94708">
              <w:rPr>
                <w:rFonts w:ascii="Calibri (Cuerpo)" w:eastAsia="Times New Roman" w:hAnsi="Calibri (Cuerpo)" w:cs="Times New Roman"/>
                <w:b/>
                <w:bCs/>
                <w:color w:val="000000"/>
                <w:sz w:val="20"/>
                <w:szCs w:val="20"/>
                <w:lang w:eastAsia="es-CR"/>
              </w:rPr>
              <w:t>Descripción del Litigio</w:t>
            </w:r>
          </w:p>
        </w:tc>
        <w:tc>
          <w:tcPr>
            <w:tcW w:w="1240" w:type="dxa"/>
            <w:tcBorders>
              <w:top w:val="single" w:sz="4" w:space="0" w:color="auto"/>
              <w:left w:val="nil"/>
              <w:bottom w:val="single" w:sz="4" w:space="0" w:color="auto"/>
              <w:right w:val="single" w:sz="4" w:space="0" w:color="auto"/>
            </w:tcBorders>
            <w:shd w:val="clear" w:color="000000" w:fill="D9D9D9"/>
            <w:vAlign w:val="center"/>
            <w:hideMark/>
          </w:tcPr>
          <w:p w14:paraId="622F7FA2" w14:textId="77777777" w:rsidR="00464255" w:rsidRPr="00B94708" w:rsidRDefault="00464255" w:rsidP="004F3F25">
            <w:pPr>
              <w:spacing w:after="0" w:line="240" w:lineRule="auto"/>
              <w:jc w:val="left"/>
              <w:rPr>
                <w:rFonts w:ascii="Calibri (Cuerpo)" w:eastAsia="Times New Roman" w:hAnsi="Calibri (Cuerpo)" w:cs="Times New Roman"/>
                <w:b/>
                <w:bCs/>
                <w:color w:val="000000"/>
                <w:sz w:val="20"/>
                <w:szCs w:val="20"/>
                <w:lang w:eastAsia="es-CR"/>
              </w:rPr>
            </w:pPr>
            <w:r w:rsidRPr="00B94708">
              <w:rPr>
                <w:rFonts w:ascii="Calibri (Cuerpo)" w:eastAsia="Times New Roman" w:hAnsi="Calibri (Cuerpo)" w:cs="Times New Roman"/>
                <w:b/>
                <w:bCs/>
                <w:color w:val="000000"/>
                <w:sz w:val="20"/>
                <w:szCs w:val="20"/>
                <w:lang w:eastAsia="es-CR"/>
              </w:rPr>
              <w:t>Estado del caso a la fecha</w:t>
            </w:r>
          </w:p>
        </w:tc>
        <w:tc>
          <w:tcPr>
            <w:tcW w:w="1520" w:type="dxa"/>
            <w:tcBorders>
              <w:top w:val="single" w:sz="4" w:space="0" w:color="auto"/>
              <w:left w:val="nil"/>
              <w:bottom w:val="single" w:sz="4" w:space="0" w:color="auto"/>
              <w:right w:val="single" w:sz="4" w:space="0" w:color="auto"/>
            </w:tcBorders>
            <w:shd w:val="clear" w:color="000000" w:fill="D9D9D9"/>
            <w:vAlign w:val="center"/>
            <w:hideMark/>
          </w:tcPr>
          <w:p w14:paraId="53405500" w14:textId="77777777" w:rsidR="00464255" w:rsidRPr="00B94708" w:rsidRDefault="00464255" w:rsidP="004F3F25">
            <w:pPr>
              <w:spacing w:after="0" w:line="240" w:lineRule="auto"/>
              <w:jc w:val="left"/>
              <w:rPr>
                <w:rFonts w:ascii="Calibri (Cuerpo)" w:eastAsia="Times New Roman" w:hAnsi="Calibri (Cuerpo)" w:cs="Times New Roman"/>
                <w:b/>
                <w:bCs/>
                <w:color w:val="000000"/>
                <w:sz w:val="20"/>
                <w:szCs w:val="20"/>
                <w:lang w:eastAsia="es-CR"/>
              </w:rPr>
            </w:pPr>
            <w:r w:rsidRPr="00B94708">
              <w:rPr>
                <w:rFonts w:ascii="Calibri (Cuerpo)" w:eastAsia="Times New Roman" w:hAnsi="Calibri (Cuerpo)" w:cs="Times New Roman"/>
                <w:b/>
                <w:bCs/>
                <w:color w:val="000000"/>
                <w:sz w:val="20"/>
                <w:szCs w:val="20"/>
                <w:lang w:eastAsia="es-CR"/>
              </w:rPr>
              <w:t>Evaluación Resultado Desfavorable Monto Pérdida o Ganancia</w:t>
            </w:r>
          </w:p>
        </w:tc>
        <w:tc>
          <w:tcPr>
            <w:tcW w:w="1240" w:type="dxa"/>
            <w:tcBorders>
              <w:top w:val="single" w:sz="4" w:space="0" w:color="auto"/>
              <w:left w:val="nil"/>
              <w:bottom w:val="single" w:sz="4" w:space="0" w:color="auto"/>
              <w:right w:val="single" w:sz="4" w:space="0" w:color="auto"/>
            </w:tcBorders>
            <w:shd w:val="clear" w:color="000000" w:fill="D9D9D9"/>
            <w:vAlign w:val="center"/>
            <w:hideMark/>
          </w:tcPr>
          <w:p w14:paraId="6609B119" w14:textId="77777777" w:rsidR="00464255" w:rsidRPr="00B94708" w:rsidRDefault="00464255" w:rsidP="004F3F25">
            <w:pPr>
              <w:spacing w:after="0" w:line="240" w:lineRule="auto"/>
              <w:jc w:val="left"/>
              <w:rPr>
                <w:rFonts w:ascii="Calibri (Cuerpo)" w:eastAsia="Times New Roman" w:hAnsi="Calibri (Cuerpo)" w:cs="Times New Roman"/>
                <w:b/>
                <w:bCs/>
                <w:color w:val="000000"/>
                <w:sz w:val="20"/>
                <w:szCs w:val="20"/>
                <w:lang w:eastAsia="es-CR"/>
              </w:rPr>
            </w:pPr>
            <w:r w:rsidRPr="00B94708">
              <w:rPr>
                <w:rFonts w:ascii="Calibri (Cuerpo)" w:eastAsia="Times New Roman" w:hAnsi="Calibri (Cuerpo)" w:cs="Times New Roman"/>
                <w:b/>
                <w:bCs/>
                <w:color w:val="000000"/>
                <w:sz w:val="20"/>
                <w:szCs w:val="20"/>
                <w:lang w:eastAsia="es-CR"/>
              </w:rPr>
              <w:t>Abogado Encargado</w:t>
            </w:r>
          </w:p>
        </w:tc>
      </w:tr>
      <w:tr w:rsidR="00464255" w:rsidRPr="00B94708" w14:paraId="6E60FC12" w14:textId="77777777" w:rsidTr="004F3F25">
        <w:trPr>
          <w:trHeight w:val="1848"/>
        </w:trPr>
        <w:tc>
          <w:tcPr>
            <w:tcW w:w="1640" w:type="dxa"/>
            <w:tcBorders>
              <w:top w:val="nil"/>
              <w:left w:val="single" w:sz="4" w:space="0" w:color="auto"/>
              <w:bottom w:val="single" w:sz="4" w:space="0" w:color="auto"/>
              <w:right w:val="single" w:sz="4" w:space="0" w:color="auto"/>
            </w:tcBorders>
            <w:vAlign w:val="center"/>
            <w:hideMark/>
          </w:tcPr>
          <w:p w14:paraId="3C1034E6" w14:textId="543AF620"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Exp</w:t>
            </w:r>
            <w:r w:rsidR="002A5C0A">
              <w:rPr>
                <w:rFonts w:ascii="Calibri (Cuerpo)" w:eastAsia="Times New Roman" w:hAnsi="Calibri (Cuerpo)" w:cs="Times New Roman"/>
                <w:color w:val="000000"/>
                <w:sz w:val="20"/>
                <w:szCs w:val="20"/>
                <w:lang w:eastAsia="es-CR"/>
              </w:rPr>
              <w:t>e</w:t>
            </w:r>
            <w:r w:rsidRPr="00B94708">
              <w:rPr>
                <w:rFonts w:ascii="Calibri (Cuerpo)" w:eastAsia="Times New Roman" w:hAnsi="Calibri (Cuerpo)" w:cs="Times New Roman"/>
                <w:color w:val="000000"/>
                <w:sz w:val="20"/>
                <w:szCs w:val="20"/>
                <w:lang w:eastAsia="es-CR"/>
              </w:rPr>
              <w:t>diente 20-000334-0783-TR</w:t>
            </w:r>
          </w:p>
        </w:tc>
        <w:tc>
          <w:tcPr>
            <w:tcW w:w="2000" w:type="dxa"/>
            <w:tcBorders>
              <w:top w:val="nil"/>
              <w:left w:val="nil"/>
              <w:bottom w:val="single" w:sz="4" w:space="0" w:color="auto"/>
              <w:right w:val="single" w:sz="4" w:space="0" w:color="auto"/>
            </w:tcBorders>
            <w:vAlign w:val="center"/>
            <w:hideMark/>
          </w:tcPr>
          <w:p w14:paraId="54CA1F70" w14:textId="750101E3"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 xml:space="preserve">Marcos Gonzalez Sancho (Conductor) COMERCIOS DE EL BARREAL S.A. (Propietario Registral) </w:t>
            </w:r>
            <w:r w:rsidRPr="00B94708">
              <w:rPr>
                <w:rFonts w:ascii="Calibri (Cuerpo)" w:eastAsia="Times New Roman" w:hAnsi="Calibri (Cuerpo)" w:cs="Times New Roman"/>
                <w:b/>
                <w:bCs/>
                <w:color w:val="000000"/>
                <w:sz w:val="20"/>
                <w:szCs w:val="20"/>
                <w:lang w:eastAsia="es-CR"/>
              </w:rPr>
              <w:t>(Daños a Ac</w:t>
            </w:r>
            <w:r w:rsidR="002A5C0A">
              <w:rPr>
                <w:rFonts w:ascii="Calibri (Cuerpo)" w:eastAsia="Times New Roman" w:hAnsi="Calibri (Cuerpo)" w:cs="Times New Roman"/>
                <w:b/>
                <w:bCs/>
                <w:color w:val="000000"/>
                <w:sz w:val="20"/>
                <w:szCs w:val="20"/>
                <w:lang w:eastAsia="es-CR"/>
              </w:rPr>
              <w:t>t</w:t>
            </w:r>
            <w:r w:rsidRPr="00B94708">
              <w:rPr>
                <w:rFonts w:ascii="Calibri (Cuerpo)" w:eastAsia="Times New Roman" w:hAnsi="Calibri (Cuerpo)" w:cs="Times New Roman"/>
                <w:b/>
                <w:bCs/>
                <w:color w:val="000000"/>
                <w:sz w:val="20"/>
                <w:szCs w:val="20"/>
                <w:lang w:eastAsia="es-CR"/>
              </w:rPr>
              <w:t>ivos de Coopeguanacaste)</w:t>
            </w:r>
          </w:p>
        </w:tc>
        <w:tc>
          <w:tcPr>
            <w:tcW w:w="1584" w:type="dxa"/>
            <w:tcBorders>
              <w:top w:val="nil"/>
              <w:left w:val="nil"/>
              <w:bottom w:val="single" w:sz="4" w:space="0" w:color="auto"/>
              <w:right w:val="single" w:sz="4" w:space="0" w:color="auto"/>
            </w:tcBorders>
            <w:vAlign w:val="center"/>
            <w:hideMark/>
          </w:tcPr>
          <w:p w14:paraId="6924FB41"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vehículo contra Activos de Coopeguanacaste</w:t>
            </w:r>
          </w:p>
        </w:tc>
        <w:tc>
          <w:tcPr>
            <w:tcW w:w="1240" w:type="dxa"/>
            <w:tcBorders>
              <w:top w:val="nil"/>
              <w:left w:val="nil"/>
              <w:bottom w:val="single" w:sz="4" w:space="0" w:color="auto"/>
              <w:right w:val="single" w:sz="4" w:space="0" w:color="auto"/>
            </w:tcBorders>
            <w:vAlign w:val="center"/>
            <w:hideMark/>
          </w:tcPr>
          <w:p w14:paraId="4AC7D836"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En Trámite.</w:t>
            </w:r>
          </w:p>
        </w:tc>
        <w:tc>
          <w:tcPr>
            <w:tcW w:w="1520" w:type="dxa"/>
            <w:tcBorders>
              <w:top w:val="nil"/>
              <w:left w:val="nil"/>
              <w:bottom w:val="single" w:sz="4" w:space="0" w:color="auto"/>
              <w:right w:val="single" w:sz="4" w:space="0" w:color="auto"/>
            </w:tcBorders>
            <w:vAlign w:val="center"/>
            <w:hideMark/>
          </w:tcPr>
          <w:p w14:paraId="6FBE6329"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Aún no determinado</w:t>
            </w:r>
          </w:p>
        </w:tc>
        <w:tc>
          <w:tcPr>
            <w:tcW w:w="1240" w:type="dxa"/>
            <w:tcBorders>
              <w:top w:val="nil"/>
              <w:left w:val="nil"/>
              <w:bottom w:val="single" w:sz="4" w:space="0" w:color="auto"/>
              <w:right w:val="single" w:sz="4" w:space="0" w:color="auto"/>
            </w:tcBorders>
            <w:vAlign w:val="center"/>
            <w:hideMark/>
          </w:tcPr>
          <w:p w14:paraId="75EF0A09"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Asesor Legal de Planta</w:t>
            </w:r>
          </w:p>
        </w:tc>
      </w:tr>
      <w:tr w:rsidR="00464255" w:rsidRPr="00B94708" w14:paraId="0EF78FC8" w14:textId="77777777" w:rsidTr="004F3F25">
        <w:trPr>
          <w:trHeight w:val="1320"/>
        </w:trPr>
        <w:tc>
          <w:tcPr>
            <w:tcW w:w="1640" w:type="dxa"/>
            <w:tcBorders>
              <w:top w:val="nil"/>
              <w:left w:val="single" w:sz="4" w:space="0" w:color="auto"/>
              <w:bottom w:val="single" w:sz="4" w:space="0" w:color="auto"/>
              <w:right w:val="single" w:sz="4" w:space="0" w:color="auto"/>
            </w:tcBorders>
            <w:vAlign w:val="center"/>
            <w:hideMark/>
          </w:tcPr>
          <w:p w14:paraId="19B321AC" w14:textId="503170AE"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Exp</w:t>
            </w:r>
            <w:r w:rsidR="002A5C0A">
              <w:rPr>
                <w:rFonts w:ascii="Calibri (Cuerpo)" w:eastAsia="Times New Roman" w:hAnsi="Calibri (Cuerpo)" w:cs="Times New Roman"/>
                <w:color w:val="000000"/>
                <w:sz w:val="20"/>
                <w:szCs w:val="20"/>
                <w:lang w:eastAsia="es-CR"/>
              </w:rPr>
              <w:t>e</w:t>
            </w:r>
            <w:r w:rsidRPr="00B94708">
              <w:rPr>
                <w:rFonts w:ascii="Calibri (Cuerpo)" w:eastAsia="Times New Roman" w:hAnsi="Calibri (Cuerpo)" w:cs="Times New Roman"/>
                <w:color w:val="000000"/>
                <w:sz w:val="20"/>
                <w:szCs w:val="20"/>
                <w:lang w:eastAsia="es-CR"/>
              </w:rPr>
              <w:t>diente 21-000350-0768-TR</w:t>
            </w:r>
          </w:p>
        </w:tc>
        <w:tc>
          <w:tcPr>
            <w:tcW w:w="2000" w:type="dxa"/>
            <w:tcBorders>
              <w:top w:val="nil"/>
              <w:left w:val="nil"/>
              <w:bottom w:val="single" w:sz="4" w:space="0" w:color="auto"/>
              <w:right w:val="single" w:sz="4" w:space="0" w:color="auto"/>
            </w:tcBorders>
            <w:vAlign w:val="center"/>
            <w:hideMark/>
          </w:tcPr>
          <w:p w14:paraId="081F82F4"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Jose Kelmer Ruiz Gutiérrez (Coopeguanacaste) FRANKLIN GARRO PERAZA (Contraparte)</w:t>
            </w:r>
          </w:p>
        </w:tc>
        <w:tc>
          <w:tcPr>
            <w:tcW w:w="1584" w:type="dxa"/>
            <w:tcBorders>
              <w:top w:val="nil"/>
              <w:left w:val="nil"/>
              <w:bottom w:val="single" w:sz="4" w:space="0" w:color="auto"/>
              <w:right w:val="single" w:sz="4" w:space="0" w:color="auto"/>
            </w:tcBorders>
            <w:vAlign w:val="center"/>
            <w:hideMark/>
          </w:tcPr>
          <w:p w14:paraId="3BEF7859"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Responsabilidad Civil</w:t>
            </w:r>
          </w:p>
        </w:tc>
        <w:tc>
          <w:tcPr>
            <w:tcW w:w="1240" w:type="dxa"/>
            <w:tcBorders>
              <w:top w:val="nil"/>
              <w:left w:val="nil"/>
              <w:bottom w:val="single" w:sz="4" w:space="0" w:color="auto"/>
              <w:right w:val="single" w:sz="4" w:space="0" w:color="auto"/>
            </w:tcBorders>
            <w:vAlign w:val="center"/>
            <w:hideMark/>
          </w:tcPr>
          <w:p w14:paraId="6CE8C087"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En Trámite.</w:t>
            </w:r>
          </w:p>
        </w:tc>
        <w:tc>
          <w:tcPr>
            <w:tcW w:w="1520" w:type="dxa"/>
            <w:tcBorders>
              <w:top w:val="nil"/>
              <w:left w:val="nil"/>
              <w:bottom w:val="single" w:sz="4" w:space="0" w:color="auto"/>
              <w:right w:val="single" w:sz="4" w:space="0" w:color="auto"/>
            </w:tcBorders>
            <w:vAlign w:val="center"/>
            <w:hideMark/>
          </w:tcPr>
          <w:p w14:paraId="382EDED9"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Indeterminado</w:t>
            </w:r>
          </w:p>
        </w:tc>
        <w:tc>
          <w:tcPr>
            <w:tcW w:w="1240" w:type="dxa"/>
            <w:tcBorders>
              <w:top w:val="nil"/>
              <w:left w:val="nil"/>
              <w:bottom w:val="single" w:sz="4" w:space="0" w:color="auto"/>
              <w:right w:val="single" w:sz="4" w:space="0" w:color="auto"/>
            </w:tcBorders>
            <w:vAlign w:val="center"/>
            <w:hideMark/>
          </w:tcPr>
          <w:p w14:paraId="79280292"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Asesor Legal de Planta</w:t>
            </w:r>
          </w:p>
        </w:tc>
      </w:tr>
      <w:tr w:rsidR="00464255" w:rsidRPr="00B94708" w14:paraId="23F33291" w14:textId="77777777" w:rsidTr="004F3F25">
        <w:trPr>
          <w:trHeight w:val="1320"/>
        </w:trPr>
        <w:tc>
          <w:tcPr>
            <w:tcW w:w="1640" w:type="dxa"/>
            <w:tcBorders>
              <w:top w:val="nil"/>
              <w:left w:val="single" w:sz="4" w:space="0" w:color="auto"/>
              <w:bottom w:val="single" w:sz="4" w:space="0" w:color="auto"/>
              <w:right w:val="single" w:sz="4" w:space="0" w:color="auto"/>
            </w:tcBorders>
            <w:vAlign w:val="center"/>
            <w:hideMark/>
          </w:tcPr>
          <w:p w14:paraId="4A539F22"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Expediente: 21-002153-0500-TR</w:t>
            </w:r>
          </w:p>
        </w:tc>
        <w:tc>
          <w:tcPr>
            <w:tcW w:w="2000" w:type="dxa"/>
            <w:tcBorders>
              <w:top w:val="nil"/>
              <w:left w:val="nil"/>
              <w:bottom w:val="single" w:sz="4" w:space="0" w:color="auto"/>
              <w:right w:val="single" w:sz="4" w:space="0" w:color="auto"/>
            </w:tcBorders>
            <w:vAlign w:val="center"/>
            <w:hideMark/>
          </w:tcPr>
          <w:p w14:paraId="050CAD07" w14:textId="4401C2FE"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 xml:space="preserve">Yasser Gonzalez Salgado (Coopeguanacaste) Edgar José </w:t>
            </w:r>
            <w:r w:rsidR="002A5C0A" w:rsidRPr="00B94708">
              <w:rPr>
                <w:rFonts w:ascii="Calibri (Cuerpo)" w:eastAsia="Times New Roman" w:hAnsi="Calibri (Cuerpo)" w:cs="Times New Roman"/>
                <w:color w:val="000000"/>
                <w:sz w:val="20"/>
                <w:szCs w:val="20"/>
                <w:lang w:eastAsia="es-CR"/>
              </w:rPr>
              <w:t>Zúñiga</w:t>
            </w:r>
            <w:r w:rsidRPr="00B94708">
              <w:rPr>
                <w:rFonts w:ascii="Calibri (Cuerpo)" w:eastAsia="Times New Roman" w:hAnsi="Calibri (Cuerpo)" w:cs="Times New Roman"/>
                <w:color w:val="000000"/>
                <w:sz w:val="20"/>
                <w:szCs w:val="20"/>
                <w:lang w:eastAsia="es-CR"/>
              </w:rPr>
              <w:t xml:space="preserve"> Poveda (Contraparte)</w:t>
            </w:r>
          </w:p>
        </w:tc>
        <w:tc>
          <w:tcPr>
            <w:tcW w:w="1584" w:type="dxa"/>
            <w:tcBorders>
              <w:top w:val="nil"/>
              <w:left w:val="nil"/>
              <w:bottom w:val="single" w:sz="4" w:space="0" w:color="auto"/>
              <w:right w:val="single" w:sz="4" w:space="0" w:color="auto"/>
            </w:tcBorders>
            <w:vAlign w:val="center"/>
            <w:hideMark/>
          </w:tcPr>
          <w:p w14:paraId="52569891"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Responsabilidad Civil</w:t>
            </w:r>
          </w:p>
        </w:tc>
        <w:tc>
          <w:tcPr>
            <w:tcW w:w="1240" w:type="dxa"/>
            <w:tcBorders>
              <w:top w:val="nil"/>
              <w:left w:val="nil"/>
              <w:bottom w:val="single" w:sz="4" w:space="0" w:color="auto"/>
              <w:right w:val="single" w:sz="4" w:space="0" w:color="auto"/>
            </w:tcBorders>
            <w:vAlign w:val="center"/>
            <w:hideMark/>
          </w:tcPr>
          <w:p w14:paraId="5F27E743"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En Trámite.</w:t>
            </w:r>
          </w:p>
        </w:tc>
        <w:tc>
          <w:tcPr>
            <w:tcW w:w="1520" w:type="dxa"/>
            <w:tcBorders>
              <w:top w:val="nil"/>
              <w:left w:val="nil"/>
              <w:bottom w:val="single" w:sz="4" w:space="0" w:color="auto"/>
              <w:right w:val="single" w:sz="4" w:space="0" w:color="auto"/>
            </w:tcBorders>
            <w:vAlign w:val="center"/>
            <w:hideMark/>
          </w:tcPr>
          <w:p w14:paraId="18DFE775"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Indeterminado</w:t>
            </w:r>
          </w:p>
        </w:tc>
        <w:tc>
          <w:tcPr>
            <w:tcW w:w="1240" w:type="dxa"/>
            <w:tcBorders>
              <w:top w:val="nil"/>
              <w:left w:val="nil"/>
              <w:bottom w:val="single" w:sz="4" w:space="0" w:color="auto"/>
              <w:right w:val="single" w:sz="4" w:space="0" w:color="auto"/>
            </w:tcBorders>
            <w:vAlign w:val="center"/>
            <w:hideMark/>
          </w:tcPr>
          <w:p w14:paraId="60BF3F7B"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Asesor Legal de Planta</w:t>
            </w:r>
          </w:p>
        </w:tc>
      </w:tr>
      <w:tr w:rsidR="00464255" w:rsidRPr="00B94708" w14:paraId="2012AF2D" w14:textId="77777777" w:rsidTr="004F3F25">
        <w:trPr>
          <w:trHeight w:val="1320"/>
        </w:trPr>
        <w:tc>
          <w:tcPr>
            <w:tcW w:w="1640" w:type="dxa"/>
            <w:tcBorders>
              <w:top w:val="nil"/>
              <w:left w:val="single" w:sz="4" w:space="0" w:color="auto"/>
              <w:bottom w:val="single" w:sz="4" w:space="0" w:color="auto"/>
              <w:right w:val="single" w:sz="4" w:space="0" w:color="auto"/>
            </w:tcBorders>
            <w:vAlign w:val="center"/>
            <w:hideMark/>
          </w:tcPr>
          <w:p w14:paraId="43E7B932"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Expediente: 22-000542-1341-TR</w:t>
            </w:r>
          </w:p>
        </w:tc>
        <w:tc>
          <w:tcPr>
            <w:tcW w:w="2000" w:type="dxa"/>
            <w:tcBorders>
              <w:top w:val="nil"/>
              <w:left w:val="nil"/>
              <w:bottom w:val="single" w:sz="4" w:space="0" w:color="auto"/>
              <w:right w:val="single" w:sz="4" w:space="0" w:color="auto"/>
            </w:tcBorders>
            <w:vAlign w:val="center"/>
            <w:hideMark/>
          </w:tcPr>
          <w:p w14:paraId="2BB888CF"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Elan Daniel Matarrita Carrillo (Coopeguanacaste) Seila Lesvia Briceño Fonseca</w:t>
            </w:r>
          </w:p>
        </w:tc>
        <w:tc>
          <w:tcPr>
            <w:tcW w:w="1584" w:type="dxa"/>
            <w:tcBorders>
              <w:top w:val="nil"/>
              <w:left w:val="nil"/>
              <w:bottom w:val="single" w:sz="4" w:space="0" w:color="auto"/>
              <w:right w:val="single" w:sz="4" w:space="0" w:color="auto"/>
            </w:tcBorders>
            <w:vAlign w:val="center"/>
            <w:hideMark/>
          </w:tcPr>
          <w:p w14:paraId="61653847"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Responsabilidad Civil</w:t>
            </w:r>
          </w:p>
        </w:tc>
        <w:tc>
          <w:tcPr>
            <w:tcW w:w="1240" w:type="dxa"/>
            <w:tcBorders>
              <w:top w:val="nil"/>
              <w:left w:val="nil"/>
              <w:bottom w:val="single" w:sz="4" w:space="0" w:color="auto"/>
              <w:right w:val="single" w:sz="4" w:space="0" w:color="auto"/>
            </w:tcBorders>
            <w:vAlign w:val="center"/>
            <w:hideMark/>
          </w:tcPr>
          <w:p w14:paraId="032CD5C9"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En Tramite</w:t>
            </w:r>
          </w:p>
        </w:tc>
        <w:tc>
          <w:tcPr>
            <w:tcW w:w="1520" w:type="dxa"/>
            <w:tcBorders>
              <w:top w:val="nil"/>
              <w:left w:val="nil"/>
              <w:bottom w:val="single" w:sz="4" w:space="0" w:color="auto"/>
              <w:right w:val="single" w:sz="4" w:space="0" w:color="auto"/>
            </w:tcBorders>
            <w:vAlign w:val="center"/>
            <w:hideMark/>
          </w:tcPr>
          <w:p w14:paraId="6A123943"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Indeterminado</w:t>
            </w:r>
          </w:p>
        </w:tc>
        <w:tc>
          <w:tcPr>
            <w:tcW w:w="1240" w:type="dxa"/>
            <w:tcBorders>
              <w:top w:val="nil"/>
              <w:left w:val="nil"/>
              <w:bottom w:val="single" w:sz="4" w:space="0" w:color="auto"/>
              <w:right w:val="single" w:sz="4" w:space="0" w:color="auto"/>
            </w:tcBorders>
            <w:vAlign w:val="center"/>
            <w:hideMark/>
          </w:tcPr>
          <w:p w14:paraId="582BB6DA"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Asesor Legal de Planta</w:t>
            </w:r>
          </w:p>
        </w:tc>
      </w:tr>
      <w:tr w:rsidR="00464255" w:rsidRPr="00B94708" w14:paraId="3132C1B0" w14:textId="77777777" w:rsidTr="004F3F25">
        <w:trPr>
          <w:trHeight w:val="1320"/>
        </w:trPr>
        <w:tc>
          <w:tcPr>
            <w:tcW w:w="1640" w:type="dxa"/>
            <w:tcBorders>
              <w:top w:val="nil"/>
              <w:left w:val="single" w:sz="4" w:space="0" w:color="auto"/>
              <w:bottom w:val="single" w:sz="4" w:space="0" w:color="auto"/>
              <w:right w:val="single" w:sz="4" w:space="0" w:color="auto"/>
            </w:tcBorders>
            <w:vAlign w:val="center"/>
            <w:hideMark/>
          </w:tcPr>
          <w:p w14:paraId="07D70CFF"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Expediente: 24-000611-0783-TR</w:t>
            </w:r>
          </w:p>
        </w:tc>
        <w:tc>
          <w:tcPr>
            <w:tcW w:w="2000" w:type="dxa"/>
            <w:tcBorders>
              <w:top w:val="nil"/>
              <w:left w:val="nil"/>
              <w:bottom w:val="single" w:sz="4" w:space="0" w:color="auto"/>
              <w:right w:val="single" w:sz="4" w:space="0" w:color="auto"/>
            </w:tcBorders>
            <w:vAlign w:val="center"/>
            <w:hideMark/>
          </w:tcPr>
          <w:p w14:paraId="601A363A" w14:textId="7F1FB6A4"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 xml:space="preserve">Luis Diego Castro Baltodano </w:t>
            </w:r>
            <w:r w:rsidR="00814857">
              <w:rPr>
                <w:rFonts w:ascii="Calibri (Cuerpo)" w:eastAsia="Times New Roman" w:hAnsi="Calibri (Cuerpo)" w:cs="Times New Roman"/>
                <w:color w:val="000000"/>
                <w:sz w:val="20"/>
                <w:szCs w:val="20"/>
                <w:lang w:eastAsia="es-CR"/>
              </w:rPr>
              <w:t>Coopeguanacaste</w:t>
            </w:r>
            <w:r w:rsidR="00474687">
              <w:rPr>
                <w:rFonts w:ascii="Calibri (Cuerpo)" w:eastAsia="Times New Roman" w:hAnsi="Calibri (Cuerpo)" w:cs="Times New Roman"/>
                <w:color w:val="000000"/>
                <w:sz w:val="20"/>
                <w:szCs w:val="20"/>
                <w:lang w:eastAsia="es-CR"/>
              </w:rPr>
              <w:t xml:space="preserve"> </w:t>
            </w:r>
            <w:r w:rsidRPr="00B94708">
              <w:rPr>
                <w:rFonts w:ascii="Calibri (Cuerpo)" w:eastAsia="Times New Roman" w:hAnsi="Calibri (Cuerpo)" w:cs="Times New Roman"/>
                <w:color w:val="000000"/>
                <w:sz w:val="20"/>
                <w:szCs w:val="20"/>
                <w:lang w:eastAsia="es-CR"/>
              </w:rPr>
              <w:t>R.L.   Justin Eduardo Sanchez Matarrita</w:t>
            </w:r>
          </w:p>
        </w:tc>
        <w:tc>
          <w:tcPr>
            <w:tcW w:w="1584" w:type="dxa"/>
            <w:tcBorders>
              <w:top w:val="nil"/>
              <w:left w:val="nil"/>
              <w:bottom w:val="single" w:sz="4" w:space="0" w:color="auto"/>
              <w:right w:val="single" w:sz="4" w:space="0" w:color="auto"/>
            </w:tcBorders>
            <w:vAlign w:val="center"/>
            <w:hideMark/>
          </w:tcPr>
          <w:p w14:paraId="689F339F"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Responsabilidad Civil</w:t>
            </w:r>
          </w:p>
        </w:tc>
        <w:tc>
          <w:tcPr>
            <w:tcW w:w="1240" w:type="dxa"/>
            <w:tcBorders>
              <w:top w:val="nil"/>
              <w:left w:val="nil"/>
              <w:bottom w:val="single" w:sz="4" w:space="0" w:color="auto"/>
              <w:right w:val="single" w:sz="4" w:space="0" w:color="auto"/>
            </w:tcBorders>
            <w:vAlign w:val="center"/>
            <w:hideMark/>
          </w:tcPr>
          <w:p w14:paraId="3E8C51D3"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En Trámite</w:t>
            </w:r>
          </w:p>
        </w:tc>
        <w:tc>
          <w:tcPr>
            <w:tcW w:w="1520" w:type="dxa"/>
            <w:tcBorders>
              <w:top w:val="nil"/>
              <w:left w:val="nil"/>
              <w:bottom w:val="single" w:sz="4" w:space="0" w:color="auto"/>
              <w:right w:val="single" w:sz="4" w:space="0" w:color="auto"/>
            </w:tcBorders>
            <w:vAlign w:val="center"/>
            <w:hideMark/>
          </w:tcPr>
          <w:p w14:paraId="282BD72F"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Indeterminado</w:t>
            </w:r>
          </w:p>
        </w:tc>
        <w:tc>
          <w:tcPr>
            <w:tcW w:w="1240" w:type="dxa"/>
            <w:tcBorders>
              <w:top w:val="nil"/>
              <w:left w:val="nil"/>
              <w:bottom w:val="single" w:sz="4" w:space="0" w:color="auto"/>
              <w:right w:val="single" w:sz="4" w:space="0" w:color="auto"/>
            </w:tcBorders>
            <w:vAlign w:val="center"/>
            <w:hideMark/>
          </w:tcPr>
          <w:p w14:paraId="34EADD26"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Asesor Legal de Planta</w:t>
            </w:r>
          </w:p>
        </w:tc>
      </w:tr>
      <w:tr w:rsidR="00464255" w:rsidRPr="00B94708" w14:paraId="1840D2A6" w14:textId="77777777" w:rsidTr="004F3F25">
        <w:trPr>
          <w:trHeight w:val="1320"/>
        </w:trPr>
        <w:tc>
          <w:tcPr>
            <w:tcW w:w="1640" w:type="dxa"/>
            <w:tcBorders>
              <w:top w:val="nil"/>
              <w:left w:val="single" w:sz="4" w:space="0" w:color="auto"/>
              <w:bottom w:val="single" w:sz="4" w:space="0" w:color="auto"/>
              <w:right w:val="single" w:sz="4" w:space="0" w:color="auto"/>
            </w:tcBorders>
            <w:vAlign w:val="center"/>
            <w:hideMark/>
          </w:tcPr>
          <w:p w14:paraId="033D5056"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Expediente: 24-000654-0783-TR</w:t>
            </w:r>
          </w:p>
        </w:tc>
        <w:tc>
          <w:tcPr>
            <w:tcW w:w="2000" w:type="dxa"/>
            <w:tcBorders>
              <w:top w:val="nil"/>
              <w:left w:val="nil"/>
              <w:bottom w:val="single" w:sz="4" w:space="0" w:color="auto"/>
              <w:right w:val="single" w:sz="4" w:space="0" w:color="auto"/>
            </w:tcBorders>
            <w:vAlign w:val="center"/>
            <w:hideMark/>
          </w:tcPr>
          <w:p w14:paraId="623FAD16"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Byron Josue Gutierrez Prieto (Coopeguanacaste) Guglielmana Brian James</w:t>
            </w:r>
          </w:p>
        </w:tc>
        <w:tc>
          <w:tcPr>
            <w:tcW w:w="1584" w:type="dxa"/>
            <w:tcBorders>
              <w:top w:val="nil"/>
              <w:left w:val="nil"/>
              <w:bottom w:val="single" w:sz="4" w:space="0" w:color="auto"/>
              <w:right w:val="single" w:sz="4" w:space="0" w:color="auto"/>
            </w:tcBorders>
            <w:vAlign w:val="center"/>
            <w:hideMark/>
          </w:tcPr>
          <w:p w14:paraId="3FE00787"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Responsabilidad Civil</w:t>
            </w:r>
          </w:p>
        </w:tc>
        <w:tc>
          <w:tcPr>
            <w:tcW w:w="1240" w:type="dxa"/>
            <w:tcBorders>
              <w:top w:val="nil"/>
              <w:left w:val="nil"/>
              <w:bottom w:val="single" w:sz="4" w:space="0" w:color="auto"/>
              <w:right w:val="single" w:sz="4" w:space="0" w:color="auto"/>
            </w:tcBorders>
            <w:vAlign w:val="center"/>
            <w:hideMark/>
          </w:tcPr>
          <w:p w14:paraId="108D8B0E"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En Trámite</w:t>
            </w:r>
          </w:p>
        </w:tc>
        <w:tc>
          <w:tcPr>
            <w:tcW w:w="1520" w:type="dxa"/>
            <w:tcBorders>
              <w:top w:val="nil"/>
              <w:left w:val="nil"/>
              <w:bottom w:val="single" w:sz="4" w:space="0" w:color="auto"/>
              <w:right w:val="single" w:sz="4" w:space="0" w:color="auto"/>
            </w:tcBorders>
            <w:vAlign w:val="center"/>
            <w:hideMark/>
          </w:tcPr>
          <w:p w14:paraId="211C56BA"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Indeterminado</w:t>
            </w:r>
          </w:p>
        </w:tc>
        <w:tc>
          <w:tcPr>
            <w:tcW w:w="1240" w:type="dxa"/>
            <w:tcBorders>
              <w:top w:val="nil"/>
              <w:left w:val="nil"/>
              <w:bottom w:val="single" w:sz="4" w:space="0" w:color="auto"/>
              <w:right w:val="single" w:sz="4" w:space="0" w:color="auto"/>
            </w:tcBorders>
            <w:vAlign w:val="center"/>
            <w:hideMark/>
          </w:tcPr>
          <w:p w14:paraId="5737F1B7"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Asesor Legal de Planta</w:t>
            </w:r>
          </w:p>
        </w:tc>
      </w:tr>
      <w:tr w:rsidR="00464255" w:rsidRPr="00B94708" w14:paraId="7FEABCD2" w14:textId="77777777" w:rsidTr="004F3F25">
        <w:trPr>
          <w:trHeight w:val="1056"/>
        </w:trPr>
        <w:tc>
          <w:tcPr>
            <w:tcW w:w="1640" w:type="dxa"/>
            <w:tcBorders>
              <w:top w:val="nil"/>
              <w:left w:val="single" w:sz="4" w:space="0" w:color="auto"/>
              <w:bottom w:val="single" w:sz="4" w:space="0" w:color="auto"/>
              <w:right w:val="single" w:sz="4" w:space="0" w:color="auto"/>
            </w:tcBorders>
            <w:vAlign w:val="center"/>
            <w:hideMark/>
          </w:tcPr>
          <w:p w14:paraId="09DDE3A1"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Expediente: 25-000013-0783-TR</w:t>
            </w:r>
          </w:p>
        </w:tc>
        <w:tc>
          <w:tcPr>
            <w:tcW w:w="2000" w:type="dxa"/>
            <w:tcBorders>
              <w:top w:val="nil"/>
              <w:left w:val="nil"/>
              <w:bottom w:val="single" w:sz="4" w:space="0" w:color="auto"/>
              <w:right w:val="single" w:sz="4" w:space="0" w:color="auto"/>
            </w:tcBorders>
            <w:vAlign w:val="center"/>
            <w:hideMark/>
          </w:tcPr>
          <w:p w14:paraId="2072493E"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Denis Gerardo Matarrita Coopeguanacaste</w:t>
            </w:r>
          </w:p>
        </w:tc>
        <w:tc>
          <w:tcPr>
            <w:tcW w:w="1584" w:type="dxa"/>
            <w:tcBorders>
              <w:top w:val="nil"/>
              <w:left w:val="nil"/>
              <w:bottom w:val="single" w:sz="4" w:space="0" w:color="auto"/>
              <w:right w:val="single" w:sz="4" w:space="0" w:color="auto"/>
            </w:tcBorders>
            <w:vAlign w:val="center"/>
            <w:hideMark/>
          </w:tcPr>
          <w:p w14:paraId="5B709A60"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Colisión de tránsito, Responsabilidad Civil</w:t>
            </w:r>
          </w:p>
        </w:tc>
        <w:tc>
          <w:tcPr>
            <w:tcW w:w="1240" w:type="dxa"/>
            <w:tcBorders>
              <w:top w:val="nil"/>
              <w:left w:val="nil"/>
              <w:bottom w:val="single" w:sz="4" w:space="0" w:color="auto"/>
              <w:right w:val="single" w:sz="4" w:space="0" w:color="auto"/>
            </w:tcBorders>
            <w:vAlign w:val="center"/>
            <w:hideMark/>
          </w:tcPr>
          <w:p w14:paraId="09DF4053"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En Trámite</w:t>
            </w:r>
          </w:p>
        </w:tc>
        <w:tc>
          <w:tcPr>
            <w:tcW w:w="1520" w:type="dxa"/>
            <w:tcBorders>
              <w:top w:val="nil"/>
              <w:left w:val="nil"/>
              <w:bottom w:val="single" w:sz="4" w:space="0" w:color="auto"/>
              <w:right w:val="single" w:sz="4" w:space="0" w:color="auto"/>
            </w:tcBorders>
            <w:vAlign w:val="center"/>
            <w:hideMark/>
          </w:tcPr>
          <w:p w14:paraId="54B375C3"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Indeterminado</w:t>
            </w:r>
          </w:p>
        </w:tc>
        <w:tc>
          <w:tcPr>
            <w:tcW w:w="1240" w:type="dxa"/>
            <w:tcBorders>
              <w:top w:val="nil"/>
              <w:left w:val="nil"/>
              <w:bottom w:val="single" w:sz="4" w:space="0" w:color="auto"/>
              <w:right w:val="single" w:sz="4" w:space="0" w:color="auto"/>
            </w:tcBorders>
            <w:vAlign w:val="center"/>
            <w:hideMark/>
          </w:tcPr>
          <w:p w14:paraId="03B989DE" w14:textId="77777777" w:rsidR="00464255" w:rsidRPr="00B94708" w:rsidRDefault="00464255"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Asesor Legal de Planta</w:t>
            </w:r>
          </w:p>
        </w:tc>
      </w:tr>
    </w:tbl>
    <w:p w14:paraId="6B5AC6D0" w14:textId="77777777" w:rsidR="00464255" w:rsidRPr="00C153F7" w:rsidRDefault="00464255" w:rsidP="00464255">
      <w:pPr>
        <w:rPr>
          <w:rFonts w:asciiTheme="minorHAnsi" w:hAnsiTheme="minorHAnsi" w:cstheme="minorHAnsi"/>
          <w:sz w:val="24"/>
          <w:szCs w:val="24"/>
        </w:rPr>
      </w:pPr>
    </w:p>
    <w:p w14:paraId="179EF4CF" w14:textId="77777777" w:rsidR="00862B1E" w:rsidRPr="00A44375" w:rsidRDefault="00862B1E" w:rsidP="00A44375">
      <w:pPr>
        <w:rPr>
          <w:i/>
          <w:iCs/>
        </w:rPr>
      </w:pPr>
    </w:p>
    <w:p w14:paraId="73CAC54A" w14:textId="19617788" w:rsidR="003A0ED8" w:rsidRDefault="003A0ED8" w:rsidP="00686E5C">
      <w:pPr>
        <w:spacing w:line="259" w:lineRule="auto"/>
        <w:jc w:val="left"/>
        <w:rPr>
          <w:rFonts w:asciiTheme="minorHAnsi" w:hAnsiTheme="minorHAnsi" w:cstheme="minorHAnsi"/>
          <w:sz w:val="24"/>
          <w:szCs w:val="24"/>
        </w:rPr>
      </w:pPr>
    </w:p>
    <w:p w14:paraId="55A46FBA" w14:textId="77777777" w:rsidR="005B355F" w:rsidRPr="00C153F7" w:rsidRDefault="005B355F" w:rsidP="00686E5C">
      <w:pPr>
        <w:spacing w:line="259" w:lineRule="auto"/>
        <w:jc w:val="left"/>
        <w:rPr>
          <w:rFonts w:asciiTheme="minorHAnsi" w:hAnsiTheme="minorHAnsi" w:cstheme="minorHAnsi"/>
          <w:sz w:val="24"/>
          <w:szCs w:val="24"/>
        </w:rPr>
      </w:pPr>
    </w:p>
    <w:tbl>
      <w:tblPr>
        <w:tblW w:w="9180" w:type="dxa"/>
        <w:tblCellMar>
          <w:left w:w="70" w:type="dxa"/>
          <w:right w:w="70" w:type="dxa"/>
        </w:tblCellMar>
        <w:tblLook w:val="04A0" w:firstRow="1" w:lastRow="0" w:firstColumn="1" w:lastColumn="0" w:noHBand="0" w:noVBand="1"/>
      </w:tblPr>
      <w:tblGrid>
        <w:gridCol w:w="1640"/>
        <w:gridCol w:w="2000"/>
        <w:gridCol w:w="1540"/>
        <w:gridCol w:w="1240"/>
        <w:gridCol w:w="1520"/>
        <w:gridCol w:w="1240"/>
      </w:tblGrid>
      <w:tr w:rsidR="003A0ED8" w:rsidRPr="00B94708" w14:paraId="27B2D5F8" w14:textId="77777777" w:rsidTr="004F3F25">
        <w:trPr>
          <w:trHeight w:val="288"/>
        </w:trPr>
        <w:tc>
          <w:tcPr>
            <w:tcW w:w="1640" w:type="dxa"/>
            <w:tcBorders>
              <w:top w:val="nil"/>
              <w:left w:val="nil"/>
              <w:bottom w:val="nil"/>
              <w:right w:val="nil"/>
            </w:tcBorders>
            <w:noWrap/>
            <w:vAlign w:val="center"/>
            <w:hideMark/>
          </w:tcPr>
          <w:p w14:paraId="44FFA889" w14:textId="77777777" w:rsidR="003A0ED8" w:rsidRPr="00B94708" w:rsidRDefault="003A0ED8" w:rsidP="004F3F25">
            <w:pPr>
              <w:spacing w:after="0" w:line="240" w:lineRule="auto"/>
              <w:jc w:val="left"/>
              <w:rPr>
                <w:rFonts w:ascii="Calibri (Cuerpo)" w:eastAsia="Times New Roman" w:hAnsi="Calibri (Cuerpo)" w:cs="Times New Roman"/>
                <w:color w:val="000000"/>
                <w:lang w:eastAsia="es-CR"/>
              </w:rPr>
            </w:pPr>
            <w:r w:rsidRPr="00B94708">
              <w:rPr>
                <w:rFonts w:ascii="Calibri (Cuerpo)" w:eastAsia="Times New Roman" w:hAnsi="Calibri (Cuerpo)" w:cs="Times New Roman"/>
                <w:color w:val="000000"/>
                <w:lang w:eastAsia="es-CR"/>
              </w:rPr>
              <w:t>Procesos Varios</w:t>
            </w:r>
          </w:p>
        </w:tc>
        <w:tc>
          <w:tcPr>
            <w:tcW w:w="2000" w:type="dxa"/>
            <w:tcBorders>
              <w:top w:val="nil"/>
              <w:left w:val="nil"/>
              <w:bottom w:val="nil"/>
              <w:right w:val="nil"/>
            </w:tcBorders>
            <w:noWrap/>
            <w:vAlign w:val="bottom"/>
            <w:hideMark/>
          </w:tcPr>
          <w:p w14:paraId="7C1DCAC6" w14:textId="77777777" w:rsidR="003A0ED8" w:rsidRDefault="003A0ED8" w:rsidP="004F3F25">
            <w:pPr>
              <w:spacing w:after="0" w:line="240" w:lineRule="auto"/>
              <w:jc w:val="left"/>
              <w:rPr>
                <w:rFonts w:ascii="Calibri (Cuerpo)" w:eastAsia="Times New Roman" w:hAnsi="Calibri (Cuerpo)" w:cs="Times New Roman"/>
                <w:color w:val="000000"/>
                <w:lang w:eastAsia="es-CR"/>
              </w:rPr>
            </w:pPr>
          </w:p>
          <w:p w14:paraId="1EF164F7" w14:textId="77777777" w:rsidR="005B355F" w:rsidRPr="00B94708" w:rsidRDefault="005B355F" w:rsidP="004F3F25">
            <w:pPr>
              <w:spacing w:after="0" w:line="240" w:lineRule="auto"/>
              <w:jc w:val="left"/>
              <w:rPr>
                <w:rFonts w:ascii="Calibri (Cuerpo)" w:eastAsia="Times New Roman" w:hAnsi="Calibri (Cuerpo)" w:cs="Times New Roman"/>
                <w:color w:val="000000"/>
                <w:lang w:eastAsia="es-CR"/>
              </w:rPr>
            </w:pPr>
          </w:p>
        </w:tc>
        <w:tc>
          <w:tcPr>
            <w:tcW w:w="1540" w:type="dxa"/>
            <w:tcBorders>
              <w:top w:val="nil"/>
              <w:left w:val="nil"/>
              <w:bottom w:val="nil"/>
              <w:right w:val="nil"/>
            </w:tcBorders>
            <w:noWrap/>
            <w:vAlign w:val="bottom"/>
            <w:hideMark/>
          </w:tcPr>
          <w:p w14:paraId="2DBB1F5D" w14:textId="77777777" w:rsidR="003A0ED8" w:rsidRPr="00B94708" w:rsidRDefault="003A0ED8" w:rsidP="004F3F25">
            <w:pPr>
              <w:spacing w:after="0" w:line="240" w:lineRule="auto"/>
              <w:jc w:val="left"/>
              <w:rPr>
                <w:rFonts w:ascii="Times New Roman" w:eastAsia="Times New Roman" w:hAnsi="Times New Roman" w:cs="Times New Roman"/>
                <w:sz w:val="20"/>
                <w:szCs w:val="20"/>
                <w:lang w:eastAsia="es-CR"/>
              </w:rPr>
            </w:pPr>
          </w:p>
        </w:tc>
        <w:tc>
          <w:tcPr>
            <w:tcW w:w="1240" w:type="dxa"/>
            <w:tcBorders>
              <w:top w:val="nil"/>
              <w:left w:val="nil"/>
              <w:bottom w:val="nil"/>
              <w:right w:val="nil"/>
            </w:tcBorders>
            <w:noWrap/>
            <w:vAlign w:val="bottom"/>
            <w:hideMark/>
          </w:tcPr>
          <w:p w14:paraId="7EAEFF22" w14:textId="77777777" w:rsidR="003A0ED8" w:rsidRPr="00B94708" w:rsidRDefault="003A0ED8" w:rsidP="004F3F25">
            <w:pPr>
              <w:spacing w:after="0" w:line="240" w:lineRule="auto"/>
              <w:jc w:val="left"/>
              <w:rPr>
                <w:rFonts w:ascii="Times New Roman" w:eastAsia="Times New Roman" w:hAnsi="Times New Roman" w:cs="Times New Roman"/>
                <w:sz w:val="20"/>
                <w:szCs w:val="20"/>
                <w:lang w:eastAsia="es-CR"/>
              </w:rPr>
            </w:pPr>
          </w:p>
        </w:tc>
        <w:tc>
          <w:tcPr>
            <w:tcW w:w="1520" w:type="dxa"/>
            <w:tcBorders>
              <w:top w:val="nil"/>
              <w:left w:val="nil"/>
              <w:bottom w:val="nil"/>
              <w:right w:val="nil"/>
            </w:tcBorders>
            <w:noWrap/>
            <w:vAlign w:val="bottom"/>
            <w:hideMark/>
          </w:tcPr>
          <w:p w14:paraId="1A7EBF14" w14:textId="77777777" w:rsidR="003A0ED8" w:rsidRPr="00B94708" w:rsidRDefault="003A0ED8" w:rsidP="004F3F25">
            <w:pPr>
              <w:spacing w:after="0" w:line="240" w:lineRule="auto"/>
              <w:jc w:val="left"/>
              <w:rPr>
                <w:rFonts w:ascii="Times New Roman" w:eastAsia="Times New Roman" w:hAnsi="Times New Roman" w:cs="Times New Roman"/>
                <w:sz w:val="20"/>
                <w:szCs w:val="20"/>
                <w:lang w:eastAsia="es-CR"/>
              </w:rPr>
            </w:pPr>
          </w:p>
        </w:tc>
        <w:tc>
          <w:tcPr>
            <w:tcW w:w="1240" w:type="dxa"/>
            <w:tcBorders>
              <w:top w:val="nil"/>
              <w:left w:val="nil"/>
              <w:bottom w:val="nil"/>
              <w:right w:val="nil"/>
            </w:tcBorders>
            <w:noWrap/>
            <w:vAlign w:val="bottom"/>
            <w:hideMark/>
          </w:tcPr>
          <w:p w14:paraId="0B752255" w14:textId="77777777" w:rsidR="003A0ED8" w:rsidRPr="00B94708" w:rsidRDefault="003A0ED8" w:rsidP="004F3F25">
            <w:pPr>
              <w:spacing w:after="0" w:line="240" w:lineRule="auto"/>
              <w:jc w:val="left"/>
              <w:rPr>
                <w:rFonts w:ascii="Times New Roman" w:eastAsia="Times New Roman" w:hAnsi="Times New Roman" w:cs="Times New Roman"/>
                <w:sz w:val="20"/>
                <w:szCs w:val="20"/>
                <w:lang w:eastAsia="es-CR"/>
              </w:rPr>
            </w:pPr>
          </w:p>
        </w:tc>
      </w:tr>
      <w:tr w:rsidR="003A0ED8" w:rsidRPr="00B94708" w14:paraId="7B0D6ED2" w14:textId="77777777" w:rsidTr="004F3F25">
        <w:trPr>
          <w:trHeight w:val="1320"/>
        </w:trPr>
        <w:tc>
          <w:tcPr>
            <w:tcW w:w="16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2C762B0" w14:textId="77777777" w:rsidR="003A0ED8" w:rsidRPr="00B94708" w:rsidRDefault="003A0ED8" w:rsidP="004F3F25">
            <w:pPr>
              <w:spacing w:after="0" w:line="240" w:lineRule="auto"/>
              <w:jc w:val="left"/>
              <w:rPr>
                <w:rFonts w:ascii="Calibri (Cuerpo)" w:eastAsia="Times New Roman" w:hAnsi="Calibri (Cuerpo)" w:cs="Times New Roman"/>
                <w:b/>
                <w:bCs/>
                <w:color w:val="000000"/>
                <w:sz w:val="20"/>
                <w:szCs w:val="20"/>
                <w:lang w:eastAsia="es-CR"/>
              </w:rPr>
            </w:pPr>
            <w:r w:rsidRPr="00B94708">
              <w:rPr>
                <w:rFonts w:ascii="Calibri (Cuerpo)" w:eastAsia="Times New Roman" w:hAnsi="Calibri (Cuerpo)" w:cs="Times New Roman"/>
                <w:b/>
                <w:bCs/>
                <w:color w:val="000000"/>
                <w:sz w:val="20"/>
                <w:szCs w:val="20"/>
                <w:lang w:eastAsia="es-CR"/>
              </w:rPr>
              <w:t>Naturaleza del Litigio y Número de Expediente</w:t>
            </w:r>
          </w:p>
        </w:tc>
        <w:tc>
          <w:tcPr>
            <w:tcW w:w="2000" w:type="dxa"/>
            <w:tcBorders>
              <w:top w:val="single" w:sz="4" w:space="0" w:color="auto"/>
              <w:left w:val="nil"/>
              <w:bottom w:val="single" w:sz="4" w:space="0" w:color="auto"/>
              <w:right w:val="single" w:sz="4" w:space="0" w:color="auto"/>
            </w:tcBorders>
            <w:shd w:val="clear" w:color="000000" w:fill="D9D9D9"/>
            <w:vAlign w:val="center"/>
            <w:hideMark/>
          </w:tcPr>
          <w:p w14:paraId="0621BA61" w14:textId="77777777" w:rsidR="003A0ED8" w:rsidRPr="00B94708" w:rsidRDefault="003A0ED8" w:rsidP="004F3F25">
            <w:pPr>
              <w:spacing w:after="0" w:line="240" w:lineRule="auto"/>
              <w:jc w:val="left"/>
              <w:rPr>
                <w:rFonts w:ascii="Calibri (Cuerpo)" w:eastAsia="Times New Roman" w:hAnsi="Calibri (Cuerpo)" w:cs="Times New Roman"/>
                <w:b/>
                <w:bCs/>
                <w:color w:val="000000"/>
                <w:sz w:val="20"/>
                <w:szCs w:val="20"/>
                <w:lang w:eastAsia="es-CR"/>
              </w:rPr>
            </w:pPr>
            <w:r w:rsidRPr="00B94708">
              <w:rPr>
                <w:rFonts w:ascii="Calibri (Cuerpo)" w:eastAsia="Times New Roman" w:hAnsi="Calibri (Cuerpo)" w:cs="Times New Roman"/>
                <w:b/>
                <w:bCs/>
                <w:color w:val="000000"/>
                <w:sz w:val="20"/>
                <w:szCs w:val="20"/>
                <w:lang w:eastAsia="es-CR"/>
              </w:rPr>
              <w:t>Partes involucradas y Autoridad Judicial</w:t>
            </w:r>
          </w:p>
        </w:tc>
        <w:tc>
          <w:tcPr>
            <w:tcW w:w="1540" w:type="dxa"/>
            <w:tcBorders>
              <w:top w:val="single" w:sz="4" w:space="0" w:color="auto"/>
              <w:left w:val="nil"/>
              <w:bottom w:val="single" w:sz="4" w:space="0" w:color="auto"/>
              <w:right w:val="single" w:sz="4" w:space="0" w:color="auto"/>
            </w:tcBorders>
            <w:shd w:val="clear" w:color="000000" w:fill="D9D9D9"/>
            <w:vAlign w:val="center"/>
            <w:hideMark/>
          </w:tcPr>
          <w:p w14:paraId="56F7D6CE" w14:textId="77777777" w:rsidR="003A0ED8" w:rsidRPr="00B94708" w:rsidRDefault="003A0ED8" w:rsidP="004F3F25">
            <w:pPr>
              <w:spacing w:after="0" w:line="240" w:lineRule="auto"/>
              <w:jc w:val="left"/>
              <w:rPr>
                <w:rFonts w:ascii="Calibri (Cuerpo)" w:eastAsia="Times New Roman" w:hAnsi="Calibri (Cuerpo)" w:cs="Times New Roman"/>
                <w:b/>
                <w:bCs/>
                <w:color w:val="000000"/>
                <w:sz w:val="20"/>
                <w:szCs w:val="20"/>
                <w:lang w:eastAsia="es-CR"/>
              </w:rPr>
            </w:pPr>
            <w:r w:rsidRPr="00B94708">
              <w:rPr>
                <w:rFonts w:ascii="Calibri (Cuerpo)" w:eastAsia="Times New Roman" w:hAnsi="Calibri (Cuerpo)" w:cs="Times New Roman"/>
                <w:b/>
                <w:bCs/>
                <w:color w:val="000000"/>
                <w:sz w:val="20"/>
                <w:szCs w:val="20"/>
                <w:lang w:eastAsia="es-CR"/>
              </w:rPr>
              <w:t>Descripción del Litigio</w:t>
            </w:r>
          </w:p>
        </w:tc>
        <w:tc>
          <w:tcPr>
            <w:tcW w:w="1240" w:type="dxa"/>
            <w:tcBorders>
              <w:top w:val="single" w:sz="4" w:space="0" w:color="auto"/>
              <w:left w:val="nil"/>
              <w:bottom w:val="single" w:sz="4" w:space="0" w:color="auto"/>
              <w:right w:val="single" w:sz="4" w:space="0" w:color="auto"/>
            </w:tcBorders>
            <w:shd w:val="clear" w:color="000000" w:fill="D9D9D9"/>
            <w:vAlign w:val="center"/>
            <w:hideMark/>
          </w:tcPr>
          <w:p w14:paraId="7CF8862F" w14:textId="77777777" w:rsidR="003A0ED8" w:rsidRPr="00B94708" w:rsidRDefault="003A0ED8" w:rsidP="004F3F25">
            <w:pPr>
              <w:spacing w:after="0" w:line="240" w:lineRule="auto"/>
              <w:jc w:val="left"/>
              <w:rPr>
                <w:rFonts w:ascii="Calibri (Cuerpo)" w:eastAsia="Times New Roman" w:hAnsi="Calibri (Cuerpo)" w:cs="Times New Roman"/>
                <w:b/>
                <w:bCs/>
                <w:color w:val="000000"/>
                <w:sz w:val="20"/>
                <w:szCs w:val="20"/>
                <w:lang w:eastAsia="es-CR"/>
              </w:rPr>
            </w:pPr>
            <w:r w:rsidRPr="00B94708">
              <w:rPr>
                <w:rFonts w:ascii="Calibri (Cuerpo)" w:eastAsia="Times New Roman" w:hAnsi="Calibri (Cuerpo)" w:cs="Times New Roman"/>
                <w:b/>
                <w:bCs/>
                <w:color w:val="000000"/>
                <w:sz w:val="20"/>
                <w:szCs w:val="20"/>
                <w:lang w:eastAsia="es-CR"/>
              </w:rPr>
              <w:t>Estado del caso a la fecha</w:t>
            </w:r>
          </w:p>
        </w:tc>
        <w:tc>
          <w:tcPr>
            <w:tcW w:w="1520" w:type="dxa"/>
            <w:tcBorders>
              <w:top w:val="single" w:sz="4" w:space="0" w:color="auto"/>
              <w:left w:val="nil"/>
              <w:bottom w:val="single" w:sz="4" w:space="0" w:color="auto"/>
              <w:right w:val="single" w:sz="4" w:space="0" w:color="auto"/>
            </w:tcBorders>
            <w:shd w:val="clear" w:color="000000" w:fill="D9D9D9"/>
            <w:vAlign w:val="center"/>
            <w:hideMark/>
          </w:tcPr>
          <w:p w14:paraId="6540A1BF" w14:textId="77777777" w:rsidR="003A0ED8" w:rsidRPr="00B94708" w:rsidRDefault="003A0ED8" w:rsidP="004F3F25">
            <w:pPr>
              <w:spacing w:after="0" w:line="240" w:lineRule="auto"/>
              <w:jc w:val="left"/>
              <w:rPr>
                <w:rFonts w:ascii="Calibri (Cuerpo)" w:eastAsia="Times New Roman" w:hAnsi="Calibri (Cuerpo)" w:cs="Times New Roman"/>
                <w:b/>
                <w:bCs/>
                <w:color w:val="000000"/>
                <w:sz w:val="20"/>
                <w:szCs w:val="20"/>
                <w:lang w:eastAsia="es-CR"/>
              </w:rPr>
            </w:pPr>
            <w:r w:rsidRPr="00B94708">
              <w:rPr>
                <w:rFonts w:ascii="Calibri (Cuerpo)" w:eastAsia="Times New Roman" w:hAnsi="Calibri (Cuerpo)" w:cs="Times New Roman"/>
                <w:b/>
                <w:bCs/>
                <w:color w:val="000000"/>
                <w:sz w:val="20"/>
                <w:szCs w:val="20"/>
                <w:lang w:eastAsia="es-CR"/>
              </w:rPr>
              <w:t>Evaluación Resultado Desfavorable Monto Pérdida o Ganancia</w:t>
            </w:r>
          </w:p>
        </w:tc>
        <w:tc>
          <w:tcPr>
            <w:tcW w:w="1240" w:type="dxa"/>
            <w:tcBorders>
              <w:top w:val="single" w:sz="4" w:space="0" w:color="auto"/>
              <w:left w:val="nil"/>
              <w:bottom w:val="single" w:sz="4" w:space="0" w:color="auto"/>
              <w:right w:val="single" w:sz="4" w:space="0" w:color="auto"/>
            </w:tcBorders>
            <w:shd w:val="clear" w:color="000000" w:fill="D9D9D9"/>
            <w:vAlign w:val="center"/>
            <w:hideMark/>
          </w:tcPr>
          <w:p w14:paraId="7B8A1325" w14:textId="77777777" w:rsidR="003A0ED8" w:rsidRPr="00B94708" w:rsidRDefault="003A0ED8" w:rsidP="004F3F25">
            <w:pPr>
              <w:spacing w:after="0" w:line="240" w:lineRule="auto"/>
              <w:jc w:val="left"/>
              <w:rPr>
                <w:rFonts w:ascii="Calibri (Cuerpo)" w:eastAsia="Times New Roman" w:hAnsi="Calibri (Cuerpo)" w:cs="Times New Roman"/>
                <w:b/>
                <w:bCs/>
                <w:color w:val="000000"/>
                <w:sz w:val="20"/>
                <w:szCs w:val="20"/>
                <w:lang w:eastAsia="es-CR"/>
              </w:rPr>
            </w:pPr>
            <w:r w:rsidRPr="00B94708">
              <w:rPr>
                <w:rFonts w:ascii="Calibri (Cuerpo)" w:eastAsia="Times New Roman" w:hAnsi="Calibri (Cuerpo)" w:cs="Times New Roman"/>
                <w:b/>
                <w:bCs/>
                <w:color w:val="000000"/>
                <w:sz w:val="20"/>
                <w:szCs w:val="20"/>
                <w:lang w:eastAsia="es-CR"/>
              </w:rPr>
              <w:t>Abogado Encargado</w:t>
            </w:r>
          </w:p>
        </w:tc>
      </w:tr>
      <w:tr w:rsidR="003A0ED8" w:rsidRPr="00B94708" w14:paraId="2C324FC5" w14:textId="77777777" w:rsidTr="004F3F25">
        <w:trPr>
          <w:trHeight w:val="1584"/>
        </w:trPr>
        <w:tc>
          <w:tcPr>
            <w:tcW w:w="1640" w:type="dxa"/>
            <w:tcBorders>
              <w:top w:val="nil"/>
              <w:left w:val="single" w:sz="4" w:space="0" w:color="auto"/>
              <w:bottom w:val="single" w:sz="4" w:space="0" w:color="auto"/>
              <w:right w:val="single" w:sz="4" w:space="0" w:color="auto"/>
            </w:tcBorders>
            <w:vAlign w:val="center"/>
            <w:hideMark/>
          </w:tcPr>
          <w:p w14:paraId="4D615C35" w14:textId="4BB3FB6F" w:rsidR="003A0ED8" w:rsidRPr="00B94708" w:rsidRDefault="003A0ED8" w:rsidP="004F3F25">
            <w:pPr>
              <w:spacing w:after="0" w:line="240" w:lineRule="auto"/>
              <w:jc w:val="center"/>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PROCESO ORDINARIO DE CONOCIMIENTO Expediente 21-006282-1027-CA</w:t>
            </w:r>
          </w:p>
        </w:tc>
        <w:tc>
          <w:tcPr>
            <w:tcW w:w="2000" w:type="dxa"/>
            <w:tcBorders>
              <w:top w:val="nil"/>
              <w:left w:val="nil"/>
              <w:bottom w:val="single" w:sz="4" w:space="0" w:color="auto"/>
              <w:right w:val="single" w:sz="4" w:space="0" w:color="auto"/>
            </w:tcBorders>
            <w:vAlign w:val="center"/>
            <w:hideMark/>
          </w:tcPr>
          <w:p w14:paraId="2B1B4914" w14:textId="52C1A52B" w:rsidR="003A0ED8" w:rsidRPr="00B94708" w:rsidRDefault="003A0ED8" w:rsidP="004F3F25">
            <w:pPr>
              <w:spacing w:after="0" w:line="240" w:lineRule="auto"/>
              <w:jc w:val="center"/>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TRIBUNAL CONTENCIOSO ADMINISTRATIVO WALTER BRENES SOTO - Coopeguanacaste</w:t>
            </w:r>
          </w:p>
        </w:tc>
        <w:tc>
          <w:tcPr>
            <w:tcW w:w="1540" w:type="dxa"/>
            <w:tcBorders>
              <w:top w:val="nil"/>
              <w:left w:val="nil"/>
              <w:bottom w:val="single" w:sz="4" w:space="0" w:color="auto"/>
              <w:right w:val="single" w:sz="4" w:space="0" w:color="auto"/>
            </w:tcBorders>
            <w:vAlign w:val="center"/>
            <w:hideMark/>
          </w:tcPr>
          <w:p w14:paraId="50CF465A" w14:textId="77777777" w:rsidR="003A0ED8" w:rsidRPr="00B94708" w:rsidRDefault="003A0ED8" w:rsidP="004F3F25">
            <w:pPr>
              <w:spacing w:after="0" w:line="240" w:lineRule="auto"/>
              <w:jc w:val="center"/>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ORDINARIO DE CONOCIMIENTO</w:t>
            </w:r>
          </w:p>
        </w:tc>
        <w:tc>
          <w:tcPr>
            <w:tcW w:w="1240" w:type="dxa"/>
            <w:tcBorders>
              <w:top w:val="nil"/>
              <w:left w:val="nil"/>
              <w:bottom w:val="single" w:sz="4" w:space="0" w:color="auto"/>
              <w:right w:val="single" w:sz="4" w:space="0" w:color="auto"/>
            </w:tcBorders>
            <w:vAlign w:val="center"/>
            <w:hideMark/>
          </w:tcPr>
          <w:p w14:paraId="3ACACC7A" w14:textId="77777777" w:rsidR="003A0ED8" w:rsidRPr="00B94708" w:rsidRDefault="003A0ED8" w:rsidP="004F3F25">
            <w:pPr>
              <w:spacing w:after="0" w:line="240" w:lineRule="auto"/>
              <w:jc w:val="center"/>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En Trámite</w:t>
            </w:r>
          </w:p>
        </w:tc>
        <w:tc>
          <w:tcPr>
            <w:tcW w:w="1520" w:type="dxa"/>
            <w:tcBorders>
              <w:top w:val="nil"/>
              <w:left w:val="nil"/>
              <w:bottom w:val="single" w:sz="4" w:space="0" w:color="auto"/>
              <w:right w:val="single" w:sz="4" w:space="0" w:color="auto"/>
            </w:tcBorders>
            <w:vAlign w:val="center"/>
            <w:hideMark/>
          </w:tcPr>
          <w:p w14:paraId="11133FBC" w14:textId="77777777" w:rsidR="003A0ED8" w:rsidRPr="00B94708" w:rsidRDefault="003A0ED8"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Indeterminado</w:t>
            </w:r>
          </w:p>
        </w:tc>
        <w:tc>
          <w:tcPr>
            <w:tcW w:w="1240" w:type="dxa"/>
            <w:tcBorders>
              <w:top w:val="nil"/>
              <w:left w:val="nil"/>
              <w:bottom w:val="single" w:sz="4" w:space="0" w:color="auto"/>
              <w:right w:val="single" w:sz="4" w:space="0" w:color="auto"/>
            </w:tcBorders>
            <w:vAlign w:val="center"/>
            <w:hideMark/>
          </w:tcPr>
          <w:p w14:paraId="2A80D9DA" w14:textId="77777777" w:rsidR="003A0ED8" w:rsidRPr="00B94708" w:rsidRDefault="003A0ED8"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Asesor Legal de Planta</w:t>
            </w:r>
          </w:p>
        </w:tc>
      </w:tr>
      <w:tr w:rsidR="003A0ED8" w:rsidRPr="00B94708" w14:paraId="4DF6CCAE" w14:textId="77777777" w:rsidTr="004F3F25">
        <w:trPr>
          <w:trHeight w:val="1584"/>
        </w:trPr>
        <w:tc>
          <w:tcPr>
            <w:tcW w:w="1640" w:type="dxa"/>
            <w:tcBorders>
              <w:top w:val="nil"/>
              <w:left w:val="single" w:sz="4" w:space="0" w:color="auto"/>
              <w:bottom w:val="single" w:sz="4" w:space="0" w:color="auto"/>
              <w:right w:val="single" w:sz="4" w:space="0" w:color="auto"/>
            </w:tcBorders>
            <w:vAlign w:val="center"/>
            <w:hideMark/>
          </w:tcPr>
          <w:p w14:paraId="212B0EA9" w14:textId="77777777" w:rsidR="003A0ED8" w:rsidRPr="00B94708" w:rsidRDefault="003A0ED8" w:rsidP="004F3F25">
            <w:pPr>
              <w:spacing w:after="0" w:line="240" w:lineRule="auto"/>
              <w:jc w:val="center"/>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PROCESO PENAL Lesiones Culposas Tránsito Expediente 23-000165-0414 PE</w:t>
            </w:r>
          </w:p>
        </w:tc>
        <w:tc>
          <w:tcPr>
            <w:tcW w:w="2000" w:type="dxa"/>
            <w:tcBorders>
              <w:top w:val="nil"/>
              <w:left w:val="nil"/>
              <w:bottom w:val="single" w:sz="4" w:space="0" w:color="auto"/>
              <w:right w:val="single" w:sz="4" w:space="0" w:color="auto"/>
            </w:tcBorders>
            <w:vAlign w:val="center"/>
            <w:hideMark/>
          </w:tcPr>
          <w:p w14:paraId="0BDE37EC" w14:textId="77777777" w:rsidR="003A0ED8" w:rsidRPr="00F6758D" w:rsidRDefault="003A0ED8" w:rsidP="004F3F25">
            <w:pPr>
              <w:spacing w:after="0" w:line="240" w:lineRule="auto"/>
              <w:jc w:val="center"/>
              <w:rPr>
                <w:rFonts w:ascii="Calibri (Cuerpo)" w:eastAsia="Times New Roman" w:hAnsi="Calibri (Cuerpo)" w:cs="Times New Roman"/>
                <w:color w:val="000000"/>
                <w:sz w:val="20"/>
                <w:szCs w:val="20"/>
                <w:lang w:val="pt-PT" w:eastAsia="es-CR"/>
              </w:rPr>
            </w:pPr>
            <w:r w:rsidRPr="00F6758D">
              <w:rPr>
                <w:rFonts w:ascii="Calibri (Cuerpo)" w:eastAsia="Times New Roman" w:hAnsi="Calibri (Cuerpo)" w:cs="Times New Roman"/>
                <w:color w:val="000000"/>
                <w:sz w:val="20"/>
                <w:szCs w:val="20"/>
                <w:lang w:val="pt-PT" w:eastAsia="es-CR"/>
              </w:rPr>
              <w:t>Miguel Angel Quirós Jiménez Coopeguanacaste</w:t>
            </w:r>
          </w:p>
        </w:tc>
        <w:tc>
          <w:tcPr>
            <w:tcW w:w="1540" w:type="dxa"/>
            <w:tcBorders>
              <w:top w:val="nil"/>
              <w:left w:val="nil"/>
              <w:bottom w:val="single" w:sz="4" w:space="0" w:color="auto"/>
              <w:right w:val="single" w:sz="4" w:space="0" w:color="auto"/>
            </w:tcBorders>
            <w:vAlign w:val="center"/>
            <w:hideMark/>
          </w:tcPr>
          <w:p w14:paraId="671419FF" w14:textId="77777777" w:rsidR="003A0ED8" w:rsidRPr="00B94708" w:rsidRDefault="003A0ED8" w:rsidP="004F3F25">
            <w:pPr>
              <w:spacing w:after="0" w:line="240" w:lineRule="auto"/>
              <w:jc w:val="center"/>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Lesiones Culposas por accidente de tránsito</w:t>
            </w:r>
          </w:p>
        </w:tc>
        <w:tc>
          <w:tcPr>
            <w:tcW w:w="1240" w:type="dxa"/>
            <w:tcBorders>
              <w:top w:val="nil"/>
              <w:left w:val="nil"/>
              <w:bottom w:val="single" w:sz="4" w:space="0" w:color="auto"/>
              <w:right w:val="single" w:sz="4" w:space="0" w:color="auto"/>
            </w:tcBorders>
            <w:vAlign w:val="center"/>
            <w:hideMark/>
          </w:tcPr>
          <w:p w14:paraId="09362D7F" w14:textId="77777777" w:rsidR="003A0ED8" w:rsidRPr="00B94708" w:rsidRDefault="003A0ED8" w:rsidP="004F3F25">
            <w:pPr>
              <w:spacing w:after="0" w:line="240" w:lineRule="auto"/>
              <w:jc w:val="center"/>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Etapa Preliminar de investigación</w:t>
            </w:r>
          </w:p>
        </w:tc>
        <w:tc>
          <w:tcPr>
            <w:tcW w:w="1520" w:type="dxa"/>
            <w:tcBorders>
              <w:top w:val="nil"/>
              <w:left w:val="nil"/>
              <w:bottom w:val="single" w:sz="4" w:space="0" w:color="auto"/>
              <w:right w:val="single" w:sz="4" w:space="0" w:color="auto"/>
            </w:tcBorders>
            <w:vAlign w:val="center"/>
            <w:hideMark/>
          </w:tcPr>
          <w:p w14:paraId="7E7C1D27" w14:textId="77777777" w:rsidR="003A0ED8" w:rsidRPr="00B94708" w:rsidRDefault="003A0ED8"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Indeterminado</w:t>
            </w:r>
          </w:p>
        </w:tc>
        <w:tc>
          <w:tcPr>
            <w:tcW w:w="1240" w:type="dxa"/>
            <w:tcBorders>
              <w:top w:val="nil"/>
              <w:left w:val="nil"/>
              <w:bottom w:val="single" w:sz="4" w:space="0" w:color="auto"/>
              <w:right w:val="single" w:sz="4" w:space="0" w:color="auto"/>
            </w:tcBorders>
            <w:vAlign w:val="center"/>
            <w:hideMark/>
          </w:tcPr>
          <w:p w14:paraId="7A774DF6" w14:textId="77777777" w:rsidR="003A0ED8" w:rsidRPr="00B94708" w:rsidRDefault="003A0ED8" w:rsidP="004F3F25">
            <w:pPr>
              <w:spacing w:after="0" w:line="240" w:lineRule="auto"/>
              <w:jc w:val="left"/>
              <w:rPr>
                <w:rFonts w:ascii="Calibri (Cuerpo)" w:eastAsia="Times New Roman" w:hAnsi="Calibri (Cuerpo)" w:cs="Times New Roman"/>
                <w:color w:val="000000"/>
                <w:sz w:val="20"/>
                <w:szCs w:val="20"/>
                <w:lang w:eastAsia="es-CR"/>
              </w:rPr>
            </w:pPr>
            <w:r w:rsidRPr="00B94708">
              <w:rPr>
                <w:rFonts w:ascii="Calibri (Cuerpo)" w:eastAsia="Times New Roman" w:hAnsi="Calibri (Cuerpo)" w:cs="Times New Roman"/>
                <w:color w:val="000000"/>
                <w:sz w:val="20"/>
                <w:szCs w:val="20"/>
                <w:lang w:eastAsia="es-CR"/>
              </w:rPr>
              <w:t>Asesor Legal de Planta</w:t>
            </w:r>
          </w:p>
        </w:tc>
      </w:tr>
    </w:tbl>
    <w:p w14:paraId="1625BDE7" w14:textId="3AD0B55F" w:rsidR="00686E5C" w:rsidRPr="00C153F7" w:rsidRDefault="00686E5C" w:rsidP="00686E5C">
      <w:pPr>
        <w:spacing w:line="259" w:lineRule="auto"/>
        <w:jc w:val="left"/>
        <w:rPr>
          <w:rFonts w:asciiTheme="minorHAnsi" w:hAnsiTheme="minorHAnsi" w:cstheme="minorHAnsi"/>
          <w:sz w:val="24"/>
          <w:szCs w:val="24"/>
        </w:rPr>
      </w:pPr>
    </w:p>
    <w:p w14:paraId="0AAEE13A" w14:textId="77777777" w:rsidR="003914AE" w:rsidRDefault="003914AE" w:rsidP="00E2167D">
      <w:pPr>
        <w:rPr>
          <w:rFonts w:asciiTheme="minorHAnsi" w:hAnsiTheme="minorHAnsi" w:cstheme="minorHAnsi"/>
          <w:sz w:val="24"/>
          <w:szCs w:val="24"/>
        </w:rPr>
      </w:pPr>
    </w:p>
    <w:p w14:paraId="7B701D72" w14:textId="77777777" w:rsidR="005B355F" w:rsidRPr="005B355F" w:rsidRDefault="005B355F" w:rsidP="005B355F">
      <w:pPr>
        <w:rPr>
          <w:rFonts w:asciiTheme="minorHAnsi" w:hAnsiTheme="minorHAnsi" w:cstheme="minorHAnsi"/>
          <w:sz w:val="24"/>
          <w:szCs w:val="24"/>
        </w:rPr>
      </w:pPr>
    </w:p>
    <w:p w14:paraId="3CEE042F" w14:textId="77777777" w:rsidR="005B355F" w:rsidRPr="005B355F" w:rsidRDefault="005B355F" w:rsidP="005B355F">
      <w:pPr>
        <w:rPr>
          <w:rFonts w:asciiTheme="minorHAnsi" w:hAnsiTheme="minorHAnsi" w:cstheme="minorHAnsi"/>
          <w:sz w:val="24"/>
          <w:szCs w:val="24"/>
        </w:rPr>
      </w:pPr>
    </w:p>
    <w:p w14:paraId="70CEFDE9" w14:textId="77777777" w:rsidR="005B355F" w:rsidRPr="005B355F" w:rsidRDefault="005B355F" w:rsidP="005B355F">
      <w:pPr>
        <w:rPr>
          <w:rFonts w:asciiTheme="minorHAnsi" w:hAnsiTheme="minorHAnsi" w:cstheme="minorHAnsi"/>
          <w:sz w:val="24"/>
          <w:szCs w:val="24"/>
        </w:rPr>
      </w:pPr>
    </w:p>
    <w:p w14:paraId="3CBEF31A" w14:textId="77777777" w:rsidR="005B355F" w:rsidRPr="005B355F" w:rsidRDefault="005B355F" w:rsidP="005B355F">
      <w:pPr>
        <w:rPr>
          <w:rFonts w:asciiTheme="minorHAnsi" w:hAnsiTheme="minorHAnsi" w:cstheme="minorHAnsi"/>
          <w:sz w:val="24"/>
          <w:szCs w:val="24"/>
        </w:rPr>
      </w:pPr>
    </w:p>
    <w:p w14:paraId="471EE19E" w14:textId="2D641BF5" w:rsidR="005B355F" w:rsidRDefault="005B355F" w:rsidP="005B355F">
      <w:pPr>
        <w:tabs>
          <w:tab w:val="left" w:pos="1188"/>
        </w:tabs>
        <w:rPr>
          <w:rFonts w:asciiTheme="minorHAnsi" w:hAnsiTheme="minorHAnsi" w:cstheme="minorHAnsi"/>
          <w:sz w:val="24"/>
          <w:szCs w:val="24"/>
        </w:rPr>
      </w:pPr>
    </w:p>
    <w:p w14:paraId="4815C8EA" w14:textId="158EC788" w:rsidR="005B355F" w:rsidRPr="005B355F" w:rsidRDefault="005B355F" w:rsidP="005B355F">
      <w:pPr>
        <w:tabs>
          <w:tab w:val="left" w:pos="1188"/>
        </w:tabs>
        <w:rPr>
          <w:rFonts w:asciiTheme="minorHAnsi" w:hAnsiTheme="minorHAnsi" w:cstheme="minorHAnsi"/>
          <w:sz w:val="24"/>
          <w:szCs w:val="24"/>
        </w:rPr>
        <w:sectPr w:rsidR="005B355F" w:rsidRPr="005B355F" w:rsidSect="00B77F52">
          <w:pgSz w:w="12240" w:h="15840"/>
          <w:pgMar w:top="1418" w:right="1701" w:bottom="1418" w:left="1701" w:header="708" w:footer="708" w:gutter="0"/>
          <w:cols w:space="708"/>
          <w:docGrid w:linePitch="360"/>
        </w:sectPr>
      </w:pPr>
      <w:r>
        <w:rPr>
          <w:rFonts w:asciiTheme="minorHAnsi" w:hAnsiTheme="minorHAnsi" w:cstheme="minorHAnsi"/>
          <w:sz w:val="24"/>
          <w:szCs w:val="24"/>
        </w:rPr>
        <w:tab/>
      </w:r>
    </w:p>
    <w:p w14:paraId="06C99087" w14:textId="77777777" w:rsidR="0052467A" w:rsidRPr="00C153F7" w:rsidRDefault="0052467A" w:rsidP="00BD1DD8">
      <w:pPr>
        <w:pStyle w:val="Ttulo2"/>
        <w:rPr>
          <w:rFonts w:asciiTheme="minorHAnsi" w:hAnsiTheme="minorHAnsi" w:cstheme="minorHAnsi"/>
          <w:sz w:val="24"/>
          <w:szCs w:val="24"/>
        </w:rPr>
      </w:pPr>
      <w:bookmarkStart w:id="481" w:name="_Toc240277809"/>
      <w:r w:rsidRPr="00C153F7">
        <w:rPr>
          <w:rFonts w:asciiTheme="minorHAnsi" w:hAnsiTheme="minorHAnsi" w:cstheme="minorHAnsi"/>
          <w:sz w:val="24"/>
          <w:szCs w:val="24"/>
        </w:rPr>
        <w:lastRenderedPageBreak/>
        <w:t>Visión general del negocio.</w:t>
      </w:r>
      <w:bookmarkEnd w:id="481"/>
    </w:p>
    <w:p w14:paraId="7DBA4482" w14:textId="77777777" w:rsidR="008D19BD" w:rsidRPr="00C153F7" w:rsidRDefault="00A7305F" w:rsidP="00BD1DD8">
      <w:pPr>
        <w:pStyle w:val="Ttulo3"/>
        <w:rPr>
          <w:rFonts w:asciiTheme="minorHAnsi" w:hAnsiTheme="minorHAnsi" w:cstheme="minorHAnsi"/>
          <w:sz w:val="24"/>
        </w:rPr>
      </w:pPr>
      <w:bookmarkStart w:id="482" w:name="_Toc240277810"/>
      <w:r w:rsidRPr="00C153F7">
        <w:rPr>
          <w:rFonts w:asciiTheme="minorHAnsi" w:hAnsiTheme="minorHAnsi" w:cstheme="minorHAnsi"/>
          <w:sz w:val="24"/>
        </w:rPr>
        <w:t>Objetivo General.</w:t>
      </w:r>
      <w:bookmarkEnd w:id="482"/>
    </w:p>
    <w:p w14:paraId="13FDBD4B" w14:textId="48D835E3" w:rsidR="00526E50" w:rsidRPr="00C153F7" w:rsidRDefault="00526E50" w:rsidP="00526E50">
      <w:pPr>
        <w:rPr>
          <w:rFonts w:asciiTheme="minorHAnsi" w:hAnsiTheme="minorHAnsi" w:cstheme="minorHAnsi"/>
          <w:sz w:val="24"/>
          <w:szCs w:val="24"/>
        </w:rPr>
      </w:pPr>
      <w:r w:rsidRPr="00C153F7">
        <w:rPr>
          <w:rFonts w:asciiTheme="minorHAnsi" w:hAnsiTheme="minorHAnsi" w:cstheme="minorHAnsi"/>
          <w:sz w:val="24"/>
          <w:szCs w:val="24"/>
        </w:rPr>
        <w:t xml:space="preserve">Según el Estatuto Social de la Cooperativa de Electrificación Rural de Guanacaste R.L. </w:t>
      </w:r>
      <w:r w:rsidRPr="00C153F7">
        <w:rPr>
          <w:rFonts w:asciiTheme="minorHAnsi" w:hAnsiTheme="minorHAnsi" w:cstheme="minorHAnsi"/>
          <w:b/>
          <w:bCs/>
          <w:i/>
          <w:iCs/>
          <w:sz w:val="24"/>
          <w:szCs w:val="24"/>
        </w:rPr>
        <w:t>Capitulo II: De sus Objetivos, operaciones y prohibiciones; artículo 7</w:t>
      </w:r>
      <w:r w:rsidRPr="00C153F7">
        <w:rPr>
          <w:rFonts w:asciiTheme="minorHAnsi" w:hAnsiTheme="minorHAnsi" w:cstheme="minorHAnsi"/>
          <w:sz w:val="24"/>
          <w:szCs w:val="24"/>
        </w:rPr>
        <w:t>- el objetivo general consiste en promover el desarrollo económico, social, y cultural de sus asociados mediante la prestación eficiente de servicios de distribución, comercialización y generación de energía eléctrica, Telecomunicaciones y bienes y servicios contribuyendo al bienestar de las comunidades servidas.  comerciales y de servicio público.</w:t>
      </w:r>
    </w:p>
    <w:p w14:paraId="4173EBB4" w14:textId="77777777" w:rsidR="00A7305F" w:rsidRPr="00C153F7" w:rsidRDefault="00A7305F" w:rsidP="00BD1DD8">
      <w:pPr>
        <w:pStyle w:val="Ttulo3"/>
        <w:rPr>
          <w:rFonts w:asciiTheme="minorHAnsi" w:hAnsiTheme="minorHAnsi" w:cstheme="minorHAnsi"/>
          <w:sz w:val="24"/>
        </w:rPr>
      </w:pPr>
      <w:bookmarkStart w:id="483" w:name="_Toc240277811"/>
      <w:r w:rsidRPr="00C153F7">
        <w:rPr>
          <w:rFonts w:asciiTheme="minorHAnsi" w:hAnsiTheme="minorHAnsi" w:cstheme="minorHAnsi"/>
          <w:sz w:val="24"/>
        </w:rPr>
        <w:t>Objetivos Específicos.</w:t>
      </w:r>
      <w:bookmarkEnd w:id="483"/>
    </w:p>
    <w:p w14:paraId="17262C3D" w14:textId="77777777" w:rsidR="00A7305F" w:rsidRPr="00C153F7" w:rsidRDefault="00A7305F" w:rsidP="00A7305F">
      <w:pPr>
        <w:rPr>
          <w:rFonts w:asciiTheme="minorHAnsi" w:hAnsiTheme="minorHAnsi" w:cstheme="minorHAnsi"/>
          <w:sz w:val="24"/>
          <w:szCs w:val="24"/>
        </w:rPr>
      </w:pPr>
      <w:r w:rsidRPr="00C153F7">
        <w:rPr>
          <w:rFonts w:asciiTheme="minorHAnsi" w:hAnsiTheme="minorHAnsi" w:cstheme="minorHAnsi"/>
          <w:sz w:val="24"/>
          <w:szCs w:val="24"/>
        </w:rPr>
        <w:t>Según el artículo 8 del Estatuto De La Cooperativa De Electrificación Rural De Guanacaste R.L., los objetivos específicos de la Cooperativa son:</w:t>
      </w:r>
    </w:p>
    <w:p w14:paraId="7F33CC08" w14:textId="0E8D6D7E" w:rsidR="00D51F2F" w:rsidRPr="00C153F7" w:rsidRDefault="00D51F2F" w:rsidP="00A7305F">
      <w:pPr>
        <w:rPr>
          <w:rFonts w:asciiTheme="minorHAnsi" w:hAnsiTheme="minorHAnsi" w:cstheme="minorHAnsi"/>
          <w:b/>
          <w:bCs/>
          <w:sz w:val="24"/>
          <w:szCs w:val="24"/>
        </w:rPr>
      </w:pPr>
      <w:r w:rsidRPr="00C153F7">
        <w:rPr>
          <w:rFonts w:asciiTheme="minorHAnsi" w:hAnsiTheme="minorHAnsi" w:cstheme="minorHAnsi"/>
          <w:b/>
          <w:bCs/>
          <w:sz w:val="24"/>
          <w:szCs w:val="24"/>
        </w:rPr>
        <w:t>Objetivo Social</w:t>
      </w:r>
    </w:p>
    <w:p w14:paraId="33F81F14" w14:textId="77777777" w:rsidR="003F550B" w:rsidRPr="00C153F7" w:rsidRDefault="003F550B" w:rsidP="00B35E57">
      <w:pPr>
        <w:rPr>
          <w:rFonts w:asciiTheme="minorHAnsi" w:hAnsiTheme="minorHAnsi" w:cstheme="minorHAnsi"/>
          <w:sz w:val="24"/>
          <w:szCs w:val="24"/>
        </w:rPr>
      </w:pPr>
      <w:r w:rsidRPr="00C153F7">
        <w:rPr>
          <w:rFonts w:asciiTheme="minorHAnsi" w:hAnsiTheme="minorHAnsi" w:cstheme="minorHAnsi"/>
          <w:sz w:val="24"/>
          <w:szCs w:val="24"/>
        </w:rPr>
        <w:t xml:space="preserve">El ser humano es el centro de la Cooperativa, cuyo propósito es promover la igualdad, la equidad y la inclusión mediante la participación y el desarrollo integral de las personas y comunidades. Para alcanzar este objetivo, se llevarán a cabo las siguientes actividades tales como: </w:t>
      </w:r>
    </w:p>
    <w:p w14:paraId="50CD1FB3" w14:textId="77777777" w:rsidR="003F550B" w:rsidRPr="00C153F7" w:rsidRDefault="003F550B" w:rsidP="00B205BB">
      <w:pPr>
        <w:pStyle w:val="Prrafodelista"/>
        <w:numPr>
          <w:ilvl w:val="0"/>
          <w:numId w:val="46"/>
        </w:numPr>
        <w:rPr>
          <w:rFonts w:asciiTheme="minorHAnsi" w:hAnsiTheme="minorHAnsi" w:cstheme="minorHAnsi"/>
          <w:sz w:val="24"/>
          <w:szCs w:val="24"/>
        </w:rPr>
      </w:pPr>
      <w:r w:rsidRPr="00C153F7">
        <w:rPr>
          <w:rFonts w:asciiTheme="minorHAnsi" w:hAnsiTheme="minorHAnsi" w:cstheme="minorHAnsi"/>
          <w:sz w:val="24"/>
          <w:szCs w:val="24"/>
        </w:rPr>
        <w:t xml:space="preserve">Fomentar entre los asociados el espíritu de ayuda mutua. </w:t>
      </w:r>
    </w:p>
    <w:p w14:paraId="68460345" w14:textId="77777777" w:rsidR="003F550B" w:rsidRPr="00C153F7" w:rsidRDefault="003F550B" w:rsidP="00B205BB">
      <w:pPr>
        <w:pStyle w:val="Prrafodelista"/>
        <w:numPr>
          <w:ilvl w:val="0"/>
          <w:numId w:val="46"/>
        </w:numPr>
        <w:rPr>
          <w:rFonts w:asciiTheme="minorHAnsi" w:hAnsiTheme="minorHAnsi" w:cstheme="minorHAnsi"/>
          <w:sz w:val="24"/>
          <w:szCs w:val="24"/>
        </w:rPr>
      </w:pPr>
      <w:r w:rsidRPr="00C153F7">
        <w:rPr>
          <w:rFonts w:asciiTheme="minorHAnsi" w:hAnsiTheme="minorHAnsi" w:cstheme="minorHAnsi"/>
          <w:sz w:val="24"/>
          <w:szCs w:val="24"/>
        </w:rPr>
        <w:t xml:space="preserve">Desarrollar planes de educación, capacitación y divulgación Cooperativa. </w:t>
      </w:r>
    </w:p>
    <w:p w14:paraId="60F867D3" w14:textId="77777777" w:rsidR="003F550B" w:rsidRPr="00C153F7" w:rsidRDefault="003F550B" w:rsidP="00B205BB">
      <w:pPr>
        <w:pStyle w:val="Prrafodelista"/>
        <w:numPr>
          <w:ilvl w:val="0"/>
          <w:numId w:val="46"/>
        </w:numPr>
        <w:rPr>
          <w:rFonts w:asciiTheme="minorHAnsi" w:hAnsiTheme="minorHAnsi" w:cstheme="minorHAnsi"/>
          <w:sz w:val="24"/>
          <w:szCs w:val="24"/>
        </w:rPr>
      </w:pPr>
      <w:r w:rsidRPr="00C153F7">
        <w:rPr>
          <w:rFonts w:asciiTheme="minorHAnsi" w:hAnsiTheme="minorHAnsi" w:cstheme="minorHAnsi"/>
          <w:sz w:val="24"/>
          <w:szCs w:val="24"/>
        </w:rPr>
        <w:t xml:space="preserve">Impulsar campañas para atraer a nuevos asociados. </w:t>
      </w:r>
    </w:p>
    <w:p w14:paraId="34B3E9DC" w14:textId="77777777" w:rsidR="003F550B" w:rsidRPr="00C153F7" w:rsidRDefault="003F550B" w:rsidP="00B205BB">
      <w:pPr>
        <w:pStyle w:val="Prrafodelista"/>
        <w:numPr>
          <w:ilvl w:val="0"/>
          <w:numId w:val="46"/>
        </w:numPr>
        <w:rPr>
          <w:rFonts w:asciiTheme="minorHAnsi" w:hAnsiTheme="minorHAnsi" w:cstheme="minorHAnsi"/>
          <w:sz w:val="24"/>
          <w:szCs w:val="24"/>
        </w:rPr>
      </w:pPr>
      <w:r w:rsidRPr="00C153F7">
        <w:rPr>
          <w:rFonts w:asciiTheme="minorHAnsi" w:hAnsiTheme="minorHAnsi" w:cstheme="minorHAnsi"/>
          <w:sz w:val="24"/>
          <w:szCs w:val="24"/>
        </w:rPr>
        <w:t>Educar, formar y capacitar a sus asociados, delegados y Cuerpos Directivos.</w:t>
      </w:r>
    </w:p>
    <w:p w14:paraId="751F7F73" w14:textId="77777777" w:rsidR="003F550B" w:rsidRPr="00C153F7" w:rsidRDefault="003F550B" w:rsidP="00B205BB">
      <w:pPr>
        <w:pStyle w:val="Prrafodelista"/>
        <w:numPr>
          <w:ilvl w:val="0"/>
          <w:numId w:val="46"/>
        </w:numPr>
        <w:rPr>
          <w:rFonts w:asciiTheme="minorHAnsi" w:hAnsiTheme="minorHAnsi" w:cstheme="minorHAnsi"/>
          <w:sz w:val="24"/>
          <w:szCs w:val="24"/>
        </w:rPr>
      </w:pPr>
      <w:r w:rsidRPr="00C153F7">
        <w:rPr>
          <w:rFonts w:asciiTheme="minorHAnsi" w:hAnsiTheme="minorHAnsi" w:cstheme="minorHAnsi"/>
          <w:sz w:val="24"/>
          <w:szCs w:val="24"/>
        </w:rPr>
        <w:t>Desarrollar Programas de Bienestar Social para los asociados, sus familiares y trabajadores, así como planes para Obras Sociales, Servicios fúnebres y otros.</w:t>
      </w:r>
    </w:p>
    <w:p w14:paraId="54695982" w14:textId="77777777" w:rsidR="003F550B" w:rsidRPr="00C153F7" w:rsidRDefault="003F550B" w:rsidP="00B205BB">
      <w:pPr>
        <w:pStyle w:val="Prrafodelista"/>
        <w:numPr>
          <w:ilvl w:val="0"/>
          <w:numId w:val="46"/>
        </w:numPr>
        <w:rPr>
          <w:rFonts w:asciiTheme="minorHAnsi" w:hAnsiTheme="minorHAnsi" w:cstheme="minorHAnsi"/>
          <w:sz w:val="24"/>
          <w:szCs w:val="24"/>
        </w:rPr>
      </w:pPr>
      <w:r w:rsidRPr="00C153F7">
        <w:rPr>
          <w:rFonts w:asciiTheme="minorHAnsi" w:hAnsiTheme="minorHAnsi" w:cstheme="minorHAnsi"/>
          <w:sz w:val="24"/>
          <w:szCs w:val="24"/>
        </w:rPr>
        <w:t>La Cooperativa velará por la implementación de políticas que garanticen los principios de igualdad, equidad e inclusión en todos los ámbitos de su quehacer.</w:t>
      </w:r>
    </w:p>
    <w:p w14:paraId="689BBE72" w14:textId="77777777" w:rsidR="003F550B" w:rsidRPr="00C153F7" w:rsidRDefault="003F550B" w:rsidP="00B205BB">
      <w:pPr>
        <w:pStyle w:val="Prrafodelista"/>
        <w:numPr>
          <w:ilvl w:val="0"/>
          <w:numId w:val="46"/>
        </w:numPr>
        <w:rPr>
          <w:rFonts w:asciiTheme="minorHAnsi" w:hAnsiTheme="minorHAnsi" w:cstheme="minorHAnsi"/>
          <w:sz w:val="24"/>
          <w:szCs w:val="24"/>
        </w:rPr>
      </w:pPr>
      <w:r w:rsidRPr="00C153F7">
        <w:rPr>
          <w:rFonts w:asciiTheme="minorHAnsi" w:hAnsiTheme="minorHAnsi" w:cstheme="minorHAnsi"/>
          <w:sz w:val="24"/>
          <w:szCs w:val="24"/>
        </w:rPr>
        <w:t xml:space="preserve">La Cooperativa promoverá activamente la participación equitativa de la persona menor de edad, mujeres, jóvenes, persona adulta mayor, personas con discapacidad y otros grupos tradicionalmente sobre presentados en los Órganos Directivos, Comités y espacios de toma de decisiones. Para ello, se establecerán metas </w:t>
      </w:r>
      <w:r w:rsidRPr="00C153F7">
        <w:rPr>
          <w:rFonts w:asciiTheme="minorHAnsi" w:hAnsiTheme="minorHAnsi" w:cstheme="minorHAnsi"/>
          <w:sz w:val="24"/>
          <w:szCs w:val="24"/>
        </w:rPr>
        <w:lastRenderedPageBreak/>
        <w:t>progresivas, flexibles y programas de formación dirigidos a estos sectores, fomentando un liderazgo Cooperativo diverso.</w:t>
      </w:r>
    </w:p>
    <w:p w14:paraId="39E5FCAC" w14:textId="27A31F2A" w:rsidR="003F550B" w:rsidRPr="00C153F7" w:rsidRDefault="003F550B" w:rsidP="00B205BB">
      <w:pPr>
        <w:pStyle w:val="Prrafodelista"/>
        <w:numPr>
          <w:ilvl w:val="0"/>
          <w:numId w:val="46"/>
        </w:numPr>
        <w:rPr>
          <w:rFonts w:asciiTheme="minorHAnsi" w:hAnsiTheme="minorHAnsi" w:cstheme="minorHAnsi"/>
          <w:sz w:val="24"/>
          <w:szCs w:val="24"/>
        </w:rPr>
      </w:pPr>
      <w:r w:rsidRPr="00C153F7">
        <w:rPr>
          <w:rFonts w:asciiTheme="minorHAnsi" w:hAnsiTheme="minorHAnsi" w:cstheme="minorHAnsi"/>
          <w:sz w:val="24"/>
          <w:szCs w:val="24"/>
        </w:rPr>
        <w:t>Se establece la Oficina del Delegado, la cual contará con los Recursos necesarios para su adecuado funcionamiento, los que serán asignados por el Consejo de Administración en el proceso de Presupuestación Anual. Asimismo, corresponderá al Consejo de Administración definir las políticas, funciones, e indicadores de Gestión y cobertura, que desempeñará la Oficina del Delegado</w:t>
      </w:r>
      <w:r w:rsidR="007468B8" w:rsidRPr="00C153F7">
        <w:rPr>
          <w:rFonts w:asciiTheme="minorHAnsi" w:hAnsiTheme="minorHAnsi" w:cstheme="minorHAnsi"/>
          <w:sz w:val="24"/>
          <w:szCs w:val="24"/>
        </w:rPr>
        <w:t>.</w:t>
      </w:r>
    </w:p>
    <w:p w14:paraId="471B237B" w14:textId="77777777" w:rsidR="003F550B" w:rsidRPr="00C153F7" w:rsidRDefault="003F550B" w:rsidP="003F550B">
      <w:pPr>
        <w:rPr>
          <w:rFonts w:asciiTheme="minorHAnsi" w:hAnsiTheme="minorHAnsi" w:cstheme="minorHAnsi"/>
          <w:b/>
          <w:bCs/>
          <w:i/>
          <w:iCs/>
          <w:sz w:val="24"/>
          <w:szCs w:val="24"/>
        </w:rPr>
      </w:pPr>
      <w:r w:rsidRPr="00C153F7">
        <w:rPr>
          <w:rFonts w:asciiTheme="minorHAnsi" w:hAnsiTheme="minorHAnsi" w:cstheme="minorHAnsi"/>
          <w:b/>
          <w:bCs/>
          <w:i/>
          <w:iCs/>
          <w:sz w:val="24"/>
          <w:szCs w:val="24"/>
        </w:rPr>
        <w:t xml:space="preserve">Objetivo Económico: </w:t>
      </w:r>
    </w:p>
    <w:p w14:paraId="772D0D15" w14:textId="77777777" w:rsidR="003F550B" w:rsidRPr="00C153F7" w:rsidRDefault="003F550B" w:rsidP="003F550B">
      <w:pPr>
        <w:rPr>
          <w:rFonts w:asciiTheme="minorHAnsi" w:hAnsiTheme="minorHAnsi" w:cstheme="minorHAnsi"/>
          <w:sz w:val="24"/>
          <w:szCs w:val="24"/>
        </w:rPr>
      </w:pPr>
      <w:r w:rsidRPr="00C153F7">
        <w:rPr>
          <w:rFonts w:asciiTheme="minorHAnsi" w:hAnsiTheme="minorHAnsi" w:cstheme="minorHAnsi"/>
          <w:sz w:val="24"/>
          <w:szCs w:val="24"/>
        </w:rPr>
        <w:t>Fortalecer la solidez, eficiencia y sostenibilidad financiera que garantice el crecimiento y la reinversión con responsabilidad y transparencia. Para lograr este objetivo, se realizarán las siguientes actividades tales como:</w:t>
      </w:r>
    </w:p>
    <w:p w14:paraId="165BD1F2"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Procurar la cobertura total y la calidad del Servicio Eléctrico y de Telecomunicaciones en el área geográfica concesionada o en la que permita la Legislación vigente.</w:t>
      </w:r>
    </w:p>
    <w:p w14:paraId="5B91F95E"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Facilitar el uso de mecanismos de alianzas estratégicas para el desarrollo de innovaciones, nuevas tecnologías, energías emergentes, proyectos y negocios de la Cooperativa.</w:t>
      </w:r>
    </w:p>
    <w:p w14:paraId="0A187DCB"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Realizar inversiones financieras con fondos temporalmente ociosos y sanos que permitan alcanzar los objetivos de la Cooperativa.</w:t>
      </w:r>
    </w:p>
    <w:p w14:paraId="689E84C6"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Establecer centros de recarga para vehículos y transporte en general.</w:t>
      </w:r>
    </w:p>
    <w:p w14:paraId="24588A54"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Crear otros negocios comerciales que garanticen la continuidad de la Cooperativa y su impacto Social en las Comunidades.</w:t>
      </w:r>
    </w:p>
    <w:p w14:paraId="73BF8FA8"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Desarrollar estrategias de resiliencia y planes de contingencia para mitigar los impactos del cambio climático y otros riesgos ambientales en las operaciones de la Cooperativa y las comunidades atendidas.</w:t>
      </w:r>
    </w:p>
    <w:p w14:paraId="16F70364"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Ampliar el portafolio de negocios y servicios ofrecidos.</w:t>
      </w:r>
    </w:p>
    <w:p w14:paraId="1D49C169"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lastRenderedPageBreak/>
        <w:t>Implementar Programas de formación continua para asociados y colaboradores en áreas como Energías renovables, cambio climático, innovación tecnológica, Gestión Cooperativa, liderazgo y Gobernanza.</w:t>
      </w:r>
    </w:p>
    <w:p w14:paraId="318DA7D2"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Establecer iniciativas y proyectos que promuevan la economía circular, incentivando el reciclaje, la reutilización de Recursos y la minimización de residuos dentro de las operaciones, entre asociados y comunidades.</w:t>
      </w:r>
    </w:p>
    <w:p w14:paraId="226BF27E"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Impactar directamente a la comunidad, fomentando el Bienestar Social y la equidad energética.</w:t>
      </w:r>
    </w:p>
    <w:p w14:paraId="22427F07"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Desarrollar proyectos de Geotermia y generación distribuida.</w:t>
      </w:r>
    </w:p>
    <w:p w14:paraId="6C0FEC4F"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Implementar micro redes para la independencia energética en comunidades rurales y aisladas.</w:t>
      </w:r>
    </w:p>
    <w:p w14:paraId="39E97874"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Promover el uso de vehículos eléctricos como almacenamiento distribuido (V2G) para reducir costos y mejorar la accesibilidad a la energía.</w:t>
      </w:r>
    </w:p>
    <w:p w14:paraId="4CBEC764"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Desarrollar proyectos de biogás y biomasa avanzada.</w:t>
      </w:r>
    </w:p>
    <w:p w14:paraId="4DF42B95"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Implementar biodigestores para la generación de electricidad en comunidades.</w:t>
      </w:r>
    </w:p>
    <w:p w14:paraId="2B38CE51"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Aprovechar residuos agrícolas y urbanos para reducir la contaminación y generar energía accesible.</w:t>
      </w:r>
    </w:p>
    <w:p w14:paraId="3D4FD570"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Contribuir a la diversificación de ingresos, reducción de costos energéticos y desarrollo de nuevas oportunidades de negocio.</w:t>
      </w:r>
    </w:p>
    <w:p w14:paraId="3ABC05A0"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Fomentar el uso de energías limpias en transporte y almacenamiento, reduciendo la dependencia de combustibles fósiles.</w:t>
      </w:r>
    </w:p>
    <w:p w14:paraId="5A30A018"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Ejecutar proyectos piloto de Generación de hidrógeno para diversificación energética y exploración de mercados.</w:t>
      </w:r>
    </w:p>
    <w:p w14:paraId="167A91D0"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Utilizar Paneles Solares de nueva generación y minerales raros para optimizar costos y eficiencia en la producción de energía.</w:t>
      </w:r>
    </w:p>
    <w:p w14:paraId="77388AE9"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lastRenderedPageBreak/>
        <w:t>Implementar paneles bifaciales y tecnologías avanzadas con minerales raros.</w:t>
      </w:r>
    </w:p>
    <w:p w14:paraId="4F360F3E"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Desarrollar aerogeneradores verticales y turbinas de nueva generación.</w:t>
      </w:r>
    </w:p>
    <w:p w14:paraId="67F3AE70"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Promover el uso de turbinas eólicas compactas en espacios urbanos, creando nuevas oportunidades de generación y comercialización de energía.</w:t>
      </w:r>
    </w:p>
    <w:p w14:paraId="0A77F4A1"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Desarrollar energía undimotriz y mareomotriz.</w:t>
      </w:r>
    </w:p>
    <w:p w14:paraId="36F07438"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Explorar la energía del mar en zonas costeras de Guanacaste, con potencial económico y reducción de Costos de importación energética.</w:t>
      </w:r>
    </w:p>
    <w:p w14:paraId="41A756DE" w14:textId="77777777" w:rsidR="003F550B" w:rsidRPr="00C153F7" w:rsidRDefault="003F550B" w:rsidP="00B205BB">
      <w:pPr>
        <w:numPr>
          <w:ilvl w:val="0"/>
          <w:numId w:val="47"/>
        </w:numPr>
        <w:ind w:left="641" w:hanging="357"/>
        <w:rPr>
          <w:rFonts w:asciiTheme="minorHAnsi" w:hAnsiTheme="minorHAnsi" w:cstheme="minorHAnsi"/>
          <w:sz w:val="24"/>
          <w:szCs w:val="24"/>
        </w:rPr>
      </w:pPr>
      <w:r w:rsidRPr="00C153F7">
        <w:rPr>
          <w:rFonts w:asciiTheme="minorHAnsi" w:hAnsiTheme="minorHAnsi" w:cstheme="minorHAnsi"/>
          <w:sz w:val="24"/>
          <w:szCs w:val="24"/>
        </w:rPr>
        <w:t>Establecer alianzas estratégicas para la ejecución de proyectos de Gestión de residuos sólidos y fecales.</w:t>
      </w:r>
    </w:p>
    <w:p w14:paraId="4BBC6A46" w14:textId="77777777" w:rsidR="003F550B" w:rsidRPr="00C153F7" w:rsidRDefault="003F550B" w:rsidP="003F550B">
      <w:pPr>
        <w:rPr>
          <w:rFonts w:asciiTheme="minorHAnsi" w:hAnsiTheme="minorHAnsi" w:cstheme="minorHAnsi"/>
          <w:b/>
          <w:bCs/>
          <w:i/>
          <w:iCs/>
          <w:sz w:val="24"/>
          <w:szCs w:val="24"/>
        </w:rPr>
      </w:pPr>
      <w:r w:rsidRPr="00C153F7">
        <w:rPr>
          <w:rFonts w:asciiTheme="minorHAnsi" w:hAnsiTheme="minorHAnsi" w:cstheme="minorHAnsi"/>
          <w:b/>
          <w:bCs/>
          <w:i/>
          <w:iCs/>
          <w:sz w:val="24"/>
          <w:szCs w:val="24"/>
        </w:rPr>
        <w:t>Objetivo Ambiental</w:t>
      </w:r>
    </w:p>
    <w:p w14:paraId="1645E14A" w14:textId="77777777" w:rsidR="003F550B" w:rsidRPr="00C153F7" w:rsidRDefault="003F550B" w:rsidP="003F550B">
      <w:pPr>
        <w:rPr>
          <w:rFonts w:asciiTheme="minorHAnsi" w:hAnsiTheme="minorHAnsi" w:cstheme="minorHAnsi"/>
          <w:sz w:val="24"/>
          <w:szCs w:val="24"/>
        </w:rPr>
      </w:pPr>
      <w:r w:rsidRPr="00C153F7">
        <w:rPr>
          <w:rFonts w:asciiTheme="minorHAnsi" w:hAnsiTheme="minorHAnsi" w:cstheme="minorHAnsi"/>
          <w:sz w:val="24"/>
          <w:szCs w:val="24"/>
        </w:rPr>
        <w:t>Gestionar responsablemente los Recursos naturales para impulsar una Cultura Organizacional sustentable, amigable con el ambiente, que proteja los ecosistemas y promueva la transición energética. Para alcanzar este objetivo, se realizarán las siguientes actividades tales como:</w:t>
      </w:r>
    </w:p>
    <w:p w14:paraId="11E08FE7" w14:textId="77777777" w:rsidR="003F550B" w:rsidRPr="00C153F7" w:rsidRDefault="003F550B" w:rsidP="00B205BB">
      <w:pPr>
        <w:numPr>
          <w:ilvl w:val="0"/>
          <w:numId w:val="48"/>
        </w:numPr>
        <w:ind w:left="641" w:hanging="357"/>
        <w:rPr>
          <w:rFonts w:asciiTheme="minorHAnsi" w:hAnsiTheme="minorHAnsi" w:cstheme="minorHAnsi"/>
          <w:sz w:val="24"/>
          <w:szCs w:val="24"/>
        </w:rPr>
      </w:pPr>
      <w:r w:rsidRPr="00C153F7">
        <w:rPr>
          <w:rFonts w:asciiTheme="minorHAnsi" w:hAnsiTheme="minorHAnsi" w:cstheme="minorHAnsi"/>
          <w:sz w:val="24"/>
          <w:szCs w:val="24"/>
        </w:rPr>
        <w:t>Reducir el impacto ambiental, promoviendo la sostenibilidad y la eficiencia energética.</w:t>
      </w:r>
    </w:p>
    <w:p w14:paraId="6EFD5759" w14:textId="77777777" w:rsidR="003F550B" w:rsidRPr="00C153F7" w:rsidRDefault="003F550B" w:rsidP="00B205BB">
      <w:pPr>
        <w:numPr>
          <w:ilvl w:val="0"/>
          <w:numId w:val="48"/>
        </w:numPr>
        <w:ind w:left="641" w:hanging="357"/>
        <w:rPr>
          <w:rFonts w:asciiTheme="minorHAnsi" w:hAnsiTheme="minorHAnsi" w:cstheme="minorHAnsi"/>
          <w:sz w:val="24"/>
          <w:szCs w:val="24"/>
        </w:rPr>
      </w:pPr>
      <w:r w:rsidRPr="00C153F7">
        <w:rPr>
          <w:rFonts w:asciiTheme="minorHAnsi" w:hAnsiTheme="minorHAnsi" w:cstheme="minorHAnsi"/>
          <w:sz w:val="24"/>
          <w:szCs w:val="24"/>
        </w:rPr>
        <w:t>Promover el desarrollo e implementación de Tecnologías basadas en hidrógeno verde.</w:t>
      </w:r>
    </w:p>
    <w:p w14:paraId="080CE7A6" w14:textId="77777777" w:rsidR="003F550B" w:rsidRPr="00C153F7" w:rsidRDefault="003F550B" w:rsidP="00B205BB">
      <w:pPr>
        <w:numPr>
          <w:ilvl w:val="0"/>
          <w:numId w:val="48"/>
        </w:numPr>
        <w:ind w:left="641" w:hanging="357"/>
        <w:rPr>
          <w:rFonts w:asciiTheme="minorHAnsi" w:hAnsiTheme="minorHAnsi" w:cstheme="minorHAnsi"/>
          <w:sz w:val="24"/>
          <w:szCs w:val="24"/>
        </w:rPr>
      </w:pPr>
      <w:r w:rsidRPr="00C153F7">
        <w:rPr>
          <w:rFonts w:asciiTheme="minorHAnsi" w:hAnsiTheme="minorHAnsi" w:cstheme="minorHAnsi"/>
          <w:sz w:val="24"/>
          <w:szCs w:val="24"/>
        </w:rPr>
        <w:t>Fomentar la producción de hidrógeno mediante electrólisis con energía renovable, evitando emisiones de Carbono.</w:t>
      </w:r>
    </w:p>
    <w:p w14:paraId="721F7796" w14:textId="77777777" w:rsidR="003F550B" w:rsidRPr="00C153F7" w:rsidRDefault="003F550B" w:rsidP="00B205BB">
      <w:pPr>
        <w:numPr>
          <w:ilvl w:val="0"/>
          <w:numId w:val="48"/>
        </w:numPr>
        <w:ind w:left="641" w:hanging="357"/>
        <w:rPr>
          <w:rFonts w:asciiTheme="minorHAnsi" w:hAnsiTheme="minorHAnsi" w:cstheme="minorHAnsi"/>
          <w:sz w:val="24"/>
          <w:szCs w:val="24"/>
        </w:rPr>
      </w:pPr>
      <w:r w:rsidRPr="00C153F7">
        <w:rPr>
          <w:rFonts w:asciiTheme="minorHAnsi" w:hAnsiTheme="minorHAnsi" w:cstheme="minorHAnsi"/>
          <w:sz w:val="24"/>
          <w:szCs w:val="24"/>
        </w:rPr>
        <w:t>Desarrollar Sistemas de almacenamiento de energía a gran escala.</w:t>
      </w:r>
    </w:p>
    <w:p w14:paraId="3C3B9CBE" w14:textId="77777777" w:rsidR="003F550B" w:rsidRPr="00C153F7" w:rsidRDefault="003F550B" w:rsidP="00B205BB">
      <w:pPr>
        <w:numPr>
          <w:ilvl w:val="0"/>
          <w:numId w:val="48"/>
        </w:numPr>
        <w:ind w:left="641" w:hanging="357"/>
        <w:rPr>
          <w:rFonts w:asciiTheme="minorHAnsi" w:hAnsiTheme="minorHAnsi" w:cstheme="minorHAnsi"/>
          <w:sz w:val="24"/>
          <w:szCs w:val="24"/>
        </w:rPr>
      </w:pPr>
      <w:r w:rsidRPr="00C153F7">
        <w:rPr>
          <w:rFonts w:asciiTheme="minorHAnsi" w:hAnsiTheme="minorHAnsi" w:cstheme="minorHAnsi"/>
          <w:sz w:val="24"/>
          <w:szCs w:val="24"/>
        </w:rPr>
        <w:t>Implementar Programas Educativos en prevención de incendios forestales, en alianza con instituciones gubernamentales, organizaciones ambientales y comunidades locales, promoviendo el uso de Tecnologías sostenibles y prácticas responsables para la protección de los ecosistemas y la Seguridad de las comunidades atendidas.</w:t>
      </w:r>
    </w:p>
    <w:p w14:paraId="55F90A8D" w14:textId="77777777" w:rsidR="003F550B" w:rsidRPr="00C153F7" w:rsidRDefault="003F550B" w:rsidP="00B205BB">
      <w:pPr>
        <w:numPr>
          <w:ilvl w:val="0"/>
          <w:numId w:val="48"/>
        </w:numPr>
        <w:ind w:left="641" w:hanging="357"/>
        <w:rPr>
          <w:rFonts w:asciiTheme="minorHAnsi" w:hAnsiTheme="minorHAnsi" w:cstheme="minorHAnsi"/>
          <w:sz w:val="24"/>
          <w:szCs w:val="24"/>
        </w:rPr>
      </w:pPr>
      <w:r w:rsidRPr="00C153F7">
        <w:rPr>
          <w:rFonts w:asciiTheme="minorHAnsi" w:hAnsiTheme="minorHAnsi" w:cstheme="minorHAnsi"/>
          <w:sz w:val="24"/>
          <w:szCs w:val="24"/>
        </w:rPr>
        <w:lastRenderedPageBreak/>
        <w:t>Procurar la cobertura total y la calidad del servicio eléctrico y de Telecomunicaciones en el área geográfica concesionada o en la que permita la Legislación vigente.</w:t>
      </w:r>
    </w:p>
    <w:p w14:paraId="4E16A1C8" w14:textId="77777777" w:rsidR="003F550B" w:rsidRPr="00C153F7" w:rsidRDefault="003F550B" w:rsidP="00B205BB">
      <w:pPr>
        <w:numPr>
          <w:ilvl w:val="0"/>
          <w:numId w:val="48"/>
        </w:numPr>
        <w:ind w:left="641" w:hanging="357"/>
        <w:rPr>
          <w:rFonts w:asciiTheme="minorHAnsi" w:hAnsiTheme="minorHAnsi" w:cstheme="minorHAnsi"/>
          <w:sz w:val="24"/>
          <w:szCs w:val="24"/>
        </w:rPr>
      </w:pPr>
      <w:r w:rsidRPr="00C153F7">
        <w:rPr>
          <w:rFonts w:asciiTheme="minorHAnsi" w:hAnsiTheme="minorHAnsi" w:cstheme="minorHAnsi"/>
          <w:sz w:val="24"/>
          <w:szCs w:val="24"/>
        </w:rPr>
        <w:t xml:space="preserve">Convertirse en líder en la promoción del desarrollo sostenible, impulsando planes y Programas institucionales que aprovechen al máximo los Recursos naturales para su subsistencia y desarrollo, minimizando el impacto ambiental mediante una organización interna adecuada. </w:t>
      </w:r>
    </w:p>
    <w:p w14:paraId="55495856" w14:textId="77777777" w:rsidR="003F550B" w:rsidRPr="00C153F7" w:rsidRDefault="003F550B" w:rsidP="00B205BB">
      <w:pPr>
        <w:numPr>
          <w:ilvl w:val="0"/>
          <w:numId w:val="48"/>
        </w:numPr>
        <w:ind w:left="641" w:hanging="357"/>
        <w:rPr>
          <w:rFonts w:asciiTheme="minorHAnsi" w:hAnsiTheme="minorHAnsi" w:cstheme="minorHAnsi"/>
          <w:sz w:val="24"/>
          <w:szCs w:val="24"/>
        </w:rPr>
      </w:pPr>
      <w:r w:rsidRPr="00C153F7">
        <w:rPr>
          <w:rFonts w:asciiTheme="minorHAnsi" w:hAnsiTheme="minorHAnsi" w:cstheme="minorHAnsi"/>
          <w:sz w:val="24"/>
          <w:szCs w:val="24"/>
        </w:rPr>
        <w:t>Establecer alianzas estratégicas con organismos afines a la sustentabilidad, con el propósito de conservar y recuperar los Recursos naturales y su biodiversidad.</w:t>
      </w:r>
    </w:p>
    <w:p w14:paraId="5A272CF5" w14:textId="77777777" w:rsidR="00D51F2F" w:rsidRPr="00C153F7" w:rsidRDefault="00D51F2F" w:rsidP="00A7305F">
      <w:pPr>
        <w:rPr>
          <w:rFonts w:asciiTheme="minorHAnsi" w:hAnsiTheme="minorHAnsi" w:cstheme="minorHAnsi"/>
          <w:sz w:val="24"/>
          <w:szCs w:val="24"/>
        </w:rPr>
      </w:pPr>
    </w:p>
    <w:p w14:paraId="345F5D93" w14:textId="77777777" w:rsidR="0052467A" w:rsidRPr="00C153F7" w:rsidRDefault="0052467A" w:rsidP="00BD1DD8">
      <w:pPr>
        <w:pStyle w:val="Ttulo3"/>
        <w:rPr>
          <w:rFonts w:asciiTheme="minorHAnsi" w:hAnsiTheme="minorHAnsi" w:cstheme="minorHAnsi"/>
          <w:sz w:val="24"/>
        </w:rPr>
      </w:pPr>
      <w:bookmarkStart w:id="484" w:name="_Toc240277812"/>
      <w:r w:rsidRPr="00C153F7">
        <w:rPr>
          <w:rFonts w:asciiTheme="minorHAnsi" w:hAnsiTheme="minorHAnsi" w:cstheme="minorHAnsi"/>
          <w:sz w:val="24"/>
        </w:rPr>
        <w:t>Estructura organizativa.</w:t>
      </w:r>
      <w:bookmarkEnd w:id="484"/>
    </w:p>
    <w:p w14:paraId="49958F58" w14:textId="77777777" w:rsidR="00613AE7" w:rsidRPr="00C153F7" w:rsidRDefault="00613AE7" w:rsidP="00613AE7">
      <w:pPr>
        <w:pStyle w:val="Ttulo4"/>
        <w:rPr>
          <w:rFonts w:asciiTheme="minorHAnsi" w:hAnsiTheme="minorHAnsi" w:cstheme="minorHAnsi"/>
          <w:szCs w:val="24"/>
        </w:rPr>
      </w:pPr>
      <w:bookmarkStart w:id="485" w:name="_Toc240277813"/>
      <w:r w:rsidRPr="00C153F7">
        <w:rPr>
          <w:rFonts w:asciiTheme="minorHAnsi" w:hAnsiTheme="minorHAnsi" w:cstheme="minorHAnsi"/>
          <w:szCs w:val="24"/>
        </w:rPr>
        <w:t>Asociados.</w:t>
      </w:r>
      <w:bookmarkEnd w:id="485"/>
    </w:p>
    <w:p w14:paraId="04A886F5" w14:textId="77777777" w:rsidR="00B00871" w:rsidRPr="00C153F7" w:rsidRDefault="00B00871" w:rsidP="00B00871">
      <w:pPr>
        <w:rPr>
          <w:rFonts w:asciiTheme="minorHAnsi" w:hAnsiTheme="minorHAnsi" w:cstheme="minorHAnsi"/>
          <w:sz w:val="24"/>
          <w:szCs w:val="24"/>
        </w:rPr>
      </w:pPr>
      <w:r w:rsidRPr="00C153F7">
        <w:rPr>
          <w:rFonts w:asciiTheme="minorHAnsi" w:hAnsiTheme="minorHAnsi" w:cstheme="minorHAnsi"/>
          <w:sz w:val="24"/>
          <w:szCs w:val="24"/>
        </w:rPr>
        <w:t>El número de asociados de la Cooperativa será ilimitado y podrán serlo toda persona física o jurídica sin fines de lucro que reúnan los siguientes requisitos:</w:t>
      </w:r>
    </w:p>
    <w:p w14:paraId="504E13C2" w14:textId="77777777" w:rsidR="00B00871" w:rsidRPr="00C153F7" w:rsidRDefault="00B00871" w:rsidP="00B205BB">
      <w:pPr>
        <w:numPr>
          <w:ilvl w:val="0"/>
          <w:numId w:val="49"/>
        </w:numPr>
        <w:ind w:left="641" w:hanging="357"/>
        <w:rPr>
          <w:rFonts w:asciiTheme="minorHAnsi" w:hAnsiTheme="minorHAnsi" w:cstheme="minorHAnsi"/>
          <w:sz w:val="24"/>
          <w:szCs w:val="24"/>
        </w:rPr>
      </w:pPr>
      <w:r w:rsidRPr="00C153F7">
        <w:rPr>
          <w:rFonts w:asciiTheme="minorHAnsi" w:hAnsiTheme="minorHAnsi" w:cstheme="minorHAnsi"/>
          <w:sz w:val="24"/>
          <w:szCs w:val="24"/>
        </w:rPr>
        <w:t>Presentar solicitud de ingreso dirigida a la Administración.</w:t>
      </w:r>
    </w:p>
    <w:p w14:paraId="5E58E080" w14:textId="77777777" w:rsidR="00B00871" w:rsidRPr="00C153F7" w:rsidRDefault="00B00871" w:rsidP="00B205BB">
      <w:pPr>
        <w:numPr>
          <w:ilvl w:val="0"/>
          <w:numId w:val="49"/>
        </w:numPr>
        <w:ind w:left="641" w:hanging="357"/>
        <w:rPr>
          <w:rFonts w:asciiTheme="minorHAnsi" w:hAnsiTheme="minorHAnsi" w:cstheme="minorHAnsi"/>
          <w:sz w:val="24"/>
          <w:szCs w:val="24"/>
        </w:rPr>
      </w:pPr>
      <w:r w:rsidRPr="00C153F7">
        <w:rPr>
          <w:rFonts w:asciiTheme="minorHAnsi" w:hAnsiTheme="minorHAnsi" w:cstheme="minorHAnsi"/>
          <w:sz w:val="24"/>
          <w:szCs w:val="24"/>
        </w:rPr>
        <w:t>Ser persona física o jurídica sin fines de lucro, con capacidad legal y de actuar, sin distinción de edad según el (art. 18 Código de la Niñez y Adolescencia CNA1), que requiera los productos y servicios que brinda la Cooperativa y que acepte los requisitos y condiciones establecidos en el Presente Estatuto y en los Reglamentos Internos.</w:t>
      </w:r>
    </w:p>
    <w:p w14:paraId="12A98557" w14:textId="77777777" w:rsidR="00B00871" w:rsidRPr="00C153F7" w:rsidRDefault="00B00871" w:rsidP="00B205BB">
      <w:pPr>
        <w:numPr>
          <w:ilvl w:val="0"/>
          <w:numId w:val="49"/>
        </w:numPr>
        <w:ind w:left="641" w:hanging="357"/>
        <w:rPr>
          <w:rFonts w:asciiTheme="minorHAnsi" w:hAnsiTheme="minorHAnsi" w:cstheme="minorHAnsi"/>
          <w:sz w:val="24"/>
          <w:szCs w:val="24"/>
        </w:rPr>
      </w:pPr>
      <w:r w:rsidRPr="00C153F7">
        <w:rPr>
          <w:rFonts w:asciiTheme="minorHAnsi" w:hAnsiTheme="minorHAnsi" w:cstheme="minorHAnsi"/>
          <w:sz w:val="24"/>
          <w:szCs w:val="24"/>
        </w:rPr>
        <w:t>Suscribir el aporte de Capital correspondiente para tener derecho a los servicios que ofrece la Cooperativa.</w:t>
      </w:r>
    </w:p>
    <w:p w14:paraId="0C6D113B" w14:textId="77777777" w:rsidR="00B00871" w:rsidRPr="00C153F7" w:rsidRDefault="00B00871" w:rsidP="00B205BB">
      <w:pPr>
        <w:numPr>
          <w:ilvl w:val="0"/>
          <w:numId w:val="49"/>
        </w:numPr>
        <w:ind w:left="641" w:hanging="357"/>
        <w:rPr>
          <w:rFonts w:asciiTheme="minorHAnsi" w:hAnsiTheme="minorHAnsi" w:cstheme="minorHAnsi"/>
          <w:sz w:val="24"/>
          <w:szCs w:val="24"/>
        </w:rPr>
      </w:pPr>
      <w:r w:rsidRPr="00C153F7">
        <w:rPr>
          <w:rFonts w:asciiTheme="minorHAnsi" w:hAnsiTheme="minorHAnsi" w:cstheme="minorHAnsi"/>
          <w:sz w:val="24"/>
          <w:szCs w:val="24"/>
        </w:rPr>
        <w:t>Pagar un depósito de garantía de cumplimiento conforme a la Ley de ARESEP cuando corresponda para los que ocupan un Servicio Eléctrico regulado.</w:t>
      </w:r>
    </w:p>
    <w:p w14:paraId="1D127BC6" w14:textId="77777777" w:rsidR="00B00871" w:rsidRPr="00C153F7" w:rsidRDefault="00B00871" w:rsidP="00B205BB">
      <w:pPr>
        <w:numPr>
          <w:ilvl w:val="0"/>
          <w:numId w:val="49"/>
        </w:numPr>
        <w:ind w:left="641" w:hanging="357"/>
        <w:rPr>
          <w:rFonts w:asciiTheme="minorHAnsi" w:hAnsiTheme="minorHAnsi" w:cstheme="minorHAnsi"/>
          <w:sz w:val="24"/>
          <w:szCs w:val="24"/>
        </w:rPr>
      </w:pPr>
      <w:r w:rsidRPr="00C153F7">
        <w:rPr>
          <w:rFonts w:asciiTheme="minorHAnsi" w:hAnsiTheme="minorHAnsi" w:cstheme="minorHAnsi"/>
          <w:sz w:val="24"/>
          <w:szCs w:val="24"/>
        </w:rPr>
        <w:t>Conocer y aceptar los requisitos y condiciones exigidas por el presente Estatuto y por los reglamentos internos.</w:t>
      </w:r>
    </w:p>
    <w:p w14:paraId="69231286" w14:textId="77777777" w:rsidR="00B00871" w:rsidRPr="00C153F7" w:rsidRDefault="00B00871" w:rsidP="00B205BB">
      <w:pPr>
        <w:numPr>
          <w:ilvl w:val="0"/>
          <w:numId w:val="49"/>
        </w:numPr>
        <w:ind w:left="641" w:hanging="357"/>
        <w:rPr>
          <w:rFonts w:asciiTheme="minorHAnsi" w:hAnsiTheme="minorHAnsi" w:cstheme="minorHAnsi"/>
          <w:sz w:val="24"/>
          <w:szCs w:val="24"/>
        </w:rPr>
      </w:pPr>
      <w:r w:rsidRPr="00C153F7">
        <w:rPr>
          <w:rFonts w:asciiTheme="minorHAnsi" w:hAnsiTheme="minorHAnsi" w:cstheme="minorHAnsi"/>
          <w:sz w:val="24"/>
          <w:szCs w:val="24"/>
        </w:rPr>
        <w:lastRenderedPageBreak/>
        <w:t>El asociado que voluntariamente haya dejado de pertenecer a la Cooperativa y desee reincorporarse deberá cumplir con todos los requisitos exigidos para los nuevos asociados.</w:t>
      </w:r>
    </w:p>
    <w:p w14:paraId="0416E400" w14:textId="078697EC" w:rsidR="00613AE7" w:rsidRPr="00C153F7" w:rsidRDefault="00613AE7" w:rsidP="00613AE7">
      <w:pPr>
        <w:pStyle w:val="Ttulo4"/>
        <w:rPr>
          <w:rFonts w:asciiTheme="minorHAnsi" w:hAnsiTheme="minorHAnsi" w:cstheme="minorHAnsi"/>
          <w:szCs w:val="24"/>
        </w:rPr>
      </w:pPr>
      <w:bookmarkStart w:id="486" w:name="_Toc240277814"/>
      <w:r w:rsidRPr="00C153F7">
        <w:rPr>
          <w:rFonts w:asciiTheme="minorHAnsi" w:hAnsiTheme="minorHAnsi" w:cstheme="minorHAnsi"/>
          <w:szCs w:val="24"/>
        </w:rPr>
        <w:t xml:space="preserve">Órganos Administrativos </w:t>
      </w:r>
      <w:r w:rsidR="00A103FC" w:rsidRPr="00C153F7">
        <w:rPr>
          <w:rFonts w:asciiTheme="minorHAnsi" w:hAnsiTheme="minorHAnsi" w:cstheme="minorHAnsi"/>
          <w:szCs w:val="24"/>
        </w:rPr>
        <w:t>y</w:t>
      </w:r>
      <w:r w:rsidRPr="00C153F7">
        <w:rPr>
          <w:rFonts w:asciiTheme="minorHAnsi" w:hAnsiTheme="minorHAnsi" w:cstheme="minorHAnsi"/>
          <w:szCs w:val="24"/>
        </w:rPr>
        <w:t xml:space="preserve"> </w:t>
      </w:r>
      <w:r w:rsidR="00A103FC" w:rsidRPr="00C153F7">
        <w:rPr>
          <w:rFonts w:asciiTheme="minorHAnsi" w:hAnsiTheme="minorHAnsi" w:cstheme="minorHAnsi"/>
          <w:szCs w:val="24"/>
        </w:rPr>
        <w:t>d</w:t>
      </w:r>
      <w:r w:rsidRPr="00C153F7">
        <w:rPr>
          <w:rFonts w:asciiTheme="minorHAnsi" w:hAnsiTheme="minorHAnsi" w:cstheme="minorHAnsi"/>
          <w:szCs w:val="24"/>
        </w:rPr>
        <w:t>e Fiscalización.</w:t>
      </w:r>
      <w:bookmarkEnd w:id="486"/>
    </w:p>
    <w:p w14:paraId="75A411C1" w14:textId="5B96DB99" w:rsidR="005B527B" w:rsidRPr="00C153F7" w:rsidRDefault="005B527B" w:rsidP="005B527B">
      <w:pPr>
        <w:rPr>
          <w:rFonts w:asciiTheme="minorHAnsi" w:hAnsiTheme="minorHAnsi" w:cstheme="minorHAnsi"/>
          <w:sz w:val="24"/>
          <w:szCs w:val="24"/>
        </w:rPr>
      </w:pPr>
      <w:r w:rsidRPr="00C153F7">
        <w:rPr>
          <w:rFonts w:asciiTheme="minorHAnsi" w:hAnsiTheme="minorHAnsi" w:cstheme="minorHAnsi"/>
          <w:sz w:val="24"/>
          <w:szCs w:val="24"/>
        </w:rPr>
        <w:t xml:space="preserve">Según el Estatuto de la Cooperativa de Electrificación Rural de Guanacaste R.L, </w:t>
      </w:r>
      <w:r w:rsidRPr="00C153F7">
        <w:rPr>
          <w:rFonts w:asciiTheme="minorHAnsi" w:hAnsiTheme="minorHAnsi" w:cstheme="minorHAnsi"/>
          <w:b/>
          <w:bCs/>
          <w:i/>
          <w:iCs/>
          <w:sz w:val="24"/>
          <w:szCs w:val="24"/>
        </w:rPr>
        <w:t>Capitulo VIII: De los órganos Directivos, de Fiscalización y Administración: el artículo 44</w:t>
      </w:r>
      <w:r w:rsidRPr="00C153F7">
        <w:rPr>
          <w:rFonts w:asciiTheme="minorHAnsi" w:hAnsiTheme="minorHAnsi" w:cstheme="minorHAnsi"/>
          <w:sz w:val="24"/>
          <w:szCs w:val="24"/>
        </w:rPr>
        <w:t xml:space="preserve">: </w:t>
      </w:r>
      <w:r w:rsidR="00D37F20" w:rsidRPr="00C153F7">
        <w:rPr>
          <w:rFonts w:asciiTheme="minorHAnsi" w:hAnsiTheme="minorHAnsi" w:cstheme="minorHAnsi"/>
          <w:sz w:val="24"/>
          <w:szCs w:val="24"/>
        </w:rPr>
        <w:t>Órganos</w:t>
      </w:r>
      <w:r w:rsidRPr="00C153F7">
        <w:rPr>
          <w:rFonts w:asciiTheme="minorHAnsi" w:hAnsiTheme="minorHAnsi" w:cstheme="minorHAnsi"/>
          <w:sz w:val="24"/>
          <w:szCs w:val="24"/>
        </w:rPr>
        <w:t xml:space="preserve"> de administración y fiscalización, la dirección, administración, fiscalización de la cooperativa estará a cargo de los siguientes Órganos:</w:t>
      </w:r>
    </w:p>
    <w:p w14:paraId="324A0DB4" w14:textId="77777777" w:rsidR="005B527B" w:rsidRPr="00C153F7" w:rsidRDefault="005B527B" w:rsidP="00B205BB">
      <w:pPr>
        <w:pStyle w:val="Prrafodelista"/>
        <w:numPr>
          <w:ilvl w:val="0"/>
          <w:numId w:val="50"/>
        </w:numPr>
        <w:spacing w:line="278" w:lineRule="auto"/>
        <w:jc w:val="left"/>
        <w:rPr>
          <w:rFonts w:asciiTheme="minorHAnsi" w:hAnsiTheme="minorHAnsi" w:cstheme="minorHAnsi"/>
          <w:sz w:val="24"/>
          <w:szCs w:val="24"/>
        </w:rPr>
      </w:pPr>
      <w:r w:rsidRPr="00C153F7">
        <w:rPr>
          <w:rFonts w:asciiTheme="minorHAnsi" w:hAnsiTheme="minorHAnsi" w:cstheme="minorHAnsi"/>
          <w:sz w:val="24"/>
          <w:szCs w:val="24"/>
        </w:rPr>
        <w:t>La Asamblea General de delegados.</w:t>
      </w:r>
    </w:p>
    <w:p w14:paraId="5DFC7E24" w14:textId="77777777" w:rsidR="005B527B" w:rsidRPr="00C153F7" w:rsidRDefault="005B527B" w:rsidP="00B205BB">
      <w:pPr>
        <w:pStyle w:val="Prrafodelista"/>
        <w:numPr>
          <w:ilvl w:val="0"/>
          <w:numId w:val="50"/>
        </w:numPr>
        <w:spacing w:line="278" w:lineRule="auto"/>
        <w:jc w:val="left"/>
        <w:rPr>
          <w:rFonts w:asciiTheme="minorHAnsi" w:hAnsiTheme="minorHAnsi" w:cstheme="minorHAnsi"/>
          <w:sz w:val="24"/>
          <w:szCs w:val="24"/>
        </w:rPr>
      </w:pPr>
      <w:r w:rsidRPr="00C153F7">
        <w:rPr>
          <w:rFonts w:asciiTheme="minorHAnsi" w:hAnsiTheme="minorHAnsi" w:cstheme="minorHAnsi"/>
          <w:sz w:val="24"/>
          <w:szCs w:val="24"/>
        </w:rPr>
        <w:t>El Consejo de Administración.</w:t>
      </w:r>
    </w:p>
    <w:p w14:paraId="3A801D6B" w14:textId="77777777" w:rsidR="005B527B" w:rsidRPr="00C153F7" w:rsidRDefault="005B527B" w:rsidP="00B205BB">
      <w:pPr>
        <w:pStyle w:val="Prrafodelista"/>
        <w:numPr>
          <w:ilvl w:val="0"/>
          <w:numId w:val="50"/>
        </w:numPr>
        <w:spacing w:line="278" w:lineRule="auto"/>
        <w:jc w:val="left"/>
        <w:rPr>
          <w:rFonts w:asciiTheme="minorHAnsi" w:hAnsiTheme="minorHAnsi" w:cstheme="minorHAnsi"/>
          <w:sz w:val="24"/>
          <w:szCs w:val="24"/>
        </w:rPr>
      </w:pPr>
      <w:r w:rsidRPr="00C153F7">
        <w:rPr>
          <w:rFonts w:asciiTheme="minorHAnsi" w:hAnsiTheme="minorHAnsi" w:cstheme="minorHAnsi"/>
          <w:sz w:val="24"/>
          <w:szCs w:val="24"/>
        </w:rPr>
        <w:t>El Comité de Educación y Bienestar Social.</w:t>
      </w:r>
    </w:p>
    <w:p w14:paraId="5FF572C0" w14:textId="77777777" w:rsidR="005B527B" w:rsidRPr="00C153F7" w:rsidRDefault="005B527B" w:rsidP="00B205BB">
      <w:pPr>
        <w:pStyle w:val="Prrafodelista"/>
        <w:numPr>
          <w:ilvl w:val="0"/>
          <w:numId w:val="50"/>
        </w:numPr>
        <w:spacing w:line="278" w:lineRule="auto"/>
        <w:jc w:val="left"/>
        <w:rPr>
          <w:rFonts w:asciiTheme="minorHAnsi" w:hAnsiTheme="minorHAnsi" w:cstheme="minorHAnsi"/>
          <w:sz w:val="24"/>
          <w:szCs w:val="24"/>
        </w:rPr>
      </w:pPr>
      <w:r w:rsidRPr="00C153F7">
        <w:rPr>
          <w:rFonts w:asciiTheme="minorHAnsi" w:hAnsiTheme="minorHAnsi" w:cstheme="minorHAnsi"/>
          <w:sz w:val="24"/>
          <w:szCs w:val="24"/>
        </w:rPr>
        <w:t>El Comité de Vigilancia.</w:t>
      </w:r>
    </w:p>
    <w:p w14:paraId="66402AA1" w14:textId="77777777" w:rsidR="005B527B" w:rsidRPr="00C153F7" w:rsidRDefault="005B527B" w:rsidP="00B205BB">
      <w:pPr>
        <w:pStyle w:val="Prrafodelista"/>
        <w:numPr>
          <w:ilvl w:val="0"/>
          <w:numId w:val="50"/>
        </w:numPr>
        <w:spacing w:line="278" w:lineRule="auto"/>
        <w:jc w:val="left"/>
        <w:rPr>
          <w:rFonts w:asciiTheme="minorHAnsi" w:hAnsiTheme="minorHAnsi" w:cstheme="minorHAnsi"/>
          <w:sz w:val="24"/>
          <w:szCs w:val="24"/>
        </w:rPr>
      </w:pPr>
      <w:r w:rsidRPr="00C153F7">
        <w:rPr>
          <w:rFonts w:asciiTheme="minorHAnsi" w:hAnsiTheme="minorHAnsi" w:cstheme="minorHAnsi"/>
          <w:sz w:val="24"/>
          <w:szCs w:val="24"/>
        </w:rPr>
        <w:t>El Comité Electoral.</w:t>
      </w:r>
    </w:p>
    <w:p w14:paraId="46B05E7F" w14:textId="77777777" w:rsidR="005B527B" w:rsidRPr="00C153F7" w:rsidRDefault="005B527B" w:rsidP="00B205BB">
      <w:pPr>
        <w:pStyle w:val="Prrafodelista"/>
        <w:numPr>
          <w:ilvl w:val="0"/>
          <w:numId w:val="50"/>
        </w:numPr>
        <w:spacing w:line="278" w:lineRule="auto"/>
        <w:jc w:val="left"/>
        <w:rPr>
          <w:rFonts w:asciiTheme="minorHAnsi" w:hAnsiTheme="minorHAnsi" w:cstheme="minorHAnsi"/>
          <w:sz w:val="24"/>
          <w:szCs w:val="24"/>
        </w:rPr>
      </w:pPr>
      <w:r w:rsidRPr="00C153F7">
        <w:rPr>
          <w:rFonts w:asciiTheme="minorHAnsi" w:hAnsiTheme="minorHAnsi" w:cstheme="minorHAnsi"/>
          <w:sz w:val="24"/>
          <w:szCs w:val="24"/>
        </w:rPr>
        <w:t>La Gerencia General.</w:t>
      </w:r>
    </w:p>
    <w:p w14:paraId="7725F936" w14:textId="77777777" w:rsidR="005B527B" w:rsidRPr="00C153F7" w:rsidRDefault="005B527B" w:rsidP="00B205BB">
      <w:pPr>
        <w:pStyle w:val="Prrafodelista"/>
        <w:numPr>
          <w:ilvl w:val="0"/>
          <w:numId w:val="50"/>
        </w:numPr>
        <w:spacing w:line="278" w:lineRule="auto"/>
        <w:jc w:val="left"/>
        <w:rPr>
          <w:rFonts w:asciiTheme="minorHAnsi" w:hAnsiTheme="minorHAnsi" w:cstheme="minorHAnsi"/>
          <w:sz w:val="24"/>
          <w:szCs w:val="24"/>
        </w:rPr>
      </w:pPr>
      <w:r w:rsidRPr="00C153F7">
        <w:rPr>
          <w:rFonts w:asciiTheme="minorHAnsi" w:hAnsiTheme="minorHAnsi" w:cstheme="minorHAnsi"/>
          <w:sz w:val="24"/>
          <w:szCs w:val="24"/>
        </w:rPr>
        <w:t>La Auditoría Interna.</w:t>
      </w:r>
    </w:p>
    <w:p w14:paraId="26C90BB2" w14:textId="77777777" w:rsidR="00FE2143" w:rsidRPr="00C153F7" w:rsidRDefault="00FE2143" w:rsidP="00FE2143">
      <w:pPr>
        <w:rPr>
          <w:rFonts w:asciiTheme="minorHAnsi" w:hAnsiTheme="minorHAnsi" w:cstheme="minorHAnsi"/>
          <w:sz w:val="24"/>
          <w:szCs w:val="24"/>
        </w:rPr>
      </w:pPr>
    </w:p>
    <w:p w14:paraId="236C5F6E" w14:textId="3A54C4D5" w:rsidR="005744A5" w:rsidRPr="00C153F7" w:rsidRDefault="00613AE7" w:rsidP="00006141">
      <w:pPr>
        <w:pStyle w:val="Ttulo4"/>
        <w:rPr>
          <w:rFonts w:asciiTheme="minorHAnsi" w:hAnsiTheme="minorHAnsi" w:cstheme="minorHAnsi"/>
          <w:szCs w:val="24"/>
        </w:rPr>
      </w:pPr>
      <w:bookmarkStart w:id="487" w:name="_Toc240277815"/>
      <w:r w:rsidRPr="00C153F7">
        <w:rPr>
          <w:rFonts w:asciiTheme="minorHAnsi" w:hAnsiTheme="minorHAnsi" w:cstheme="minorHAnsi"/>
          <w:szCs w:val="24"/>
        </w:rPr>
        <w:t>Asamblea General de Delegados</w:t>
      </w:r>
      <w:bookmarkEnd w:id="487"/>
    </w:p>
    <w:p w14:paraId="0F95D1AF" w14:textId="77777777" w:rsidR="005744A5" w:rsidRPr="00C153F7" w:rsidRDefault="005744A5" w:rsidP="00B205BB">
      <w:pPr>
        <w:pStyle w:val="Prrafodelista"/>
        <w:numPr>
          <w:ilvl w:val="0"/>
          <w:numId w:val="51"/>
        </w:numPr>
        <w:ind w:left="714" w:hanging="357"/>
        <w:rPr>
          <w:rFonts w:asciiTheme="minorHAnsi" w:hAnsiTheme="minorHAnsi" w:cstheme="minorHAnsi"/>
          <w:sz w:val="24"/>
          <w:szCs w:val="24"/>
        </w:rPr>
      </w:pPr>
      <w:r w:rsidRPr="00C153F7">
        <w:rPr>
          <w:rFonts w:asciiTheme="minorHAnsi" w:hAnsiTheme="minorHAnsi" w:cstheme="minorHAnsi"/>
          <w:sz w:val="24"/>
          <w:szCs w:val="24"/>
        </w:rPr>
        <w:t>La Asamblea General de Delegados, conformada por los delegados propietarios legalmente convocados, es la autoridad máxima de la cooperativa y expresa la voluntad colectiva del conjunto de sus miembros; sus acuerdos obligan a presentes y ausentes, siempre que hayan sido adoptados conforme lo dispuesto por la Ley de Asociaciones Cooperativas y el Estatuto vigente.</w:t>
      </w:r>
    </w:p>
    <w:p w14:paraId="0199EE6F" w14:textId="77777777" w:rsidR="005744A5" w:rsidRPr="00C153F7" w:rsidRDefault="005744A5" w:rsidP="00B205BB">
      <w:pPr>
        <w:pStyle w:val="Prrafodelista"/>
        <w:numPr>
          <w:ilvl w:val="0"/>
          <w:numId w:val="51"/>
        </w:numPr>
        <w:ind w:left="714" w:hanging="357"/>
        <w:rPr>
          <w:rFonts w:asciiTheme="minorHAnsi" w:hAnsiTheme="minorHAnsi" w:cstheme="minorHAnsi"/>
          <w:sz w:val="24"/>
          <w:szCs w:val="24"/>
        </w:rPr>
      </w:pPr>
      <w:r w:rsidRPr="00C153F7">
        <w:rPr>
          <w:rFonts w:asciiTheme="minorHAnsi" w:hAnsiTheme="minorHAnsi" w:cstheme="minorHAnsi"/>
          <w:sz w:val="24"/>
          <w:szCs w:val="24"/>
        </w:rPr>
        <w:t xml:space="preserve">El Consejo de Administración fijará el lugar, la fecha y la hora en que se celebrará la Asamblea. </w:t>
      </w:r>
    </w:p>
    <w:p w14:paraId="095CD339" w14:textId="77777777" w:rsidR="005744A5" w:rsidRPr="00C153F7" w:rsidRDefault="005744A5" w:rsidP="00B205BB">
      <w:pPr>
        <w:pStyle w:val="Prrafodelista"/>
        <w:numPr>
          <w:ilvl w:val="0"/>
          <w:numId w:val="51"/>
        </w:numPr>
        <w:ind w:left="714" w:hanging="357"/>
        <w:rPr>
          <w:rFonts w:asciiTheme="minorHAnsi" w:hAnsiTheme="minorHAnsi" w:cstheme="minorHAnsi"/>
          <w:sz w:val="24"/>
          <w:szCs w:val="24"/>
        </w:rPr>
      </w:pPr>
      <w:r w:rsidRPr="00C153F7">
        <w:rPr>
          <w:rFonts w:asciiTheme="minorHAnsi" w:hAnsiTheme="minorHAnsi" w:cstheme="minorHAnsi"/>
          <w:sz w:val="24"/>
          <w:szCs w:val="24"/>
        </w:rPr>
        <w:t>La Gerencia General enviará la convocatoria por escrito a cada Delegado con una anticipación no menor de ocho (8) ni mayor de quince (15) días naturales.</w:t>
      </w:r>
    </w:p>
    <w:p w14:paraId="491FDC58" w14:textId="77777777" w:rsidR="005744A5" w:rsidRPr="00C153F7" w:rsidRDefault="005744A5" w:rsidP="00B205BB">
      <w:pPr>
        <w:pStyle w:val="Prrafodelista"/>
        <w:numPr>
          <w:ilvl w:val="0"/>
          <w:numId w:val="51"/>
        </w:numPr>
        <w:ind w:left="714" w:hanging="357"/>
        <w:rPr>
          <w:rFonts w:asciiTheme="minorHAnsi" w:hAnsiTheme="minorHAnsi" w:cstheme="minorHAnsi"/>
          <w:sz w:val="24"/>
          <w:szCs w:val="24"/>
        </w:rPr>
      </w:pPr>
      <w:r w:rsidRPr="00C153F7">
        <w:rPr>
          <w:rFonts w:asciiTheme="minorHAnsi" w:hAnsiTheme="minorHAnsi" w:cstheme="minorHAnsi"/>
          <w:sz w:val="24"/>
          <w:szCs w:val="24"/>
        </w:rPr>
        <w:t>El INFOCOOP podrá convocar a Asamblea conforme a lo dispuesto en el artículo 45 de la Ley de Asociaciones Cooperativas vigente.</w:t>
      </w:r>
    </w:p>
    <w:p w14:paraId="6654E882" w14:textId="77777777" w:rsidR="005744A5" w:rsidRPr="00C153F7" w:rsidRDefault="005744A5" w:rsidP="00B205BB">
      <w:pPr>
        <w:pStyle w:val="Prrafodelista"/>
        <w:numPr>
          <w:ilvl w:val="0"/>
          <w:numId w:val="51"/>
        </w:numPr>
        <w:ind w:left="714" w:hanging="357"/>
        <w:rPr>
          <w:rFonts w:asciiTheme="minorHAnsi" w:hAnsiTheme="minorHAnsi" w:cstheme="minorHAnsi"/>
          <w:sz w:val="24"/>
          <w:szCs w:val="24"/>
        </w:rPr>
      </w:pPr>
      <w:r w:rsidRPr="00C153F7">
        <w:rPr>
          <w:rFonts w:asciiTheme="minorHAnsi" w:hAnsiTheme="minorHAnsi" w:cstheme="minorHAnsi"/>
          <w:sz w:val="24"/>
          <w:szCs w:val="24"/>
        </w:rPr>
        <w:lastRenderedPageBreak/>
        <w:t>En las Asambleas, cada Delegado tendrá derecho a voz y a un solo voto, independientemente del Aporte de Capital que posea.</w:t>
      </w:r>
    </w:p>
    <w:p w14:paraId="62689ECA" w14:textId="77777777" w:rsidR="005744A5" w:rsidRPr="00C153F7" w:rsidRDefault="005744A5" w:rsidP="00B205BB">
      <w:pPr>
        <w:pStyle w:val="Prrafodelista"/>
        <w:numPr>
          <w:ilvl w:val="0"/>
          <w:numId w:val="51"/>
        </w:numPr>
        <w:ind w:left="714" w:hanging="357"/>
        <w:rPr>
          <w:rFonts w:asciiTheme="minorHAnsi" w:hAnsiTheme="minorHAnsi" w:cstheme="minorHAnsi"/>
          <w:sz w:val="24"/>
          <w:szCs w:val="24"/>
        </w:rPr>
      </w:pPr>
      <w:r w:rsidRPr="00C153F7">
        <w:rPr>
          <w:rFonts w:asciiTheme="minorHAnsi" w:hAnsiTheme="minorHAnsi" w:cstheme="minorHAnsi"/>
          <w:sz w:val="24"/>
          <w:szCs w:val="24"/>
        </w:rPr>
        <w:t xml:space="preserve">El Delegado que, sin causa justificada, no asista a una Asamblea General de Delegados perderá su credencial, previa aplicación del debido proceso; además, no podrá ser nombrado para el período subsiguiente. Durante la respectiva Asamblea, será reemplazado por su suplente. </w:t>
      </w:r>
    </w:p>
    <w:p w14:paraId="62A083DF" w14:textId="77777777" w:rsidR="005744A5" w:rsidRPr="00C153F7" w:rsidRDefault="005744A5" w:rsidP="00B205BB">
      <w:pPr>
        <w:pStyle w:val="Prrafodelista"/>
        <w:numPr>
          <w:ilvl w:val="0"/>
          <w:numId w:val="51"/>
        </w:numPr>
        <w:ind w:left="714" w:hanging="357"/>
        <w:rPr>
          <w:rFonts w:asciiTheme="minorHAnsi" w:hAnsiTheme="minorHAnsi" w:cstheme="minorHAnsi"/>
          <w:sz w:val="24"/>
          <w:szCs w:val="24"/>
        </w:rPr>
      </w:pPr>
      <w:r w:rsidRPr="00C153F7">
        <w:rPr>
          <w:rFonts w:asciiTheme="minorHAnsi" w:hAnsiTheme="minorHAnsi" w:cstheme="minorHAnsi"/>
          <w:sz w:val="24"/>
          <w:szCs w:val="24"/>
        </w:rPr>
        <w:t>En las Asambleas de Delegados, los miembros propietarios del Consejo de Administración, del Comité de Vigilancia, del Comité de Educación y Bienestar Social y del Comité Electoral serán Delegados exoficio, conforme a la resolución SC-547-267-2022 del INFOCOOP.</w:t>
      </w:r>
    </w:p>
    <w:p w14:paraId="1C55EF47" w14:textId="77777777" w:rsidR="00613AE7" w:rsidRPr="00C153F7" w:rsidRDefault="00613AE7" w:rsidP="00613AE7">
      <w:pPr>
        <w:pStyle w:val="Ttulo4"/>
        <w:rPr>
          <w:rFonts w:asciiTheme="minorHAnsi" w:hAnsiTheme="minorHAnsi" w:cstheme="minorHAnsi"/>
          <w:szCs w:val="24"/>
        </w:rPr>
      </w:pPr>
      <w:bookmarkStart w:id="488" w:name="_Toc240277816"/>
      <w:r w:rsidRPr="00C153F7">
        <w:rPr>
          <w:rFonts w:asciiTheme="minorHAnsi" w:hAnsiTheme="minorHAnsi" w:cstheme="minorHAnsi"/>
          <w:szCs w:val="24"/>
        </w:rPr>
        <w:t>Consejo de Administración.</w:t>
      </w:r>
      <w:bookmarkEnd w:id="488"/>
    </w:p>
    <w:p w14:paraId="36287328" w14:textId="77777777" w:rsidR="0019561F" w:rsidRPr="00C153F7" w:rsidRDefault="0019561F" w:rsidP="0019561F">
      <w:pPr>
        <w:rPr>
          <w:rFonts w:asciiTheme="minorHAnsi" w:hAnsiTheme="minorHAnsi" w:cstheme="minorHAnsi"/>
          <w:sz w:val="24"/>
          <w:szCs w:val="24"/>
        </w:rPr>
      </w:pPr>
      <w:r w:rsidRPr="00C153F7">
        <w:rPr>
          <w:rFonts w:asciiTheme="minorHAnsi" w:hAnsiTheme="minorHAnsi" w:cstheme="minorHAnsi"/>
          <w:sz w:val="24"/>
          <w:szCs w:val="24"/>
        </w:rPr>
        <w:t xml:space="preserve">Según el Estatuto de la Cooperativa de Electrificación Rural de Guanacaste R.L, </w:t>
      </w:r>
      <w:r w:rsidRPr="00C153F7">
        <w:rPr>
          <w:rFonts w:asciiTheme="minorHAnsi" w:hAnsiTheme="minorHAnsi" w:cstheme="minorHAnsi"/>
          <w:b/>
          <w:bCs/>
          <w:i/>
          <w:iCs/>
          <w:sz w:val="24"/>
          <w:szCs w:val="24"/>
        </w:rPr>
        <w:t xml:space="preserve">Capitulo VIII: De los órganos Directivos, de Fiscalización y Administración: el artículo 52: </w:t>
      </w:r>
      <w:r w:rsidRPr="00C153F7">
        <w:rPr>
          <w:rFonts w:asciiTheme="minorHAnsi" w:hAnsiTheme="minorHAnsi" w:cstheme="minorHAnsi"/>
          <w:sz w:val="24"/>
          <w:szCs w:val="24"/>
        </w:rPr>
        <w:t>El Consejo de Administración es el primer depositario de la autoridad conferida por la voluntad soberana de la Asamblea y constituye el Órgano encargado de la dirección superior de los negocios sociales, económicos y ambientales de la Cooperativa. Le corresponde la fijación de políticas, estrategias y el establecimiento de Reglamentos para el desarrollo y progreso de la entidad, en concordancia con la Ley, el Estatuto y el Código de Gobierno Corporativo.</w:t>
      </w:r>
    </w:p>
    <w:p w14:paraId="55D4D62B" w14:textId="77777777" w:rsidR="00613AE7" w:rsidRPr="00C153F7" w:rsidRDefault="00613AE7" w:rsidP="00613AE7">
      <w:pPr>
        <w:pStyle w:val="Ttulo4"/>
        <w:rPr>
          <w:rFonts w:asciiTheme="minorHAnsi" w:hAnsiTheme="minorHAnsi" w:cstheme="minorHAnsi"/>
          <w:szCs w:val="24"/>
        </w:rPr>
      </w:pPr>
      <w:bookmarkStart w:id="489" w:name="_Toc240277817"/>
      <w:r w:rsidRPr="00C153F7">
        <w:rPr>
          <w:rFonts w:asciiTheme="minorHAnsi" w:hAnsiTheme="minorHAnsi" w:cstheme="minorHAnsi"/>
          <w:szCs w:val="24"/>
        </w:rPr>
        <w:t>El Comité de Educación y Bienestar Social.</w:t>
      </w:r>
      <w:bookmarkEnd w:id="489"/>
    </w:p>
    <w:p w14:paraId="181B3EF8" w14:textId="77777777" w:rsidR="00F55A54" w:rsidRPr="00C153F7" w:rsidRDefault="00F55A54" w:rsidP="00F55A54">
      <w:pPr>
        <w:rPr>
          <w:rFonts w:asciiTheme="minorHAnsi" w:hAnsiTheme="minorHAnsi" w:cstheme="minorHAnsi"/>
          <w:sz w:val="24"/>
          <w:szCs w:val="24"/>
        </w:rPr>
      </w:pPr>
      <w:r w:rsidRPr="00C153F7">
        <w:rPr>
          <w:rFonts w:asciiTheme="minorHAnsi" w:hAnsiTheme="minorHAnsi" w:cstheme="minorHAnsi"/>
          <w:sz w:val="24"/>
          <w:szCs w:val="24"/>
        </w:rPr>
        <w:t xml:space="preserve">Según el Estatuto de la Cooperativa de Electrificación Rural de Guanacaste R.L, </w:t>
      </w:r>
      <w:r w:rsidRPr="00C153F7">
        <w:rPr>
          <w:rFonts w:asciiTheme="minorHAnsi" w:hAnsiTheme="minorHAnsi" w:cstheme="minorHAnsi"/>
          <w:b/>
          <w:bCs/>
          <w:i/>
          <w:iCs/>
          <w:sz w:val="24"/>
          <w:szCs w:val="24"/>
        </w:rPr>
        <w:t>Capitulo VIII: De los órganos Directivos, de Fiscalización y Administración: el artículo 65:</w:t>
      </w:r>
      <w:r w:rsidRPr="00C153F7">
        <w:rPr>
          <w:rFonts w:asciiTheme="minorHAnsi" w:hAnsiTheme="minorHAnsi" w:cstheme="minorHAnsi"/>
          <w:sz w:val="24"/>
          <w:szCs w:val="24"/>
        </w:rPr>
        <w:t xml:space="preserve"> El Comité de Educación y Bienestar Social: El Comité de Educación y Bienestar Social es el Órgano responsable de programar, coordinar y ejecutar los planes de educación, capacitación y divulgación Cooperativa, así como de implementar los planes de Bienestar Social. Para el uso de la Reserva de Educación, se regirá por lo establecido en el “Reglamento para el uso de la Reserva de Educación” emitido por el INFOCOOP.</w:t>
      </w:r>
    </w:p>
    <w:p w14:paraId="684B5BC6" w14:textId="77777777" w:rsidR="00F55A54" w:rsidRPr="00C153F7" w:rsidRDefault="00F55A54" w:rsidP="00F55A54">
      <w:pPr>
        <w:rPr>
          <w:rFonts w:asciiTheme="minorHAnsi" w:hAnsiTheme="minorHAnsi" w:cstheme="minorHAnsi"/>
          <w:sz w:val="24"/>
          <w:szCs w:val="24"/>
        </w:rPr>
      </w:pPr>
      <w:r w:rsidRPr="00C153F7">
        <w:rPr>
          <w:rFonts w:asciiTheme="minorHAnsi" w:hAnsiTheme="minorHAnsi" w:cstheme="minorHAnsi"/>
          <w:sz w:val="24"/>
          <w:szCs w:val="24"/>
        </w:rPr>
        <w:t xml:space="preserve">El Comité estará constituido por tres (3) miembros propietarios y un (1) Suplente, quienes ocuparán los cargos de Presidente, Vicepresidente, Secretario y Suplente, respectivamente. </w:t>
      </w:r>
      <w:r w:rsidRPr="00C153F7">
        <w:rPr>
          <w:rFonts w:asciiTheme="minorHAnsi" w:hAnsiTheme="minorHAnsi" w:cstheme="minorHAnsi"/>
          <w:sz w:val="24"/>
          <w:szCs w:val="24"/>
        </w:rPr>
        <w:lastRenderedPageBreak/>
        <w:t>Dichos cargos serán elegidos en sesión interna, donde los miembros propietarios tendrán derecho a voto. El quórum se establecerá con la presencia de al menos dos (2) miembros propietarios.</w:t>
      </w:r>
    </w:p>
    <w:p w14:paraId="2E0CB72A" w14:textId="77777777" w:rsidR="00F55A54" w:rsidRPr="00C153F7" w:rsidRDefault="00F55A54" w:rsidP="00F55A54">
      <w:pPr>
        <w:rPr>
          <w:rFonts w:asciiTheme="minorHAnsi" w:hAnsiTheme="minorHAnsi" w:cstheme="minorHAnsi"/>
          <w:sz w:val="24"/>
          <w:szCs w:val="24"/>
        </w:rPr>
      </w:pPr>
      <w:r w:rsidRPr="00C153F7">
        <w:rPr>
          <w:rFonts w:asciiTheme="minorHAnsi" w:hAnsiTheme="minorHAnsi" w:cstheme="minorHAnsi"/>
          <w:sz w:val="24"/>
          <w:szCs w:val="24"/>
        </w:rPr>
        <w:t>La elección de los miembros se realizará de la siguiente forma:</w:t>
      </w:r>
    </w:p>
    <w:p w14:paraId="38DB7FE1" w14:textId="77777777" w:rsidR="00F55A54" w:rsidRPr="00C153F7" w:rsidRDefault="00F55A54" w:rsidP="00B205BB">
      <w:pPr>
        <w:pStyle w:val="Prrafodelista"/>
        <w:numPr>
          <w:ilvl w:val="2"/>
          <w:numId w:val="53"/>
        </w:numPr>
        <w:spacing w:before="100" w:beforeAutospacing="1" w:after="100" w:afterAutospacing="1"/>
        <w:ind w:left="930"/>
        <w:rPr>
          <w:rFonts w:asciiTheme="minorHAnsi" w:hAnsiTheme="minorHAnsi" w:cstheme="minorHAnsi"/>
          <w:sz w:val="24"/>
          <w:szCs w:val="24"/>
        </w:rPr>
      </w:pPr>
      <w:r w:rsidRPr="00C153F7">
        <w:rPr>
          <w:rFonts w:asciiTheme="minorHAnsi" w:hAnsiTheme="minorHAnsi" w:cstheme="minorHAnsi"/>
          <w:sz w:val="24"/>
          <w:szCs w:val="24"/>
        </w:rPr>
        <w:t>En un año se elegirán dos (2) miembros propietarios.</w:t>
      </w:r>
    </w:p>
    <w:p w14:paraId="57C5A85D" w14:textId="14F15A60" w:rsidR="00F55A54" w:rsidRPr="00C153F7" w:rsidRDefault="00F55A54" w:rsidP="00B205BB">
      <w:pPr>
        <w:pStyle w:val="Prrafodelista"/>
        <w:numPr>
          <w:ilvl w:val="2"/>
          <w:numId w:val="53"/>
        </w:numPr>
        <w:spacing w:before="100" w:beforeAutospacing="1" w:after="100" w:afterAutospacing="1"/>
        <w:ind w:left="930"/>
        <w:rPr>
          <w:rFonts w:asciiTheme="minorHAnsi" w:hAnsiTheme="minorHAnsi" w:cstheme="minorHAnsi"/>
          <w:sz w:val="24"/>
          <w:szCs w:val="24"/>
        </w:rPr>
      </w:pPr>
      <w:r w:rsidRPr="00C153F7">
        <w:rPr>
          <w:rFonts w:asciiTheme="minorHAnsi" w:hAnsiTheme="minorHAnsi" w:cstheme="minorHAnsi"/>
          <w:sz w:val="24"/>
          <w:szCs w:val="24"/>
        </w:rPr>
        <w:t xml:space="preserve">En el siguiente año se elegirán los otros dos (2) miembros: un propietario y un suplente. Este último tendrá derecho a voz y dieta, pero no a voto, y podrá asistir a todas las sesiones del Comité y devengará una dieta de un 60% de la dieta de un director propietario por su asistencia </w:t>
      </w:r>
      <w:r w:rsidR="00D37F20" w:rsidRPr="00C153F7">
        <w:rPr>
          <w:rFonts w:asciiTheme="minorHAnsi" w:hAnsiTheme="minorHAnsi" w:cstheme="minorHAnsi"/>
          <w:sz w:val="24"/>
          <w:szCs w:val="24"/>
        </w:rPr>
        <w:t>de acuerdo con</w:t>
      </w:r>
      <w:r w:rsidRPr="00C153F7">
        <w:rPr>
          <w:rFonts w:asciiTheme="minorHAnsi" w:hAnsiTheme="minorHAnsi" w:cstheme="minorHAnsi"/>
          <w:sz w:val="24"/>
          <w:szCs w:val="24"/>
        </w:rPr>
        <w:t xml:space="preserve"> las disposiciones del presente Estatuto y el Código de Gobierno Corporativo. </w:t>
      </w:r>
    </w:p>
    <w:p w14:paraId="54D8D884" w14:textId="77777777" w:rsidR="00F55A54" w:rsidRPr="00C153F7" w:rsidRDefault="00F55A54" w:rsidP="00D32CAF">
      <w:pPr>
        <w:pStyle w:val="Prrafodelista"/>
        <w:spacing w:before="100" w:beforeAutospacing="1" w:after="100" w:afterAutospacing="1"/>
        <w:ind w:left="930"/>
        <w:rPr>
          <w:rFonts w:asciiTheme="minorHAnsi" w:hAnsiTheme="minorHAnsi" w:cstheme="minorHAnsi"/>
          <w:sz w:val="24"/>
          <w:szCs w:val="24"/>
        </w:rPr>
      </w:pPr>
      <w:r w:rsidRPr="00C153F7">
        <w:rPr>
          <w:rFonts w:asciiTheme="minorHAnsi" w:hAnsiTheme="minorHAnsi" w:cstheme="minorHAnsi"/>
          <w:sz w:val="24"/>
          <w:szCs w:val="24"/>
        </w:rPr>
        <w:t xml:space="preserve">Podrá sustituir al propietario después de quince (15) minutos de iniciada la sesión, en caso de ausencia de éste, con todos los derechos y obligaciones que le correspondan. </w:t>
      </w:r>
    </w:p>
    <w:p w14:paraId="0239990E" w14:textId="709F6E55" w:rsidR="00613AE7" w:rsidRPr="00C153F7" w:rsidRDefault="00F55A54" w:rsidP="00B205BB">
      <w:pPr>
        <w:pStyle w:val="Prrafodelista"/>
        <w:numPr>
          <w:ilvl w:val="2"/>
          <w:numId w:val="53"/>
        </w:numPr>
        <w:spacing w:before="100" w:beforeAutospacing="1" w:after="100" w:afterAutospacing="1"/>
        <w:ind w:left="930"/>
        <w:rPr>
          <w:rFonts w:asciiTheme="minorHAnsi" w:hAnsiTheme="minorHAnsi" w:cstheme="minorHAnsi"/>
          <w:sz w:val="24"/>
          <w:szCs w:val="24"/>
        </w:rPr>
      </w:pPr>
      <w:r w:rsidRPr="00C153F7">
        <w:rPr>
          <w:rFonts w:asciiTheme="minorHAnsi" w:hAnsiTheme="minorHAnsi" w:cstheme="minorHAnsi"/>
          <w:sz w:val="24"/>
          <w:szCs w:val="24"/>
        </w:rPr>
        <w:t>En el tercer año no habrá elección, salvo que por alguna circunstancia de fuerza mayor sea necesario sustituir a algún miembro.</w:t>
      </w:r>
    </w:p>
    <w:p w14:paraId="76B162E8" w14:textId="77777777" w:rsidR="00613AE7" w:rsidRPr="00C153F7" w:rsidRDefault="00613AE7" w:rsidP="00613AE7">
      <w:pPr>
        <w:pStyle w:val="Ttulo4"/>
        <w:rPr>
          <w:rFonts w:asciiTheme="minorHAnsi" w:hAnsiTheme="minorHAnsi" w:cstheme="minorHAnsi"/>
          <w:szCs w:val="24"/>
        </w:rPr>
      </w:pPr>
      <w:bookmarkStart w:id="490" w:name="_Toc240277818"/>
      <w:r w:rsidRPr="00C153F7">
        <w:rPr>
          <w:rFonts w:asciiTheme="minorHAnsi" w:hAnsiTheme="minorHAnsi" w:cstheme="minorHAnsi"/>
          <w:szCs w:val="24"/>
        </w:rPr>
        <w:t>El Comité de Vigilancia.</w:t>
      </w:r>
      <w:bookmarkEnd w:id="490"/>
    </w:p>
    <w:p w14:paraId="0A3BECF3" w14:textId="77777777" w:rsidR="009038AC" w:rsidRPr="00C153F7" w:rsidRDefault="009038AC" w:rsidP="009038AC">
      <w:pPr>
        <w:rPr>
          <w:rFonts w:asciiTheme="minorHAnsi" w:hAnsiTheme="minorHAnsi" w:cstheme="minorHAnsi"/>
          <w:sz w:val="24"/>
          <w:szCs w:val="24"/>
        </w:rPr>
      </w:pPr>
      <w:r w:rsidRPr="00C153F7">
        <w:rPr>
          <w:rFonts w:asciiTheme="minorHAnsi" w:hAnsiTheme="minorHAnsi" w:cstheme="minorHAnsi"/>
          <w:sz w:val="24"/>
          <w:szCs w:val="24"/>
        </w:rPr>
        <w:t xml:space="preserve">Según el Estatuto de la Cooperativa de Electrificación Rural de Guanacaste R.L, </w:t>
      </w:r>
      <w:r w:rsidRPr="00C153F7">
        <w:rPr>
          <w:rFonts w:asciiTheme="minorHAnsi" w:hAnsiTheme="minorHAnsi" w:cstheme="minorHAnsi"/>
          <w:b/>
          <w:bCs/>
          <w:i/>
          <w:iCs/>
          <w:sz w:val="24"/>
          <w:szCs w:val="24"/>
        </w:rPr>
        <w:t xml:space="preserve">Capitulo VIII: De los órganos Directivos, de Fiscalización y Administración: el artículo 59: </w:t>
      </w:r>
      <w:r w:rsidRPr="00C153F7">
        <w:rPr>
          <w:rFonts w:asciiTheme="minorHAnsi" w:hAnsiTheme="minorHAnsi" w:cstheme="minorHAnsi"/>
          <w:sz w:val="24"/>
          <w:szCs w:val="24"/>
        </w:rPr>
        <w:t>El Comité de Vigilancia es un Órgano colegiado, fiscalizador y de control, soberano dentro de su ámbito e independiente respecto de los demás Órganos Sociales de la Cooperativa. Su función es ejercer la inspección y examen de todas las operaciones realizadas de índole económica, social, ambiental, financiera, administrativa y normativa gestionadas por los distintos Órganos que participan en la administración de la empresa cooperativa.</w:t>
      </w:r>
    </w:p>
    <w:p w14:paraId="37FDE212" w14:textId="77777777" w:rsidR="009038AC" w:rsidRPr="00C153F7" w:rsidRDefault="009038AC" w:rsidP="009038AC">
      <w:pPr>
        <w:rPr>
          <w:rFonts w:asciiTheme="minorHAnsi" w:hAnsiTheme="minorHAnsi" w:cstheme="minorHAnsi"/>
          <w:sz w:val="24"/>
          <w:szCs w:val="24"/>
        </w:rPr>
      </w:pPr>
      <w:r w:rsidRPr="00C153F7">
        <w:rPr>
          <w:rFonts w:asciiTheme="minorHAnsi" w:hAnsiTheme="minorHAnsi" w:cstheme="minorHAnsi"/>
          <w:sz w:val="24"/>
          <w:szCs w:val="24"/>
        </w:rPr>
        <w:t>Las decisiones del Comité se adoptan de manera colegiada y se manifiestan en mediante acuerdos escritos. Ninguna persona directiva podrá arrogarse la representación del Comité de Vigilancia ni actuar o tomar decisiones en su nombre.</w:t>
      </w:r>
    </w:p>
    <w:p w14:paraId="21D6A46F" w14:textId="77777777" w:rsidR="009038AC" w:rsidRPr="00C153F7" w:rsidRDefault="009038AC" w:rsidP="009038AC">
      <w:pPr>
        <w:rPr>
          <w:rFonts w:asciiTheme="minorHAnsi" w:hAnsiTheme="minorHAnsi" w:cstheme="minorHAnsi"/>
          <w:sz w:val="24"/>
          <w:szCs w:val="24"/>
        </w:rPr>
      </w:pPr>
      <w:r w:rsidRPr="00C153F7">
        <w:rPr>
          <w:rFonts w:asciiTheme="minorHAnsi" w:hAnsiTheme="minorHAnsi" w:cstheme="minorHAnsi"/>
          <w:sz w:val="24"/>
          <w:szCs w:val="24"/>
        </w:rPr>
        <w:lastRenderedPageBreak/>
        <w:t>Para el cumplimiento de sus funciones, el Comité podrá solicitar al Consejo de Administración contratar especialistas que le apoyen en su labor.</w:t>
      </w:r>
    </w:p>
    <w:p w14:paraId="426EEC46" w14:textId="77777777" w:rsidR="009038AC" w:rsidRPr="00C153F7" w:rsidRDefault="009038AC" w:rsidP="009038AC">
      <w:pPr>
        <w:rPr>
          <w:rFonts w:asciiTheme="minorHAnsi" w:hAnsiTheme="minorHAnsi" w:cstheme="minorHAnsi"/>
          <w:sz w:val="24"/>
          <w:szCs w:val="24"/>
        </w:rPr>
      </w:pPr>
      <w:r w:rsidRPr="00C153F7">
        <w:rPr>
          <w:rFonts w:asciiTheme="minorHAnsi" w:hAnsiTheme="minorHAnsi" w:cstheme="minorHAnsi"/>
          <w:sz w:val="24"/>
          <w:szCs w:val="24"/>
        </w:rPr>
        <w:t>El Comité de Vigilancia examina y fiscaliza todas las cuentas y operaciones realizadas por la Cooperativa, y rendirá informes a la Asamblea sobre los aspectos que correspondan. El Comité estará integrado por tres (3) miembros propietarios y un (1) suplente, electos de la siguiente forma:</w:t>
      </w:r>
    </w:p>
    <w:p w14:paraId="346B0AE1" w14:textId="77777777" w:rsidR="009038AC" w:rsidRPr="00C153F7" w:rsidRDefault="009038AC" w:rsidP="00B205BB">
      <w:pPr>
        <w:pStyle w:val="Prrafodelista"/>
        <w:numPr>
          <w:ilvl w:val="2"/>
          <w:numId w:val="52"/>
        </w:numPr>
        <w:ind w:left="924" w:hanging="357"/>
        <w:rPr>
          <w:rFonts w:asciiTheme="minorHAnsi" w:hAnsiTheme="minorHAnsi" w:cstheme="minorHAnsi"/>
          <w:sz w:val="24"/>
          <w:szCs w:val="24"/>
        </w:rPr>
      </w:pPr>
      <w:r w:rsidRPr="00C153F7">
        <w:rPr>
          <w:rFonts w:asciiTheme="minorHAnsi" w:hAnsiTheme="minorHAnsi" w:cstheme="minorHAnsi"/>
          <w:sz w:val="24"/>
          <w:szCs w:val="24"/>
        </w:rPr>
        <w:t>En un año se elegirán dos (2) miembros propietarios.</w:t>
      </w:r>
    </w:p>
    <w:p w14:paraId="098D1E3A" w14:textId="77777777" w:rsidR="009038AC" w:rsidRPr="00C153F7" w:rsidRDefault="009038AC" w:rsidP="00B205BB">
      <w:pPr>
        <w:pStyle w:val="Prrafodelista"/>
        <w:numPr>
          <w:ilvl w:val="2"/>
          <w:numId w:val="52"/>
        </w:numPr>
        <w:ind w:left="924" w:hanging="357"/>
        <w:rPr>
          <w:rFonts w:asciiTheme="minorHAnsi" w:hAnsiTheme="minorHAnsi" w:cstheme="minorHAnsi"/>
          <w:sz w:val="24"/>
          <w:szCs w:val="24"/>
        </w:rPr>
      </w:pPr>
      <w:r w:rsidRPr="00C153F7">
        <w:rPr>
          <w:rFonts w:asciiTheme="minorHAnsi" w:hAnsiTheme="minorHAnsi" w:cstheme="minorHAnsi"/>
          <w:sz w:val="24"/>
          <w:szCs w:val="24"/>
        </w:rPr>
        <w:t xml:space="preserve">En el siguiente año se elegirán los otros dos (2) miembros: Un propietario y un suplente. </w:t>
      </w:r>
    </w:p>
    <w:p w14:paraId="05CD4B4D" w14:textId="1FC31267" w:rsidR="009038AC" w:rsidRPr="00C153F7" w:rsidRDefault="009038AC" w:rsidP="00B205BB">
      <w:pPr>
        <w:pStyle w:val="Prrafodelista"/>
        <w:numPr>
          <w:ilvl w:val="2"/>
          <w:numId w:val="52"/>
        </w:numPr>
        <w:ind w:left="924" w:hanging="357"/>
        <w:rPr>
          <w:rFonts w:asciiTheme="minorHAnsi" w:hAnsiTheme="minorHAnsi" w:cstheme="minorHAnsi"/>
          <w:sz w:val="24"/>
          <w:szCs w:val="24"/>
        </w:rPr>
      </w:pPr>
      <w:r w:rsidRPr="00C153F7">
        <w:rPr>
          <w:rFonts w:asciiTheme="minorHAnsi" w:hAnsiTheme="minorHAnsi" w:cstheme="minorHAnsi"/>
          <w:sz w:val="24"/>
          <w:szCs w:val="24"/>
        </w:rPr>
        <w:t xml:space="preserve">Este último tendrá derecho a voz y dieta, pero no a voto, y deberá asistir a todas las sesiones del Comité, sustituyendo al propietario en su ausencia, con todos los derechos y obligaciones de éste y devengará una dieta de un 60% de la dieta de un director propietario por su asistencia </w:t>
      </w:r>
      <w:r w:rsidR="00FD51CD" w:rsidRPr="00C153F7">
        <w:rPr>
          <w:rFonts w:asciiTheme="minorHAnsi" w:hAnsiTheme="minorHAnsi" w:cstheme="minorHAnsi"/>
          <w:sz w:val="24"/>
          <w:szCs w:val="24"/>
        </w:rPr>
        <w:t>de acuerdo con</w:t>
      </w:r>
      <w:r w:rsidRPr="00C153F7">
        <w:rPr>
          <w:rFonts w:asciiTheme="minorHAnsi" w:hAnsiTheme="minorHAnsi" w:cstheme="minorHAnsi"/>
          <w:sz w:val="24"/>
          <w:szCs w:val="24"/>
        </w:rPr>
        <w:t xml:space="preserve"> las disposiciones del presente Estatuto y el Código de Gobierno Corporativo.</w:t>
      </w:r>
    </w:p>
    <w:p w14:paraId="2FCE6D3D" w14:textId="77777777" w:rsidR="009038AC" w:rsidRPr="00C153F7" w:rsidRDefault="009038AC" w:rsidP="00B205BB">
      <w:pPr>
        <w:pStyle w:val="Prrafodelista"/>
        <w:numPr>
          <w:ilvl w:val="2"/>
          <w:numId w:val="52"/>
        </w:numPr>
        <w:ind w:left="924" w:hanging="357"/>
        <w:rPr>
          <w:rFonts w:asciiTheme="minorHAnsi" w:hAnsiTheme="minorHAnsi" w:cstheme="minorHAnsi"/>
          <w:sz w:val="24"/>
          <w:szCs w:val="24"/>
        </w:rPr>
      </w:pPr>
      <w:r w:rsidRPr="00C153F7">
        <w:rPr>
          <w:rFonts w:asciiTheme="minorHAnsi" w:hAnsiTheme="minorHAnsi" w:cstheme="minorHAnsi"/>
          <w:sz w:val="24"/>
          <w:szCs w:val="24"/>
        </w:rPr>
        <w:t>En el tercer año no habrá elección, salvo que por alguna circunstancia de fuerza mayor sea necesario sustituir a algún miembro.</w:t>
      </w:r>
    </w:p>
    <w:p w14:paraId="245F9F3B" w14:textId="77777777" w:rsidR="00613AE7" w:rsidRPr="00C153F7" w:rsidRDefault="00613AE7" w:rsidP="00613AE7">
      <w:pPr>
        <w:pStyle w:val="Ttulo4"/>
        <w:rPr>
          <w:rFonts w:asciiTheme="minorHAnsi" w:hAnsiTheme="minorHAnsi" w:cstheme="minorHAnsi"/>
          <w:szCs w:val="24"/>
        </w:rPr>
      </w:pPr>
      <w:bookmarkStart w:id="491" w:name="_Toc240277819"/>
      <w:r w:rsidRPr="00C153F7">
        <w:rPr>
          <w:rFonts w:asciiTheme="minorHAnsi" w:hAnsiTheme="minorHAnsi" w:cstheme="minorHAnsi"/>
          <w:szCs w:val="24"/>
        </w:rPr>
        <w:t>El Tribunal Electoral.</w:t>
      </w:r>
      <w:bookmarkEnd w:id="491"/>
    </w:p>
    <w:p w14:paraId="78C93E59" w14:textId="77777777" w:rsidR="00C32DC8" w:rsidRPr="00C153F7" w:rsidRDefault="00C32DC8" w:rsidP="00C32DC8">
      <w:pPr>
        <w:rPr>
          <w:rFonts w:asciiTheme="minorHAnsi" w:hAnsiTheme="minorHAnsi" w:cstheme="minorHAnsi"/>
          <w:sz w:val="24"/>
          <w:szCs w:val="24"/>
        </w:rPr>
      </w:pPr>
      <w:r w:rsidRPr="00C153F7">
        <w:rPr>
          <w:rFonts w:asciiTheme="minorHAnsi" w:hAnsiTheme="minorHAnsi" w:cstheme="minorHAnsi"/>
          <w:sz w:val="24"/>
          <w:szCs w:val="24"/>
        </w:rPr>
        <w:t>Según el Estatuto de la Cooperativa de Electrificación Rural de Guanacaste R.L,</w:t>
      </w:r>
      <w:r w:rsidRPr="00C153F7">
        <w:rPr>
          <w:rFonts w:asciiTheme="minorHAnsi" w:hAnsiTheme="minorHAnsi" w:cstheme="minorHAnsi"/>
          <w:b/>
          <w:bCs/>
          <w:i/>
          <w:iCs/>
          <w:sz w:val="24"/>
          <w:szCs w:val="24"/>
        </w:rPr>
        <w:t xml:space="preserve"> Capitulo VIII: De los órganos Directivos, de Fiscalización y Administración: el artículo 68: </w:t>
      </w:r>
      <w:r w:rsidRPr="00C153F7">
        <w:rPr>
          <w:rFonts w:asciiTheme="minorHAnsi" w:hAnsiTheme="minorHAnsi" w:cstheme="minorHAnsi"/>
          <w:sz w:val="24"/>
          <w:szCs w:val="24"/>
        </w:rPr>
        <w:t xml:space="preserve">El Comité Electoral </w:t>
      </w:r>
    </w:p>
    <w:p w14:paraId="400EADB1" w14:textId="7C99223A" w:rsidR="00527B58" w:rsidRPr="00C153F7" w:rsidRDefault="00C32DC8" w:rsidP="00613AE7">
      <w:pPr>
        <w:rPr>
          <w:rFonts w:asciiTheme="minorHAnsi" w:hAnsiTheme="minorHAnsi" w:cstheme="minorHAnsi"/>
          <w:sz w:val="24"/>
          <w:szCs w:val="24"/>
        </w:rPr>
      </w:pPr>
      <w:r w:rsidRPr="00C153F7">
        <w:rPr>
          <w:rFonts w:asciiTheme="minorHAnsi" w:hAnsiTheme="minorHAnsi" w:cstheme="minorHAnsi"/>
          <w:sz w:val="24"/>
          <w:szCs w:val="24"/>
        </w:rPr>
        <w:t>El Comité Electoral funcionará como el Órgano encargado de organizar, dirigir y supervisar la legalidad, transparencia e imparcialidad en los procesos de elección de los delegados y Cuerpos Directivos, de acuerdo con los procedimientos establecidos en el Reglamento del Comité Electoral y en este Estatuto, con todos los derechos y deberes que en ellos se establecen</w:t>
      </w:r>
      <w:r w:rsidR="00613AE7" w:rsidRPr="00C153F7">
        <w:rPr>
          <w:rFonts w:asciiTheme="minorHAnsi" w:hAnsiTheme="minorHAnsi" w:cstheme="minorHAnsi"/>
          <w:sz w:val="24"/>
          <w:szCs w:val="24"/>
        </w:rPr>
        <w:t>.</w:t>
      </w:r>
    </w:p>
    <w:p w14:paraId="3650E8FC" w14:textId="3648F270" w:rsidR="00A076ED" w:rsidRPr="00490031" w:rsidRDefault="005F208A" w:rsidP="005F208A">
      <w:pPr>
        <w:pStyle w:val="Ttulo4"/>
        <w:rPr>
          <w:rFonts w:asciiTheme="minorHAnsi" w:hAnsiTheme="minorHAnsi" w:cstheme="minorHAnsi"/>
          <w:szCs w:val="24"/>
        </w:rPr>
      </w:pPr>
      <w:bookmarkStart w:id="492" w:name="_Toc240277820"/>
      <w:r w:rsidRPr="00C153F7">
        <w:rPr>
          <w:rFonts w:asciiTheme="minorHAnsi" w:hAnsiTheme="minorHAnsi" w:cstheme="minorHAnsi"/>
          <w:szCs w:val="24"/>
        </w:rPr>
        <w:lastRenderedPageBreak/>
        <w:t>La Gerencia General</w:t>
      </w:r>
      <w:bookmarkEnd w:id="492"/>
    </w:p>
    <w:p w14:paraId="21F11C98" w14:textId="77777777" w:rsidR="0096705B" w:rsidRPr="00C153F7" w:rsidRDefault="0096705B" w:rsidP="0096705B">
      <w:pPr>
        <w:rPr>
          <w:rFonts w:asciiTheme="minorHAnsi" w:hAnsiTheme="minorHAnsi" w:cstheme="minorHAnsi"/>
          <w:sz w:val="24"/>
          <w:szCs w:val="24"/>
        </w:rPr>
      </w:pPr>
      <w:r w:rsidRPr="00C153F7">
        <w:rPr>
          <w:rFonts w:asciiTheme="minorHAnsi" w:hAnsiTheme="minorHAnsi" w:cstheme="minorHAnsi"/>
          <w:sz w:val="24"/>
          <w:szCs w:val="24"/>
        </w:rPr>
        <w:t xml:space="preserve">Según el Estatuto de la Cooperativa de Electrificación Rural de Guanacaste R.L, </w:t>
      </w:r>
      <w:r w:rsidRPr="00C153F7">
        <w:rPr>
          <w:rFonts w:asciiTheme="minorHAnsi" w:hAnsiTheme="minorHAnsi" w:cstheme="minorHAnsi"/>
          <w:b/>
          <w:bCs/>
          <w:i/>
          <w:iCs/>
          <w:sz w:val="24"/>
          <w:szCs w:val="24"/>
        </w:rPr>
        <w:t xml:space="preserve">Capitulo VIII: De los órganos Directivos, de Fiscalización y Administración: el artículo 72: </w:t>
      </w:r>
      <w:r w:rsidRPr="00C153F7">
        <w:rPr>
          <w:rFonts w:asciiTheme="minorHAnsi" w:hAnsiTheme="minorHAnsi" w:cstheme="minorHAnsi"/>
          <w:sz w:val="24"/>
          <w:szCs w:val="24"/>
        </w:rPr>
        <w:t>Del Gerente General</w:t>
      </w:r>
    </w:p>
    <w:p w14:paraId="39E2C7AA" w14:textId="77777777" w:rsidR="0096705B" w:rsidRPr="00C153F7" w:rsidRDefault="0096705B" w:rsidP="0096705B">
      <w:pPr>
        <w:rPr>
          <w:rFonts w:asciiTheme="minorHAnsi" w:hAnsiTheme="minorHAnsi" w:cstheme="minorHAnsi"/>
          <w:sz w:val="24"/>
          <w:szCs w:val="24"/>
        </w:rPr>
      </w:pPr>
      <w:r w:rsidRPr="00C153F7">
        <w:rPr>
          <w:rFonts w:asciiTheme="minorHAnsi" w:hAnsiTheme="minorHAnsi" w:cstheme="minorHAnsi"/>
          <w:sz w:val="24"/>
          <w:szCs w:val="24"/>
        </w:rPr>
        <w:t>La representación legal, la ejecución de los acuerdos del Consejo de Administración y la Administración de las operaciones de la Cooperativa corresponden a la Gerencia General. Será el representante judicial y extrajudicial de la Cooperativa, y estará a Cargo de la Administración de las operaciones sociales, económicas y ambientales, todo ello mediante delegación del Consejo de Administración.</w:t>
      </w:r>
    </w:p>
    <w:p w14:paraId="4C12936F" w14:textId="77777777" w:rsidR="0096705B" w:rsidRPr="00C153F7" w:rsidRDefault="0096705B" w:rsidP="00D32CAF">
      <w:pPr>
        <w:rPr>
          <w:rFonts w:asciiTheme="minorHAnsi" w:hAnsiTheme="minorHAnsi" w:cstheme="minorHAnsi"/>
          <w:i/>
          <w:iCs/>
          <w:sz w:val="24"/>
          <w:szCs w:val="24"/>
        </w:rPr>
      </w:pPr>
      <w:r w:rsidRPr="00C153F7">
        <w:rPr>
          <w:rFonts w:asciiTheme="minorHAnsi" w:hAnsiTheme="minorHAnsi" w:cstheme="minorHAnsi"/>
          <w:i/>
          <w:iCs/>
          <w:sz w:val="24"/>
          <w:szCs w:val="24"/>
        </w:rPr>
        <w:t>El Gerente General tendrá los siguientes deberes y atribuciones:</w:t>
      </w:r>
    </w:p>
    <w:p w14:paraId="7FAED885" w14:textId="77D3458A" w:rsidR="0096705B" w:rsidRPr="00C153F7" w:rsidRDefault="0096705B" w:rsidP="00B205BB">
      <w:pPr>
        <w:pStyle w:val="Prrafodelista"/>
        <w:numPr>
          <w:ilvl w:val="0"/>
          <w:numId w:val="2"/>
        </w:numPr>
        <w:rPr>
          <w:rFonts w:asciiTheme="minorHAnsi" w:hAnsiTheme="minorHAnsi" w:cstheme="minorHAnsi"/>
          <w:sz w:val="24"/>
          <w:szCs w:val="24"/>
        </w:rPr>
      </w:pPr>
      <w:r w:rsidRPr="00C153F7">
        <w:rPr>
          <w:rFonts w:asciiTheme="minorHAnsi" w:hAnsiTheme="minorHAnsi" w:cstheme="minorHAnsi"/>
          <w:sz w:val="24"/>
          <w:szCs w:val="24"/>
        </w:rPr>
        <w:t xml:space="preserve">Formular </w:t>
      </w:r>
      <w:r w:rsidR="00474687" w:rsidRPr="00C153F7">
        <w:rPr>
          <w:rFonts w:asciiTheme="minorHAnsi" w:hAnsiTheme="minorHAnsi" w:cstheme="minorHAnsi"/>
          <w:sz w:val="24"/>
          <w:szCs w:val="24"/>
        </w:rPr>
        <w:t>juntamente con</w:t>
      </w:r>
      <w:r w:rsidRPr="00C153F7">
        <w:rPr>
          <w:rFonts w:asciiTheme="minorHAnsi" w:hAnsiTheme="minorHAnsi" w:cstheme="minorHAnsi"/>
          <w:sz w:val="24"/>
          <w:szCs w:val="24"/>
        </w:rPr>
        <w:t xml:space="preserve"> el Consejo de Administración, ejecutar, controlar y dar seguimiento a las estrategias, objetivos, metas y los parámetros de medición establecidos por el Consejo de Administración.</w:t>
      </w:r>
    </w:p>
    <w:p w14:paraId="71B5664B" w14:textId="77777777" w:rsidR="0096705B" w:rsidRPr="00C153F7" w:rsidRDefault="0096705B" w:rsidP="00B205BB">
      <w:pPr>
        <w:pStyle w:val="Prrafodelista"/>
        <w:numPr>
          <w:ilvl w:val="0"/>
          <w:numId w:val="2"/>
        </w:numPr>
        <w:rPr>
          <w:rFonts w:asciiTheme="minorHAnsi" w:hAnsiTheme="minorHAnsi" w:cstheme="minorHAnsi"/>
          <w:sz w:val="24"/>
          <w:szCs w:val="24"/>
        </w:rPr>
      </w:pPr>
      <w:r w:rsidRPr="00C153F7">
        <w:rPr>
          <w:rFonts w:asciiTheme="minorHAnsi" w:hAnsiTheme="minorHAnsi" w:cstheme="minorHAnsi"/>
          <w:sz w:val="24"/>
          <w:szCs w:val="24"/>
        </w:rPr>
        <w:t xml:space="preserve">Informar mensualmente al Consejo de Administración sobre el estado económico de la Cooperativa, presentando los respectivos informes financieros. </w:t>
      </w:r>
    </w:p>
    <w:p w14:paraId="57222E60" w14:textId="77777777" w:rsidR="0096705B" w:rsidRPr="00C153F7" w:rsidRDefault="0096705B" w:rsidP="00B205BB">
      <w:pPr>
        <w:pStyle w:val="Prrafodelista"/>
        <w:numPr>
          <w:ilvl w:val="0"/>
          <w:numId w:val="2"/>
        </w:numPr>
        <w:rPr>
          <w:rFonts w:asciiTheme="minorHAnsi" w:hAnsiTheme="minorHAnsi" w:cstheme="minorHAnsi"/>
          <w:sz w:val="24"/>
          <w:szCs w:val="24"/>
        </w:rPr>
      </w:pPr>
      <w:r w:rsidRPr="00C153F7">
        <w:rPr>
          <w:rFonts w:asciiTheme="minorHAnsi" w:hAnsiTheme="minorHAnsi" w:cstheme="minorHAnsi"/>
          <w:sz w:val="24"/>
          <w:szCs w:val="24"/>
        </w:rPr>
        <w:t xml:space="preserve">Velar porque los libros de contabilidad y sus registros sean llevados al día, con claridad, y que se mantengan con seguridad en la Oficina de la Cooperativa. </w:t>
      </w:r>
    </w:p>
    <w:p w14:paraId="5559FEB4" w14:textId="77777777" w:rsidR="0096705B" w:rsidRPr="00C153F7" w:rsidRDefault="0096705B" w:rsidP="00B205BB">
      <w:pPr>
        <w:pStyle w:val="Prrafodelista"/>
        <w:numPr>
          <w:ilvl w:val="0"/>
          <w:numId w:val="2"/>
        </w:numPr>
        <w:rPr>
          <w:rFonts w:asciiTheme="minorHAnsi" w:hAnsiTheme="minorHAnsi" w:cstheme="minorHAnsi"/>
          <w:sz w:val="24"/>
          <w:szCs w:val="24"/>
        </w:rPr>
      </w:pPr>
      <w:r w:rsidRPr="00C153F7">
        <w:rPr>
          <w:rFonts w:asciiTheme="minorHAnsi" w:hAnsiTheme="minorHAnsi" w:cstheme="minorHAnsi"/>
          <w:sz w:val="24"/>
          <w:szCs w:val="24"/>
        </w:rPr>
        <w:t>Rendir informes sobre el rumbo y las condiciones de los negocios al Consejo de Administración.</w:t>
      </w:r>
    </w:p>
    <w:p w14:paraId="788D1375" w14:textId="77777777" w:rsidR="0096705B" w:rsidRPr="00C153F7" w:rsidRDefault="0096705B" w:rsidP="00B205BB">
      <w:pPr>
        <w:pStyle w:val="Prrafodelista"/>
        <w:numPr>
          <w:ilvl w:val="0"/>
          <w:numId w:val="2"/>
        </w:numPr>
        <w:rPr>
          <w:rFonts w:asciiTheme="minorHAnsi" w:hAnsiTheme="minorHAnsi" w:cstheme="minorHAnsi"/>
          <w:sz w:val="24"/>
          <w:szCs w:val="24"/>
        </w:rPr>
      </w:pPr>
      <w:r w:rsidRPr="00C153F7">
        <w:rPr>
          <w:rFonts w:asciiTheme="minorHAnsi" w:hAnsiTheme="minorHAnsi" w:cstheme="minorHAnsi"/>
          <w:sz w:val="24"/>
          <w:szCs w:val="24"/>
        </w:rPr>
        <w:t xml:space="preserve">Convocar a las Asambleas cuando sea solicitado, de acuerdo con la Ley y el presente Estatuto. </w:t>
      </w:r>
    </w:p>
    <w:p w14:paraId="57306810" w14:textId="77777777" w:rsidR="0096705B" w:rsidRPr="00C153F7" w:rsidRDefault="0096705B" w:rsidP="00B205BB">
      <w:pPr>
        <w:pStyle w:val="Prrafodelista"/>
        <w:numPr>
          <w:ilvl w:val="0"/>
          <w:numId w:val="2"/>
        </w:numPr>
        <w:rPr>
          <w:rFonts w:asciiTheme="minorHAnsi" w:hAnsiTheme="minorHAnsi" w:cstheme="minorHAnsi"/>
          <w:sz w:val="24"/>
          <w:szCs w:val="24"/>
        </w:rPr>
      </w:pPr>
      <w:r w:rsidRPr="00C153F7">
        <w:rPr>
          <w:rFonts w:asciiTheme="minorHAnsi" w:hAnsiTheme="minorHAnsi" w:cstheme="minorHAnsi"/>
          <w:sz w:val="24"/>
          <w:szCs w:val="24"/>
        </w:rPr>
        <w:t xml:space="preserve">Convocar a Sesiones extraordinarias del Consejo de Administración cuando las circunstancias lo requieran. </w:t>
      </w:r>
    </w:p>
    <w:p w14:paraId="771511B0" w14:textId="77777777" w:rsidR="0096705B" w:rsidRPr="00C153F7" w:rsidRDefault="0096705B" w:rsidP="00B205BB">
      <w:pPr>
        <w:pStyle w:val="Prrafodelista"/>
        <w:numPr>
          <w:ilvl w:val="0"/>
          <w:numId w:val="2"/>
        </w:numPr>
        <w:rPr>
          <w:rFonts w:asciiTheme="minorHAnsi" w:hAnsiTheme="minorHAnsi" w:cstheme="minorHAnsi"/>
          <w:sz w:val="24"/>
          <w:szCs w:val="24"/>
        </w:rPr>
      </w:pPr>
      <w:r w:rsidRPr="00C153F7">
        <w:rPr>
          <w:rFonts w:asciiTheme="minorHAnsi" w:hAnsiTheme="minorHAnsi" w:cstheme="minorHAnsi"/>
          <w:sz w:val="24"/>
          <w:szCs w:val="24"/>
        </w:rPr>
        <w:t xml:space="preserve">Formular ante el Consejo de Administración las recomendaciones que considere convenientes para el destino de los excedentes en cada período económico. </w:t>
      </w:r>
    </w:p>
    <w:p w14:paraId="7E549202" w14:textId="77777777" w:rsidR="0096705B" w:rsidRPr="00C153F7" w:rsidRDefault="0096705B" w:rsidP="00B205BB">
      <w:pPr>
        <w:pStyle w:val="Prrafodelista"/>
        <w:numPr>
          <w:ilvl w:val="0"/>
          <w:numId w:val="2"/>
        </w:numPr>
        <w:rPr>
          <w:rFonts w:asciiTheme="minorHAnsi" w:hAnsiTheme="minorHAnsi" w:cstheme="minorHAnsi"/>
          <w:sz w:val="24"/>
          <w:szCs w:val="24"/>
        </w:rPr>
      </w:pPr>
      <w:r w:rsidRPr="00C153F7">
        <w:rPr>
          <w:rFonts w:asciiTheme="minorHAnsi" w:hAnsiTheme="minorHAnsi" w:cstheme="minorHAnsi"/>
          <w:sz w:val="24"/>
          <w:szCs w:val="24"/>
        </w:rPr>
        <w:t xml:space="preserve">Informar sobre los gastos, inversiones y el presupuesto anual. </w:t>
      </w:r>
    </w:p>
    <w:p w14:paraId="0D724759" w14:textId="77777777" w:rsidR="0096705B" w:rsidRPr="00C153F7" w:rsidRDefault="0096705B" w:rsidP="00B205BB">
      <w:pPr>
        <w:pStyle w:val="Prrafodelista"/>
        <w:numPr>
          <w:ilvl w:val="0"/>
          <w:numId w:val="2"/>
        </w:numPr>
        <w:rPr>
          <w:rFonts w:asciiTheme="minorHAnsi" w:hAnsiTheme="minorHAnsi" w:cstheme="minorHAnsi"/>
          <w:sz w:val="24"/>
          <w:szCs w:val="24"/>
        </w:rPr>
      </w:pPr>
      <w:r w:rsidRPr="00C153F7">
        <w:rPr>
          <w:rFonts w:asciiTheme="minorHAnsi" w:hAnsiTheme="minorHAnsi" w:cstheme="minorHAnsi"/>
          <w:sz w:val="24"/>
          <w:szCs w:val="24"/>
        </w:rPr>
        <w:t>Contratar, evaluar y despedir a los empleados de la Cooperativa.</w:t>
      </w:r>
    </w:p>
    <w:p w14:paraId="7427D51B" w14:textId="77777777" w:rsidR="0096705B" w:rsidRPr="00C153F7" w:rsidRDefault="0096705B" w:rsidP="00B205BB">
      <w:pPr>
        <w:pStyle w:val="Prrafodelista"/>
        <w:numPr>
          <w:ilvl w:val="0"/>
          <w:numId w:val="2"/>
        </w:numPr>
        <w:rPr>
          <w:rFonts w:asciiTheme="minorHAnsi" w:hAnsiTheme="minorHAnsi" w:cstheme="minorHAnsi"/>
          <w:sz w:val="24"/>
          <w:szCs w:val="24"/>
        </w:rPr>
      </w:pPr>
      <w:r w:rsidRPr="00C153F7">
        <w:rPr>
          <w:rFonts w:asciiTheme="minorHAnsi" w:hAnsiTheme="minorHAnsi" w:cstheme="minorHAnsi"/>
          <w:sz w:val="24"/>
          <w:szCs w:val="24"/>
        </w:rPr>
        <w:lastRenderedPageBreak/>
        <w:t>Desempeñar las demás funciones que le asigne el Consejo de Administración y que se ajusten a la Ley y al presente Estatuto.</w:t>
      </w:r>
    </w:p>
    <w:p w14:paraId="7AB3339D" w14:textId="1C95F561" w:rsidR="005F208A" w:rsidRPr="00C153F7" w:rsidRDefault="0096705B" w:rsidP="00B205BB">
      <w:pPr>
        <w:pStyle w:val="Prrafodelista"/>
        <w:numPr>
          <w:ilvl w:val="0"/>
          <w:numId w:val="2"/>
        </w:numPr>
        <w:rPr>
          <w:rFonts w:asciiTheme="minorHAnsi" w:hAnsiTheme="minorHAnsi" w:cstheme="minorHAnsi"/>
          <w:sz w:val="24"/>
          <w:szCs w:val="24"/>
        </w:rPr>
      </w:pPr>
      <w:r w:rsidRPr="00C153F7">
        <w:rPr>
          <w:rFonts w:asciiTheme="minorHAnsi" w:hAnsiTheme="minorHAnsi" w:cstheme="minorHAnsi"/>
          <w:sz w:val="24"/>
          <w:szCs w:val="24"/>
        </w:rPr>
        <w:t xml:space="preserve">Responder requerimientos de los Cuerpos Directivos para fortalecer su Gestión en un plazo máximo de diez (10) días naturales. </w:t>
      </w:r>
    </w:p>
    <w:p w14:paraId="47CFF643" w14:textId="77777777" w:rsidR="00613AE7" w:rsidRPr="00C153F7" w:rsidRDefault="00613AE7" w:rsidP="00E3540D">
      <w:pPr>
        <w:pStyle w:val="Ttulo4"/>
        <w:rPr>
          <w:rFonts w:asciiTheme="minorHAnsi" w:hAnsiTheme="minorHAnsi" w:cstheme="minorHAnsi"/>
          <w:szCs w:val="24"/>
        </w:rPr>
      </w:pPr>
      <w:bookmarkStart w:id="493" w:name="_Toc240277821"/>
      <w:r w:rsidRPr="00C153F7">
        <w:rPr>
          <w:rFonts w:asciiTheme="minorHAnsi" w:hAnsiTheme="minorHAnsi" w:cstheme="minorHAnsi"/>
          <w:szCs w:val="24"/>
        </w:rPr>
        <w:t>Otras Gerencias.</w:t>
      </w:r>
      <w:bookmarkEnd w:id="493"/>
    </w:p>
    <w:p w14:paraId="1027354B" w14:textId="0AEE3FAD" w:rsidR="00613AE7" w:rsidRPr="00C153F7" w:rsidRDefault="00613AE7" w:rsidP="00E3540D">
      <w:pPr>
        <w:pStyle w:val="Ttulo5"/>
        <w:rPr>
          <w:rFonts w:asciiTheme="minorHAnsi" w:hAnsiTheme="minorHAnsi" w:cstheme="minorHAnsi"/>
          <w:sz w:val="24"/>
          <w:szCs w:val="24"/>
        </w:rPr>
      </w:pPr>
      <w:bookmarkStart w:id="494" w:name="_Toc240277822"/>
      <w:r w:rsidRPr="00C153F7">
        <w:rPr>
          <w:rFonts w:asciiTheme="minorHAnsi" w:hAnsiTheme="minorHAnsi" w:cstheme="minorHAnsi"/>
          <w:sz w:val="24"/>
          <w:szCs w:val="24"/>
        </w:rPr>
        <w:t>Gerencia Administrativa</w:t>
      </w:r>
      <w:r w:rsidR="00A103FC" w:rsidRPr="00C153F7">
        <w:rPr>
          <w:rFonts w:asciiTheme="minorHAnsi" w:hAnsiTheme="minorHAnsi" w:cstheme="minorHAnsi"/>
          <w:sz w:val="24"/>
          <w:szCs w:val="24"/>
        </w:rPr>
        <w:t xml:space="preserve"> Financiera</w:t>
      </w:r>
      <w:r w:rsidRPr="00C153F7">
        <w:rPr>
          <w:rFonts w:asciiTheme="minorHAnsi" w:hAnsiTheme="minorHAnsi" w:cstheme="minorHAnsi"/>
          <w:sz w:val="24"/>
          <w:szCs w:val="24"/>
        </w:rPr>
        <w:t>.</w:t>
      </w:r>
      <w:bookmarkEnd w:id="494"/>
    </w:p>
    <w:p w14:paraId="4B3446A0" w14:textId="77777777" w:rsidR="00613AE7" w:rsidRPr="00C153F7" w:rsidRDefault="00613AE7" w:rsidP="00613AE7">
      <w:pPr>
        <w:rPr>
          <w:rFonts w:asciiTheme="minorHAnsi" w:hAnsiTheme="minorHAnsi" w:cstheme="minorHAnsi"/>
          <w:sz w:val="24"/>
          <w:szCs w:val="24"/>
        </w:rPr>
      </w:pPr>
      <w:r w:rsidRPr="00C153F7">
        <w:rPr>
          <w:rFonts w:asciiTheme="minorHAnsi" w:hAnsiTheme="minorHAnsi" w:cstheme="minorHAnsi"/>
          <w:sz w:val="24"/>
          <w:szCs w:val="24"/>
        </w:rPr>
        <w:t>Es la encargada de la eficiente administración del capital de trabajo dentro de un equilibrio de los criterios de riesgo y rentabilidad. Además, debe orientar la estrategia financiera para garantizar la disponibilidad de fuentes de financiación y proporcionar el debido registro de las operaciones como herramientas de control de la gestión de la empresa.</w:t>
      </w:r>
    </w:p>
    <w:p w14:paraId="2F8653CC" w14:textId="2DE41F4B" w:rsidR="00613AE7" w:rsidRPr="00C153F7" w:rsidRDefault="00613AE7" w:rsidP="00613AE7">
      <w:pPr>
        <w:rPr>
          <w:rFonts w:asciiTheme="minorHAnsi" w:hAnsiTheme="minorHAnsi" w:cstheme="minorHAnsi"/>
          <w:sz w:val="24"/>
          <w:szCs w:val="24"/>
        </w:rPr>
      </w:pPr>
      <w:r w:rsidRPr="00C153F7">
        <w:rPr>
          <w:rFonts w:asciiTheme="minorHAnsi" w:hAnsiTheme="minorHAnsi" w:cstheme="minorHAnsi"/>
          <w:sz w:val="24"/>
          <w:szCs w:val="24"/>
        </w:rPr>
        <w:t xml:space="preserve">El objeto de la Gerencia Administrativa </w:t>
      </w:r>
      <w:r w:rsidR="00A103FC" w:rsidRPr="00C153F7">
        <w:rPr>
          <w:rFonts w:asciiTheme="minorHAnsi" w:hAnsiTheme="minorHAnsi" w:cstheme="minorHAnsi"/>
          <w:sz w:val="24"/>
          <w:szCs w:val="24"/>
        </w:rPr>
        <w:t xml:space="preserve">Financiera </w:t>
      </w:r>
      <w:r w:rsidRPr="00C153F7">
        <w:rPr>
          <w:rFonts w:asciiTheme="minorHAnsi" w:hAnsiTheme="minorHAnsi" w:cstheme="minorHAnsi"/>
          <w:sz w:val="24"/>
          <w:szCs w:val="24"/>
        </w:rPr>
        <w:t>es el manejo óptimo de los recursos humanos, financieros y físicos que forman parte de las organizaciones mediante las áreas de Contabilidad, Presupuesto y Tesorería, Servicios Administrativos y Recursos Humanos.</w:t>
      </w:r>
    </w:p>
    <w:p w14:paraId="4F49939F" w14:textId="77777777" w:rsidR="005F208A" w:rsidRPr="00C153F7" w:rsidRDefault="005F208A" w:rsidP="005F208A">
      <w:pPr>
        <w:rPr>
          <w:rFonts w:asciiTheme="minorHAnsi" w:hAnsiTheme="minorHAnsi" w:cstheme="minorHAnsi"/>
          <w:sz w:val="24"/>
          <w:szCs w:val="24"/>
        </w:rPr>
        <w:sectPr w:rsidR="005F208A" w:rsidRPr="00C153F7" w:rsidSect="00B77F52">
          <w:pgSz w:w="12240" w:h="15840"/>
          <w:pgMar w:top="1418" w:right="1701" w:bottom="1418" w:left="1701" w:header="708" w:footer="708" w:gutter="0"/>
          <w:cols w:space="708"/>
          <w:docGrid w:linePitch="360"/>
        </w:sectPr>
      </w:pPr>
      <w:r w:rsidRPr="00C153F7">
        <w:rPr>
          <w:rFonts w:asciiTheme="minorHAnsi" w:hAnsiTheme="minorHAnsi" w:cstheme="minorHAnsi"/>
          <w:sz w:val="24"/>
          <w:szCs w:val="24"/>
        </w:rPr>
        <w:t>La Gerencia Financiera y Administrativa tiene a su cargo los siguientes departamentos:</w:t>
      </w:r>
    </w:p>
    <w:p w14:paraId="54B124C9" w14:textId="77777777" w:rsidR="005F208A" w:rsidRPr="00C153F7" w:rsidRDefault="005F208A" w:rsidP="00B205BB">
      <w:pPr>
        <w:pStyle w:val="Prrafodelista"/>
        <w:numPr>
          <w:ilvl w:val="0"/>
          <w:numId w:val="3"/>
        </w:numPr>
        <w:spacing w:before="240" w:after="240"/>
        <w:rPr>
          <w:rFonts w:asciiTheme="minorHAnsi" w:hAnsiTheme="minorHAnsi" w:cstheme="minorHAnsi"/>
          <w:sz w:val="24"/>
          <w:szCs w:val="24"/>
        </w:rPr>
      </w:pPr>
      <w:r w:rsidRPr="00C153F7">
        <w:rPr>
          <w:rFonts w:asciiTheme="minorHAnsi" w:hAnsiTheme="minorHAnsi" w:cstheme="minorHAnsi"/>
          <w:sz w:val="24"/>
          <w:szCs w:val="24"/>
        </w:rPr>
        <w:t>Departamento Administrativo</w:t>
      </w:r>
    </w:p>
    <w:p w14:paraId="2ADD0DAF" w14:textId="77777777" w:rsidR="005F208A" w:rsidRPr="00C153F7" w:rsidRDefault="005F208A" w:rsidP="00B205BB">
      <w:pPr>
        <w:pStyle w:val="Prrafodelista"/>
        <w:numPr>
          <w:ilvl w:val="1"/>
          <w:numId w:val="3"/>
        </w:numPr>
        <w:spacing w:before="240" w:after="240"/>
        <w:rPr>
          <w:rFonts w:asciiTheme="minorHAnsi" w:hAnsiTheme="minorHAnsi" w:cstheme="minorHAnsi"/>
          <w:sz w:val="24"/>
          <w:szCs w:val="24"/>
        </w:rPr>
      </w:pPr>
      <w:r w:rsidRPr="00C153F7">
        <w:rPr>
          <w:rFonts w:asciiTheme="minorHAnsi" w:hAnsiTheme="minorHAnsi" w:cstheme="minorHAnsi"/>
          <w:sz w:val="24"/>
          <w:szCs w:val="24"/>
        </w:rPr>
        <w:t xml:space="preserve">Sección </w:t>
      </w:r>
      <w:r w:rsidR="00F30098" w:rsidRPr="00C153F7">
        <w:rPr>
          <w:rFonts w:asciiTheme="minorHAnsi" w:hAnsiTheme="minorHAnsi" w:cstheme="minorHAnsi"/>
          <w:sz w:val="24"/>
          <w:szCs w:val="24"/>
        </w:rPr>
        <w:t>Logística</w:t>
      </w:r>
      <w:r w:rsidRPr="00C153F7">
        <w:rPr>
          <w:rFonts w:asciiTheme="minorHAnsi" w:hAnsiTheme="minorHAnsi" w:cstheme="minorHAnsi"/>
          <w:sz w:val="24"/>
          <w:szCs w:val="24"/>
        </w:rPr>
        <w:t>.</w:t>
      </w:r>
    </w:p>
    <w:p w14:paraId="7D62C42B" w14:textId="77777777" w:rsidR="005F208A" w:rsidRPr="00C153F7" w:rsidRDefault="005F208A" w:rsidP="00B205BB">
      <w:pPr>
        <w:pStyle w:val="Prrafodelista"/>
        <w:numPr>
          <w:ilvl w:val="1"/>
          <w:numId w:val="3"/>
        </w:numPr>
        <w:spacing w:before="240" w:after="240"/>
        <w:rPr>
          <w:rFonts w:asciiTheme="minorHAnsi" w:hAnsiTheme="minorHAnsi" w:cstheme="minorHAnsi"/>
          <w:sz w:val="24"/>
          <w:szCs w:val="24"/>
        </w:rPr>
      </w:pPr>
      <w:r w:rsidRPr="00C153F7">
        <w:rPr>
          <w:rFonts w:asciiTheme="minorHAnsi" w:hAnsiTheme="minorHAnsi" w:cstheme="minorHAnsi"/>
          <w:sz w:val="24"/>
          <w:szCs w:val="24"/>
        </w:rPr>
        <w:t>Taller Mecánico.</w:t>
      </w:r>
    </w:p>
    <w:p w14:paraId="510C9E68" w14:textId="77777777" w:rsidR="005F208A" w:rsidRPr="00C153F7" w:rsidRDefault="005F208A" w:rsidP="00B205BB">
      <w:pPr>
        <w:pStyle w:val="Prrafodelista"/>
        <w:numPr>
          <w:ilvl w:val="1"/>
          <w:numId w:val="3"/>
        </w:numPr>
        <w:spacing w:before="240" w:after="240"/>
        <w:rPr>
          <w:rFonts w:asciiTheme="minorHAnsi" w:hAnsiTheme="minorHAnsi" w:cstheme="minorHAnsi"/>
          <w:sz w:val="24"/>
          <w:szCs w:val="24"/>
        </w:rPr>
      </w:pPr>
      <w:r w:rsidRPr="00C153F7">
        <w:rPr>
          <w:rFonts w:asciiTheme="minorHAnsi" w:hAnsiTheme="minorHAnsi" w:cstheme="minorHAnsi"/>
          <w:sz w:val="24"/>
          <w:szCs w:val="24"/>
        </w:rPr>
        <w:t>Proveeduría</w:t>
      </w:r>
    </w:p>
    <w:p w14:paraId="6C25CE20" w14:textId="77777777" w:rsidR="005F208A" w:rsidRPr="00C153F7" w:rsidRDefault="005F208A" w:rsidP="00B205BB">
      <w:pPr>
        <w:pStyle w:val="Prrafodelista"/>
        <w:numPr>
          <w:ilvl w:val="1"/>
          <w:numId w:val="3"/>
        </w:numPr>
        <w:spacing w:before="240" w:after="240"/>
        <w:rPr>
          <w:rFonts w:asciiTheme="minorHAnsi" w:hAnsiTheme="minorHAnsi" w:cstheme="minorHAnsi"/>
          <w:sz w:val="24"/>
          <w:szCs w:val="24"/>
        </w:rPr>
      </w:pPr>
      <w:r w:rsidRPr="00C153F7">
        <w:rPr>
          <w:rFonts w:asciiTheme="minorHAnsi" w:hAnsiTheme="minorHAnsi" w:cstheme="minorHAnsi"/>
          <w:sz w:val="24"/>
          <w:szCs w:val="24"/>
        </w:rPr>
        <w:t>Servicios Generales.</w:t>
      </w:r>
    </w:p>
    <w:p w14:paraId="0161935F" w14:textId="77777777" w:rsidR="005F208A" w:rsidRPr="00C153F7" w:rsidRDefault="005F208A" w:rsidP="00B205BB">
      <w:pPr>
        <w:pStyle w:val="Prrafodelista"/>
        <w:numPr>
          <w:ilvl w:val="0"/>
          <w:numId w:val="3"/>
        </w:numPr>
        <w:spacing w:before="240" w:after="240"/>
        <w:rPr>
          <w:rFonts w:asciiTheme="minorHAnsi" w:hAnsiTheme="minorHAnsi" w:cstheme="minorHAnsi"/>
          <w:sz w:val="24"/>
          <w:szCs w:val="24"/>
        </w:rPr>
      </w:pPr>
      <w:r w:rsidRPr="00C153F7">
        <w:rPr>
          <w:rFonts w:asciiTheme="minorHAnsi" w:hAnsiTheme="minorHAnsi" w:cstheme="minorHAnsi"/>
          <w:sz w:val="24"/>
          <w:szCs w:val="24"/>
        </w:rPr>
        <w:t>Departamento Financiero.</w:t>
      </w:r>
    </w:p>
    <w:p w14:paraId="175F4CCD" w14:textId="77777777" w:rsidR="005F208A" w:rsidRPr="00C153F7" w:rsidRDefault="005F208A" w:rsidP="00B205BB">
      <w:pPr>
        <w:pStyle w:val="Prrafodelista"/>
        <w:numPr>
          <w:ilvl w:val="1"/>
          <w:numId w:val="3"/>
        </w:numPr>
        <w:spacing w:before="240" w:after="240"/>
        <w:rPr>
          <w:rFonts w:asciiTheme="minorHAnsi" w:hAnsiTheme="minorHAnsi" w:cstheme="minorHAnsi"/>
          <w:sz w:val="24"/>
          <w:szCs w:val="24"/>
        </w:rPr>
      </w:pPr>
      <w:r w:rsidRPr="00C153F7">
        <w:rPr>
          <w:rFonts w:asciiTheme="minorHAnsi" w:hAnsiTheme="minorHAnsi" w:cstheme="minorHAnsi"/>
          <w:sz w:val="24"/>
          <w:szCs w:val="24"/>
        </w:rPr>
        <w:t>Presupuesto y Tarifas</w:t>
      </w:r>
    </w:p>
    <w:p w14:paraId="3E120B2C" w14:textId="77777777" w:rsidR="005F208A" w:rsidRPr="00C153F7" w:rsidRDefault="005F208A" w:rsidP="00B205BB">
      <w:pPr>
        <w:pStyle w:val="Prrafodelista"/>
        <w:numPr>
          <w:ilvl w:val="1"/>
          <w:numId w:val="3"/>
        </w:numPr>
        <w:spacing w:before="240" w:after="240"/>
        <w:rPr>
          <w:rFonts w:asciiTheme="minorHAnsi" w:hAnsiTheme="minorHAnsi" w:cstheme="minorHAnsi"/>
          <w:sz w:val="24"/>
          <w:szCs w:val="24"/>
        </w:rPr>
      </w:pPr>
      <w:r w:rsidRPr="00C153F7">
        <w:rPr>
          <w:rFonts w:asciiTheme="minorHAnsi" w:hAnsiTheme="minorHAnsi" w:cstheme="minorHAnsi"/>
          <w:sz w:val="24"/>
          <w:szCs w:val="24"/>
        </w:rPr>
        <w:t>Contabilidad.</w:t>
      </w:r>
    </w:p>
    <w:p w14:paraId="55436CE4" w14:textId="77777777" w:rsidR="005F208A" w:rsidRPr="00C153F7" w:rsidRDefault="005F208A" w:rsidP="00B205BB">
      <w:pPr>
        <w:pStyle w:val="Prrafodelista"/>
        <w:numPr>
          <w:ilvl w:val="1"/>
          <w:numId w:val="3"/>
        </w:numPr>
        <w:spacing w:before="240" w:after="240"/>
        <w:rPr>
          <w:rFonts w:asciiTheme="minorHAnsi" w:hAnsiTheme="minorHAnsi" w:cstheme="minorHAnsi"/>
          <w:sz w:val="24"/>
          <w:szCs w:val="24"/>
        </w:rPr>
      </w:pPr>
      <w:r w:rsidRPr="00C153F7">
        <w:rPr>
          <w:rFonts w:asciiTheme="minorHAnsi" w:hAnsiTheme="minorHAnsi" w:cstheme="minorHAnsi"/>
          <w:sz w:val="24"/>
          <w:szCs w:val="24"/>
        </w:rPr>
        <w:t>Tesorería.</w:t>
      </w:r>
    </w:p>
    <w:p w14:paraId="16B53727" w14:textId="395987D0" w:rsidR="005F208A" w:rsidRPr="00C153F7" w:rsidRDefault="005F208A" w:rsidP="00B205BB">
      <w:pPr>
        <w:pStyle w:val="Prrafodelista"/>
        <w:numPr>
          <w:ilvl w:val="1"/>
          <w:numId w:val="3"/>
        </w:numPr>
        <w:spacing w:before="240" w:after="240"/>
        <w:rPr>
          <w:rFonts w:asciiTheme="minorHAnsi" w:hAnsiTheme="minorHAnsi" w:cstheme="minorHAnsi"/>
          <w:sz w:val="24"/>
          <w:szCs w:val="24"/>
        </w:rPr>
        <w:sectPr w:rsidR="005F208A" w:rsidRPr="00C153F7" w:rsidSect="00B77F52">
          <w:type w:val="continuous"/>
          <w:pgSz w:w="12240" w:h="15840"/>
          <w:pgMar w:top="1418" w:right="1701" w:bottom="1418" w:left="1701" w:header="708" w:footer="708" w:gutter="0"/>
          <w:cols w:num="2" w:space="708"/>
          <w:docGrid w:linePitch="360"/>
        </w:sectPr>
      </w:pPr>
      <w:r w:rsidRPr="00C153F7">
        <w:rPr>
          <w:rFonts w:asciiTheme="minorHAnsi" w:hAnsiTheme="minorHAnsi" w:cstheme="minorHAnsi"/>
          <w:sz w:val="24"/>
          <w:szCs w:val="24"/>
        </w:rPr>
        <w:t>Facturació</w:t>
      </w:r>
      <w:r w:rsidR="00490031">
        <w:rPr>
          <w:rFonts w:asciiTheme="minorHAnsi" w:hAnsiTheme="minorHAnsi" w:cstheme="minorHAnsi"/>
          <w:sz w:val="24"/>
          <w:szCs w:val="24"/>
        </w:rPr>
        <w:t>n</w:t>
      </w:r>
    </w:p>
    <w:p w14:paraId="0CA7ACE4" w14:textId="5E81910F" w:rsidR="00490031" w:rsidRDefault="00490031" w:rsidP="00490031">
      <w:pPr>
        <w:tabs>
          <w:tab w:val="left" w:pos="1272"/>
        </w:tabs>
        <w:rPr>
          <w:rFonts w:asciiTheme="minorHAnsi" w:hAnsiTheme="minorHAnsi" w:cstheme="minorHAnsi"/>
          <w:sz w:val="24"/>
          <w:szCs w:val="24"/>
        </w:rPr>
      </w:pPr>
    </w:p>
    <w:p w14:paraId="4111A238" w14:textId="17A065FF" w:rsidR="00490031" w:rsidRPr="00490031" w:rsidRDefault="00490031" w:rsidP="00490031">
      <w:pPr>
        <w:tabs>
          <w:tab w:val="left" w:pos="1272"/>
        </w:tabs>
        <w:rPr>
          <w:rFonts w:asciiTheme="minorHAnsi" w:hAnsiTheme="minorHAnsi" w:cstheme="minorHAnsi"/>
          <w:sz w:val="24"/>
          <w:szCs w:val="24"/>
        </w:rPr>
        <w:sectPr w:rsidR="00490031" w:rsidRPr="00490031" w:rsidSect="00B77F52">
          <w:type w:val="continuous"/>
          <w:pgSz w:w="12240" w:h="15840"/>
          <w:pgMar w:top="1418" w:right="1701" w:bottom="1418" w:left="1701" w:header="708" w:footer="708" w:gutter="0"/>
          <w:cols w:space="708"/>
          <w:docGrid w:linePitch="360"/>
        </w:sectPr>
      </w:pPr>
      <w:r>
        <w:rPr>
          <w:rFonts w:asciiTheme="minorHAnsi" w:hAnsiTheme="minorHAnsi" w:cstheme="minorHAnsi"/>
          <w:sz w:val="24"/>
          <w:szCs w:val="24"/>
        </w:rPr>
        <w:tab/>
      </w:r>
    </w:p>
    <w:p w14:paraId="5C890A05" w14:textId="77777777" w:rsidR="00613AE7" w:rsidRPr="00C153F7" w:rsidRDefault="00613AE7" w:rsidP="00E3540D">
      <w:pPr>
        <w:pStyle w:val="Ttulo5"/>
        <w:rPr>
          <w:rFonts w:asciiTheme="minorHAnsi" w:hAnsiTheme="minorHAnsi" w:cstheme="minorHAnsi"/>
          <w:sz w:val="24"/>
          <w:szCs w:val="24"/>
        </w:rPr>
      </w:pPr>
      <w:bookmarkStart w:id="495" w:name="_Toc240277823"/>
      <w:r w:rsidRPr="00C153F7">
        <w:rPr>
          <w:rFonts w:asciiTheme="minorHAnsi" w:hAnsiTheme="minorHAnsi" w:cstheme="minorHAnsi"/>
          <w:sz w:val="24"/>
          <w:szCs w:val="24"/>
        </w:rPr>
        <w:lastRenderedPageBreak/>
        <w:t>Gerencia Comercial</w:t>
      </w:r>
      <w:bookmarkEnd w:id="495"/>
    </w:p>
    <w:p w14:paraId="10524D31" w14:textId="2ABACB28" w:rsidR="00613AE7" w:rsidRPr="00C153F7" w:rsidRDefault="00613AE7" w:rsidP="00613AE7">
      <w:pPr>
        <w:rPr>
          <w:rFonts w:asciiTheme="minorHAnsi" w:hAnsiTheme="minorHAnsi" w:cstheme="minorHAnsi"/>
          <w:sz w:val="24"/>
          <w:szCs w:val="24"/>
        </w:rPr>
      </w:pPr>
      <w:r w:rsidRPr="00C153F7">
        <w:rPr>
          <w:rFonts w:asciiTheme="minorHAnsi" w:hAnsiTheme="minorHAnsi" w:cstheme="minorHAnsi"/>
          <w:sz w:val="24"/>
          <w:szCs w:val="24"/>
        </w:rPr>
        <w:t xml:space="preserve">Esta </w:t>
      </w:r>
      <w:r w:rsidR="00DE3B32" w:rsidRPr="00C153F7">
        <w:rPr>
          <w:rFonts w:asciiTheme="minorHAnsi" w:hAnsiTheme="minorHAnsi" w:cstheme="minorHAnsi"/>
          <w:sz w:val="24"/>
          <w:szCs w:val="24"/>
        </w:rPr>
        <w:t>g</w:t>
      </w:r>
      <w:r w:rsidRPr="00C153F7">
        <w:rPr>
          <w:rFonts w:asciiTheme="minorHAnsi" w:hAnsiTheme="minorHAnsi" w:cstheme="minorHAnsi"/>
          <w:sz w:val="24"/>
          <w:szCs w:val="24"/>
        </w:rPr>
        <w:t>erencia tiene a su cargo la gestión de ventas y la elaboración del presupuesto de ventas anual, conforme los objetivos comerciales.</w:t>
      </w:r>
    </w:p>
    <w:p w14:paraId="40680F71" w14:textId="77777777" w:rsidR="00613AE7" w:rsidRPr="00C153F7" w:rsidRDefault="00613AE7" w:rsidP="00613AE7">
      <w:pPr>
        <w:rPr>
          <w:rFonts w:asciiTheme="minorHAnsi" w:hAnsiTheme="minorHAnsi" w:cstheme="minorHAnsi"/>
          <w:sz w:val="24"/>
          <w:szCs w:val="24"/>
        </w:rPr>
      </w:pPr>
      <w:r w:rsidRPr="00C153F7">
        <w:rPr>
          <w:rFonts w:asciiTheme="minorHAnsi" w:hAnsiTheme="minorHAnsi" w:cstheme="minorHAnsi"/>
          <w:sz w:val="24"/>
          <w:szCs w:val="24"/>
        </w:rPr>
        <w:t>La Gerencia Comercial participa, también, en la definición de la política de precios y las condiciones comerciales mediante su aportación de los efectos de los precios y cualidades del producto sobre el resultado de las ventas.</w:t>
      </w:r>
    </w:p>
    <w:p w14:paraId="73253631" w14:textId="77777777" w:rsidR="00613AE7" w:rsidRPr="00C153F7" w:rsidRDefault="00613AE7" w:rsidP="00613AE7">
      <w:pPr>
        <w:rPr>
          <w:rFonts w:asciiTheme="minorHAnsi" w:hAnsiTheme="minorHAnsi" w:cstheme="minorHAnsi"/>
          <w:sz w:val="24"/>
          <w:szCs w:val="24"/>
        </w:rPr>
      </w:pPr>
      <w:r w:rsidRPr="00C153F7">
        <w:rPr>
          <w:rFonts w:asciiTheme="minorHAnsi" w:hAnsiTheme="minorHAnsi" w:cstheme="minorHAnsi"/>
          <w:sz w:val="24"/>
          <w:szCs w:val="24"/>
        </w:rPr>
        <w:t>Además, es responsable del mantenimiento de una relación continuada con los clientes para conocer sus necesidades o sus problemas.</w:t>
      </w:r>
    </w:p>
    <w:p w14:paraId="5022B372" w14:textId="77777777" w:rsidR="005F208A" w:rsidRPr="00C153F7" w:rsidRDefault="005F208A" w:rsidP="005F208A">
      <w:pPr>
        <w:rPr>
          <w:rFonts w:asciiTheme="minorHAnsi" w:hAnsiTheme="minorHAnsi" w:cstheme="minorHAnsi"/>
          <w:sz w:val="24"/>
          <w:szCs w:val="24"/>
        </w:rPr>
        <w:sectPr w:rsidR="005F208A" w:rsidRPr="00C153F7" w:rsidSect="00B77F52">
          <w:footerReference w:type="default" r:id="rId50"/>
          <w:pgSz w:w="12240" w:h="15840"/>
          <w:pgMar w:top="1418" w:right="1701" w:bottom="1418" w:left="1701" w:header="720" w:footer="720" w:gutter="0"/>
          <w:cols w:space="720"/>
          <w:docGrid w:linePitch="360"/>
        </w:sectPr>
      </w:pPr>
      <w:r w:rsidRPr="00C153F7">
        <w:rPr>
          <w:rFonts w:asciiTheme="minorHAnsi" w:hAnsiTheme="minorHAnsi" w:cstheme="minorHAnsi"/>
          <w:sz w:val="24"/>
          <w:szCs w:val="24"/>
        </w:rPr>
        <w:t>La Gerencia Comercial tiene a su cargo las siguientes áreas:</w:t>
      </w:r>
    </w:p>
    <w:p w14:paraId="7EF814B6" w14:textId="77777777" w:rsidR="005F208A" w:rsidRPr="00C153F7" w:rsidRDefault="005F208A" w:rsidP="00B205BB">
      <w:pPr>
        <w:pStyle w:val="Prrafodelista"/>
        <w:numPr>
          <w:ilvl w:val="0"/>
          <w:numId w:val="4"/>
        </w:numPr>
        <w:spacing w:before="240" w:after="240"/>
        <w:rPr>
          <w:rFonts w:asciiTheme="minorHAnsi" w:hAnsiTheme="minorHAnsi" w:cstheme="minorHAnsi"/>
          <w:sz w:val="24"/>
          <w:szCs w:val="24"/>
        </w:rPr>
      </w:pPr>
      <w:r w:rsidRPr="00C153F7">
        <w:rPr>
          <w:rFonts w:asciiTheme="minorHAnsi" w:hAnsiTheme="minorHAnsi" w:cstheme="minorHAnsi"/>
          <w:sz w:val="24"/>
          <w:szCs w:val="24"/>
        </w:rPr>
        <w:t>Cuentas por cobrar.</w:t>
      </w:r>
    </w:p>
    <w:p w14:paraId="0E3F7A23" w14:textId="77777777" w:rsidR="005F208A" w:rsidRPr="00C153F7" w:rsidRDefault="005F208A" w:rsidP="00B205BB">
      <w:pPr>
        <w:pStyle w:val="Prrafodelista"/>
        <w:numPr>
          <w:ilvl w:val="0"/>
          <w:numId w:val="4"/>
        </w:numPr>
        <w:spacing w:before="240" w:after="240"/>
        <w:rPr>
          <w:rFonts w:asciiTheme="minorHAnsi" w:hAnsiTheme="minorHAnsi" w:cstheme="minorHAnsi"/>
          <w:sz w:val="24"/>
          <w:szCs w:val="24"/>
        </w:rPr>
      </w:pPr>
      <w:r w:rsidRPr="00C153F7">
        <w:rPr>
          <w:rFonts w:asciiTheme="minorHAnsi" w:hAnsiTheme="minorHAnsi" w:cstheme="minorHAnsi"/>
          <w:sz w:val="24"/>
          <w:szCs w:val="24"/>
        </w:rPr>
        <w:t>Servicio al cliente.</w:t>
      </w:r>
    </w:p>
    <w:p w14:paraId="2ED2318F" w14:textId="77777777" w:rsidR="00647E5A" w:rsidRPr="00C153F7" w:rsidRDefault="002C39BB" w:rsidP="00B205BB">
      <w:pPr>
        <w:pStyle w:val="Prrafodelista"/>
        <w:numPr>
          <w:ilvl w:val="0"/>
          <w:numId w:val="4"/>
        </w:numPr>
        <w:spacing w:before="240" w:after="240"/>
        <w:jc w:val="left"/>
        <w:rPr>
          <w:rFonts w:asciiTheme="minorHAnsi" w:hAnsiTheme="minorHAnsi" w:cstheme="minorHAnsi"/>
          <w:sz w:val="24"/>
          <w:szCs w:val="24"/>
        </w:rPr>
      </w:pPr>
      <w:r w:rsidRPr="00C153F7">
        <w:rPr>
          <w:rFonts w:asciiTheme="minorHAnsi" w:hAnsiTheme="minorHAnsi" w:cstheme="minorHAnsi"/>
          <w:sz w:val="24"/>
          <w:szCs w:val="24"/>
        </w:rPr>
        <w:t>Comercialización de Bienes y Servicios</w:t>
      </w:r>
      <w:r w:rsidR="005A480F" w:rsidRPr="00C153F7">
        <w:rPr>
          <w:rFonts w:asciiTheme="minorHAnsi" w:hAnsiTheme="minorHAnsi" w:cstheme="minorHAnsi"/>
          <w:sz w:val="24"/>
          <w:szCs w:val="24"/>
        </w:rPr>
        <w:t>.</w:t>
      </w:r>
      <w:r w:rsidR="00647E5A" w:rsidRPr="00C153F7">
        <w:rPr>
          <w:rFonts w:asciiTheme="minorHAnsi" w:hAnsiTheme="minorHAnsi" w:cstheme="minorHAnsi"/>
          <w:sz w:val="24"/>
          <w:szCs w:val="24"/>
        </w:rPr>
        <w:t xml:space="preserve">  </w:t>
      </w:r>
    </w:p>
    <w:p w14:paraId="7A83DEF9" w14:textId="5AD81609" w:rsidR="005A480F" w:rsidRPr="00C153F7" w:rsidRDefault="00CC0A47" w:rsidP="00B205BB">
      <w:pPr>
        <w:pStyle w:val="Prrafodelista"/>
        <w:numPr>
          <w:ilvl w:val="0"/>
          <w:numId w:val="4"/>
        </w:numPr>
        <w:spacing w:before="240" w:after="240"/>
        <w:jc w:val="left"/>
        <w:rPr>
          <w:rFonts w:asciiTheme="minorHAnsi" w:hAnsiTheme="minorHAnsi" w:cstheme="minorHAnsi"/>
          <w:sz w:val="24"/>
          <w:szCs w:val="24"/>
        </w:rPr>
      </w:pPr>
      <w:r w:rsidRPr="00C153F7">
        <w:rPr>
          <w:rFonts w:asciiTheme="minorHAnsi" w:hAnsiTheme="minorHAnsi" w:cstheme="minorHAnsi"/>
          <w:sz w:val="24"/>
          <w:szCs w:val="24"/>
        </w:rPr>
        <w:t xml:space="preserve">Comercialización </w:t>
      </w:r>
      <w:r w:rsidR="002F6D65" w:rsidRPr="00C153F7">
        <w:rPr>
          <w:rFonts w:asciiTheme="minorHAnsi" w:hAnsiTheme="minorHAnsi" w:cstheme="minorHAnsi"/>
          <w:sz w:val="24"/>
          <w:szCs w:val="24"/>
        </w:rPr>
        <w:t>y Venta de soluciones eficientes</w:t>
      </w:r>
      <w:r w:rsidR="009874E1" w:rsidRPr="00C153F7">
        <w:rPr>
          <w:rFonts w:asciiTheme="minorHAnsi" w:hAnsiTheme="minorHAnsi" w:cstheme="minorHAnsi"/>
          <w:sz w:val="24"/>
          <w:szCs w:val="24"/>
        </w:rPr>
        <w:t xml:space="preserve"> eléctricas.</w:t>
      </w:r>
    </w:p>
    <w:p w14:paraId="0CA94335" w14:textId="7D16CA9A" w:rsidR="00647E5A" w:rsidRPr="00C153F7" w:rsidRDefault="00C04294" w:rsidP="00B205BB">
      <w:pPr>
        <w:pStyle w:val="Prrafodelista"/>
        <w:numPr>
          <w:ilvl w:val="0"/>
          <w:numId w:val="4"/>
        </w:numPr>
        <w:spacing w:before="240" w:after="240"/>
        <w:jc w:val="left"/>
        <w:rPr>
          <w:rFonts w:asciiTheme="minorHAnsi" w:hAnsiTheme="minorHAnsi" w:cstheme="minorHAnsi"/>
          <w:sz w:val="24"/>
          <w:szCs w:val="24"/>
        </w:rPr>
      </w:pPr>
      <w:r w:rsidRPr="00C153F7">
        <w:rPr>
          <w:rFonts w:asciiTheme="minorHAnsi" w:hAnsiTheme="minorHAnsi" w:cstheme="minorHAnsi"/>
          <w:sz w:val="24"/>
          <w:szCs w:val="24"/>
        </w:rPr>
        <w:t>Mercadeo.</w:t>
      </w:r>
    </w:p>
    <w:p w14:paraId="73821BFC" w14:textId="2232895A" w:rsidR="002C39BB" w:rsidRPr="00C153F7" w:rsidRDefault="005A480F" w:rsidP="00B205BB">
      <w:pPr>
        <w:pStyle w:val="Prrafodelista"/>
        <w:numPr>
          <w:ilvl w:val="0"/>
          <w:numId w:val="4"/>
        </w:numPr>
        <w:spacing w:before="240" w:after="240"/>
        <w:rPr>
          <w:rFonts w:asciiTheme="minorHAnsi" w:hAnsiTheme="minorHAnsi" w:cstheme="minorHAnsi"/>
          <w:sz w:val="24"/>
          <w:szCs w:val="24"/>
        </w:rPr>
      </w:pPr>
      <w:r w:rsidRPr="00C153F7">
        <w:rPr>
          <w:rFonts w:asciiTheme="minorHAnsi" w:hAnsiTheme="minorHAnsi" w:cstheme="minorHAnsi"/>
          <w:sz w:val="24"/>
          <w:szCs w:val="24"/>
        </w:rPr>
        <w:t>Sucursales</w:t>
      </w:r>
    </w:p>
    <w:p w14:paraId="0B0C9FDD" w14:textId="77777777" w:rsidR="00382F85" w:rsidRPr="00C153F7" w:rsidRDefault="00382F85" w:rsidP="00382F85">
      <w:pPr>
        <w:spacing w:before="240" w:after="240"/>
        <w:rPr>
          <w:rFonts w:asciiTheme="minorHAnsi" w:hAnsiTheme="minorHAnsi" w:cstheme="minorHAnsi"/>
          <w:sz w:val="24"/>
          <w:szCs w:val="24"/>
        </w:rPr>
      </w:pPr>
    </w:p>
    <w:p w14:paraId="6CF7CBFB" w14:textId="77777777" w:rsidR="002C39BB" w:rsidRPr="00C153F7" w:rsidRDefault="002C39BB" w:rsidP="00382F85">
      <w:pPr>
        <w:spacing w:before="240" w:after="240"/>
        <w:rPr>
          <w:rFonts w:asciiTheme="minorHAnsi" w:hAnsiTheme="minorHAnsi" w:cstheme="minorHAnsi"/>
          <w:sz w:val="24"/>
          <w:szCs w:val="24"/>
        </w:rPr>
      </w:pPr>
    </w:p>
    <w:p w14:paraId="343D5979" w14:textId="154AD258" w:rsidR="002C39BB" w:rsidRPr="00C153F7" w:rsidRDefault="002C39BB" w:rsidP="00382F85">
      <w:pPr>
        <w:spacing w:before="240" w:after="240"/>
        <w:rPr>
          <w:rFonts w:asciiTheme="minorHAnsi" w:hAnsiTheme="minorHAnsi" w:cstheme="minorHAnsi"/>
          <w:sz w:val="24"/>
          <w:szCs w:val="24"/>
        </w:rPr>
        <w:sectPr w:rsidR="002C39BB" w:rsidRPr="00C153F7" w:rsidSect="00B77F52">
          <w:type w:val="continuous"/>
          <w:pgSz w:w="12240" w:h="15840"/>
          <w:pgMar w:top="1418" w:right="1701" w:bottom="1418" w:left="1701" w:header="720" w:footer="720" w:gutter="0"/>
          <w:cols w:num="2" w:space="720"/>
          <w:docGrid w:linePitch="360"/>
        </w:sectPr>
      </w:pPr>
    </w:p>
    <w:p w14:paraId="309E38BF" w14:textId="77777777" w:rsidR="005F208A" w:rsidRPr="00C153F7" w:rsidRDefault="005F208A" w:rsidP="005F208A">
      <w:pPr>
        <w:pStyle w:val="Ttulo4"/>
        <w:rPr>
          <w:rFonts w:asciiTheme="minorHAnsi" w:hAnsiTheme="minorHAnsi" w:cstheme="minorHAnsi"/>
          <w:szCs w:val="24"/>
        </w:rPr>
        <w:sectPr w:rsidR="005F208A" w:rsidRPr="00C153F7" w:rsidSect="00B77F52">
          <w:type w:val="continuous"/>
          <w:pgSz w:w="12240" w:h="15840"/>
          <w:pgMar w:top="1418" w:right="1701" w:bottom="1418" w:left="1701" w:header="720" w:footer="720" w:gutter="0"/>
          <w:cols w:space="720"/>
          <w:docGrid w:linePitch="360"/>
        </w:sectPr>
      </w:pPr>
    </w:p>
    <w:p w14:paraId="40F3BD4C" w14:textId="77777777" w:rsidR="00613AE7" w:rsidRPr="00C153F7" w:rsidRDefault="00613AE7" w:rsidP="00E3540D">
      <w:pPr>
        <w:pStyle w:val="Ttulo5"/>
        <w:rPr>
          <w:rFonts w:asciiTheme="minorHAnsi" w:hAnsiTheme="minorHAnsi" w:cstheme="minorHAnsi"/>
          <w:sz w:val="24"/>
          <w:szCs w:val="24"/>
        </w:rPr>
      </w:pPr>
      <w:bookmarkStart w:id="496" w:name="_Toc240277824"/>
      <w:r w:rsidRPr="00C153F7">
        <w:rPr>
          <w:rFonts w:asciiTheme="minorHAnsi" w:hAnsiTheme="minorHAnsi" w:cstheme="minorHAnsi"/>
          <w:sz w:val="24"/>
          <w:szCs w:val="24"/>
        </w:rPr>
        <w:t>Gerencia de Distribución.</w:t>
      </w:r>
      <w:bookmarkEnd w:id="496"/>
    </w:p>
    <w:p w14:paraId="61B1D224" w14:textId="77777777" w:rsidR="00613AE7" w:rsidRPr="00C153F7" w:rsidRDefault="00613AE7" w:rsidP="00613AE7">
      <w:pPr>
        <w:rPr>
          <w:rFonts w:asciiTheme="minorHAnsi" w:hAnsiTheme="minorHAnsi" w:cstheme="minorHAnsi"/>
          <w:sz w:val="24"/>
          <w:szCs w:val="24"/>
        </w:rPr>
      </w:pPr>
      <w:r w:rsidRPr="00C153F7">
        <w:rPr>
          <w:rFonts w:asciiTheme="minorHAnsi" w:hAnsiTheme="minorHAnsi" w:cstheme="minorHAnsi"/>
          <w:sz w:val="24"/>
          <w:szCs w:val="24"/>
        </w:rPr>
        <w:t>Es la responsable de supervisar y dirigir la actividad de distribución eléctrica que la Cooperativa brinda a sus asociados y usuarios en general del servicio eléctrico, según la legislación nacional vigente y las normas de calidad nacionales e internacionales.</w:t>
      </w:r>
    </w:p>
    <w:p w14:paraId="7DD79E7E" w14:textId="5138D161" w:rsidR="00613AE7" w:rsidRDefault="00613AE7" w:rsidP="00613AE7">
      <w:pPr>
        <w:rPr>
          <w:rFonts w:asciiTheme="minorHAnsi" w:hAnsiTheme="minorHAnsi" w:cstheme="minorHAnsi"/>
          <w:sz w:val="24"/>
          <w:szCs w:val="24"/>
        </w:rPr>
      </w:pPr>
      <w:r w:rsidRPr="00C153F7">
        <w:rPr>
          <w:rFonts w:asciiTheme="minorHAnsi" w:hAnsiTheme="minorHAnsi" w:cstheme="minorHAnsi"/>
          <w:sz w:val="24"/>
          <w:szCs w:val="24"/>
        </w:rPr>
        <w:t xml:space="preserve">Esta </w:t>
      </w:r>
      <w:r w:rsidR="00DE3B32" w:rsidRPr="00C153F7">
        <w:rPr>
          <w:rFonts w:asciiTheme="minorHAnsi" w:hAnsiTheme="minorHAnsi" w:cstheme="minorHAnsi"/>
          <w:sz w:val="24"/>
          <w:szCs w:val="24"/>
        </w:rPr>
        <w:t>g</w:t>
      </w:r>
      <w:r w:rsidRPr="00C153F7">
        <w:rPr>
          <w:rFonts w:asciiTheme="minorHAnsi" w:hAnsiTheme="minorHAnsi" w:cstheme="minorHAnsi"/>
          <w:sz w:val="24"/>
          <w:szCs w:val="24"/>
        </w:rPr>
        <w:t>erencia diseña, construye, opera y mantiene la red de distribución eléctrica. Además, se encarga de velar por la calidad y la seguridad en toda la zona de cobertura de la Cooperativa.</w:t>
      </w:r>
    </w:p>
    <w:p w14:paraId="025258BB" w14:textId="77777777" w:rsidR="00FB72D6" w:rsidRDefault="00FB72D6" w:rsidP="00613AE7">
      <w:pPr>
        <w:rPr>
          <w:rFonts w:asciiTheme="minorHAnsi" w:hAnsiTheme="minorHAnsi" w:cstheme="minorHAnsi"/>
          <w:sz w:val="24"/>
          <w:szCs w:val="24"/>
        </w:rPr>
      </w:pPr>
    </w:p>
    <w:p w14:paraId="4A4D5733" w14:textId="77777777" w:rsidR="00FB72D6" w:rsidRDefault="00FB72D6" w:rsidP="00613AE7">
      <w:pPr>
        <w:rPr>
          <w:rFonts w:asciiTheme="minorHAnsi" w:hAnsiTheme="minorHAnsi" w:cstheme="minorHAnsi"/>
          <w:sz w:val="24"/>
          <w:szCs w:val="24"/>
        </w:rPr>
      </w:pPr>
    </w:p>
    <w:p w14:paraId="52CAF8A0" w14:textId="77777777" w:rsidR="00FB72D6" w:rsidRPr="00C153F7" w:rsidRDefault="00FB72D6" w:rsidP="00613AE7">
      <w:pPr>
        <w:rPr>
          <w:rFonts w:asciiTheme="minorHAnsi" w:hAnsiTheme="minorHAnsi" w:cstheme="minorHAnsi"/>
          <w:sz w:val="24"/>
          <w:szCs w:val="24"/>
        </w:rPr>
      </w:pPr>
    </w:p>
    <w:p w14:paraId="53E84BCC"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lastRenderedPageBreak/>
        <w:t>La Gerencia de Distribución tiene a su cargo las siguientes áreas:</w:t>
      </w:r>
    </w:p>
    <w:p w14:paraId="11B0AD0D" w14:textId="3A86A5EA" w:rsidR="005F208A" w:rsidRPr="00C153F7" w:rsidRDefault="005F208A" w:rsidP="00B205BB">
      <w:pPr>
        <w:pStyle w:val="Prrafodelista"/>
        <w:numPr>
          <w:ilvl w:val="0"/>
          <w:numId w:val="5"/>
        </w:numPr>
        <w:spacing w:before="240" w:after="240"/>
        <w:rPr>
          <w:rFonts w:asciiTheme="minorHAnsi" w:hAnsiTheme="minorHAnsi" w:cstheme="minorHAnsi"/>
          <w:sz w:val="24"/>
          <w:szCs w:val="24"/>
        </w:rPr>
      </w:pPr>
      <w:r w:rsidRPr="00C153F7">
        <w:rPr>
          <w:rFonts w:asciiTheme="minorHAnsi" w:hAnsiTheme="minorHAnsi" w:cstheme="minorHAnsi"/>
          <w:sz w:val="24"/>
          <w:szCs w:val="24"/>
        </w:rPr>
        <w:t xml:space="preserve">Desarrollo </w:t>
      </w:r>
      <w:r w:rsidR="00FC36A2" w:rsidRPr="00C153F7">
        <w:rPr>
          <w:rFonts w:asciiTheme="minorHAnsi" w:hAnsiTheme="minorHAnsi" w:cstheme="minorHAnsi"/>
          <w:sz w:val="24"/>
          <w:szCs w:val="24"/>
        </w:rPr>
        <w:t>Aero</w:t>
      </w:r>
    </w:p>
    <w:p w14:paraId="41EB7A54" w14:textId="5A97C8F7" w:rsidR="005F208A" w:rsidRPr="00C153F7" w:rsidRDefault="005F208A" w:rsidP="00B205BB">
      <w:pPr>
        <w:pStyle w:val="Prrafodelista"/>
        <w:numPr>
          <w:ilvl w:val="0"/>
          <w:numId w:val="5"/>
        </w:numPr>
        <w:spacing w:before="240" w:after="240"/>
        <w:rPr>
          <w:rFonts w:asciiTheme="minorHAnsi" w:hAnsiTheme="minorHAnsi" w:cstheme="minorHAnsi"/>
          <w:sz w:val="24"/>
          <w:szCs w:val="24"/>
        </w:rPr>
      </w:pPr>
      <w:r w:rsidRPr="00C153F7">
        <w:rPr>
          <w:rFonts w:asciiTheme="minorHAnsi" w:hAnsiTheme="minorHAnsi" w:cstheme="minorHAnsi"/>
          <w:sz w:val="24"/>
          <w:szCs w:val="24"/>
        </w:rPr>
        <w:t>Mantenimiento y operación</w:t>
      </w:r>
      <w:r w:rsidR="00FC36A2" w:rsidRPr="00C153F7">
        <w:rPr>
          <w:rFonts w:asciiTheme="minorHAnsi" w:hAnsiTheme="minorHAnsi" w:cstheme="minorHAnsi"/>
          <w:sz w:val="24"/>
          <w:szCs w:val="24"/>
        </w:rPr>
        <w:t>.</w:t>
      </w:r>
    </w:p>
    <w:p w14:paraId="4AF622CE" w14:textId="7394AF3B" w:rsidR="00FC36A2" w:rsidRPr="00C153F7" w:rsidRDefault="00AB54A7" w:rsidP="00B205BB">
      <w:pPr>
        <w:pStyle w:val="Prrafodelista"/>
        <w:numPr>
          <w:ilvl w:val="0"/>
          <w:numId w:val="5"/>
        </w:numPr>
        <w:spacing w:before="240" w:after="240"/>
        <w:rPr>
          <w:rFonts w:asciiTheme="minorHAnsi" w:hAnsiTheme="minorHAnsi" w:cstheme="minorHAnsi"/>
          <w:sz w:val="24"/>
          <w:szCs w:val="24"/>
        </w:rPr>
      </w:pPr>
      <w:r w:rsidRPr="00C153F7">
        <w:rPr>
          <w:rFonts w:asciiTheme="minorHAnsi" w:hAnsiTheme="minorHAnsi" w:cstheme="minorHAnsi"/>
          <w:sz w:val="24"/>
          <w:szCs w:val="24"/>
        </w:rPr>
        <w:t>Medición y AMI.</w:t>
      </w:r>
    </w:p>
    <w:p w14:paraId="4730B27A" w14:textId="72028AD1" w:rsidR="00AB54A7" w:rsidRPr="00C153F7" w:rsidRDefault="00AB54A7" w:rsidP="00B205BB">
      <w:pPr>
        <w:pStyle w:val="Prrafodelista"/>
        <w:numPr>
          <w:ilvl w:val="0"/>
          <w:numId w:val="5"/>
        </w:numPr>
        <w:spacing w:before="240" w:after="240"/>
        <w:rPr>
          <w:rFonts w:asciiTheme="minorHAnsi" w:hAnsiTheme="minorHAnsi" w:cstheme="minorHAnsi"/>
          <w:sz w:val="24"/>
          <w:szCs w:val="24"/>
        </w:rPr>
      </w:pPr>
      <w:r w:rsidRPr="00C153F7">
        <w:rPr>
          <w:rFonts w:asciiTheme="minorHAnsi" w:hAnsiTheme="minorHAnsi" w:cstheme="minorHAnsi"/>
          <w:sz w:val="24"/>
          <w:szCs w:val="24"/>
        </w:rPr>
        <w:t>Generación Distribuida.</w:t>
      </w:r>
    </w:p>
    <w:p w14:paraId="67BC4D38" w14:textId="14A33A62" w:rsidR="00AB54A7" w:rsidRPr="00C153F7" w:rsidRDefault="0030326E" w:rsidP="00B205BB">
      <w:pPr>
        <w:pStyle w:val="Prrafodelista"/>
        <w:numPr>
          <w:ilvl w:val="0"/>
          <w:numId w:val="5"/>
        </w:numPr>
        <w:spacing w:before="240" w:after="240"/>
        <w:rPr>
          <w:rFonts w:asciiTheme="minorHAnsi" w:hAnsiTheme="minorHAnsi" w:cstheme="minorHAnsi"/>
          <w:sz w:val="24"/>
          <w:szCs w:val="24"/>
        </w:rPr>
      </w:pPr>
      <w:r w:rsidRPr="00C153F7">
        <w:rPr>
          <w:rFonts w:asciiTheme="minorHAnsi" w:hAnsiTheme="minorHAnsi" w:cstheme="minorHAnsi"/>
          <w:sz w:val="24"/>
          <w:szCs w:val="24"/>
        </w:rPr>
        <w:t>Control y operación.</w:t>
      </w:r>
    </w:p>
    <w:p w14:paraId="01C0C19C" w14:textId="77777777" w:rsidR="00613AE7" w:rsidRPr="00C153F7" w:rsidRDefault="00613AE7" w:rsidP="00E3540D">
      <w:pPr>
        <w:pStyle w:val="Ttulo5"/>
        <w:rPr>
          <w:rFonts w:asciiTheme="minorHAnsi" w:hAnsiTheme="minorHAnsi" w:cstheme="minorHAnsi"/>
          <w:sz w:val="24"/>
          <w:szCs w:val="24"/>
        </w:rPr>
      </w:pPr>
      <w:bookmarkStart w:id="497" w:name="_Toc240277825"/>
      <w:r w:rsidRPr="00C153F7">
        <w:rPr>
          <w:rFonts w:asciiTheme="minorHAnsi" w:hAnsiTheme="minorHAnsi" w:cstheme="minorHAnsi"/>
          <w:sz w:val="24"/>
          <w:szCs w:val="24"/>
        </w:rPr>
        <w:t>Gerencia de Telecomunicaciones.</w:t>
      </w:r>
      <w:bookmarkEnd w:id="497"/>
    </w:p>
    <w:p w14:paraId="5AD03006" w14:textId="77777777" w:rsidR="00A7305F" w:rsidRPr="00C153F7" w:rsidRDefault="00613AE7" w:rsidP="00613AE7">
      <w:pPr>
        <w:rPr>
          <w:rFonts w:asciiTheme="minorHAnsi" w:hAnsiTheme="minorHAnsi" w:cstheme="minorHAnsi"/>
          <w:sz w:val="24"/>
          <w:szCs w:val="24"/>
        </w:rPr>
      </w:pPr>
      <w:r w:rsidRPr="00C153F7">
        <w:rPr>
          <w:rFonts w:asciiTheme="minorHAnsi" w:hAnsiTheme="minorHAnsi" w:cstheme="minorHAnsi"/>
          <w:sz w:val="24"/>
          <w:szCs w:val="24"/>
        </w:rPr>
        <w:t>Gerencia de Telecomunicaciones: Es la encargada de desarrollar y administrar los servicios de Telecomunicaciones de Coopeguanacaste, R.L. y de apalancar nuevos proyectos.</w:t>
      </w:r>
    </w:p>
    <w:p w14:paraId="7FCF326A"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La Gerencia de Telecomunicaciones tiene a su cargo los siguientes departamentos:</w:t>
      </w:r>
    </w:p>
    <w:p w14:paraId="4ACE145A" w14:textId="77777777" w:rsidR="005F208A" w:rsidRPr="00C153F7" w:rsidRDefault="005F208A" w:rsidP="00B205BB">
      <w:pPr>
        <w:pStyle w:val="Prrafodelista"/>
        <w:numPr>
          <w:ilvl w:val="0"/>
          <w:numId w:val="6"/>
        </w:numPr>
        <w:spacing w:before="240" w:after="240"/>
        <w:rPr>
          <w:rFonts w:asciiTheme="minorHAnsi" w:hAnsiTheme="minorHAnsi" w:cstheme="minorHAnsi"/>
          <w:sz w:val="24"/>
          <w:szCs w:val="24"/>
        </w:rPr>
      </w:pPr>
      <w:r w:rsidRPr="00C153F7">
        <w:rPr>
          <w:rFonts w:asciiTheme="minorHAnsi" w:hAnsiTheme="minorHAnsi" w:cstheme="minorHAnsi"/>
          <w:sz w:val="24"/>
          <w:szCs w:val="24"/>
        </w:rPr>
        <w:t>Departamento de Ingeniería de Telecomunicaciones.</w:t>
      </w:r>
    </w:p>
    <w:p w14:paraId="5EEFA6AC" w14:textId="77777777" w:rsidR="005F208A" w:rsidRPr="00C153F7" w:rsidRDefault="005F208A" w:rsidP="00B205BB">
      <w:pPr>
        <w:pStyle w:val="Prrafodelista"/>
        <w:numPr>
          <w:ilvl w:val="0"/>
          <w:numId w:val="6"/>
        </w:numPr>
        <w:spacing w:before="240" w:after="240"/>
        <w:rPr>
          <w:rFonts w:asciiTheme="minorHAnsi" w:hAnsiTheme="minorHAnsi" w:cstheme="minorHAnsi"/>
          <w:sz w:val="24"/>
          <w:szCs w:val="24"/>
        </w:rPr>
      </w:pPr>
      <w:r w:rsidRPr="00C153F7">
        <w:rPr>
          <w:rFonts w:asciiTheme="minorHAnsi" w:hAnsiTheme="minorHAnsi" w:cstheme="minorHAnsi"/>
          <w:sz w:val="24"/>
          <w:szCs w:val="24"/>
        </w:rPr>
        <w:t>Departamento de Desarrollo y Seguridad Sistemas de Telecomunicaciones.</w:t>
      </w:r>
    </w:p>
    <w:p w14:paraId="2AD9F67E" w14:textId="2D307F7B" w:rsidR="005F208A" w:rsidRPr="00C153F7" w:rsidRDefault="005F208A" w:rsidP="00B205BB">
      <w:pPr>
        <w:pStyle w:val="Prrafodelista"/>
        <w:numPr>
          <w:ilvl w:val="0"/>
          <w:numId w:val="6"/>
        </w:numPr>
        <w:spacing w:before="240" w:after="240"/>
        <w:rPr>
          <w:rFonts w:asciiTheme="minorHAnsi" w:hAnsiTheme="minorHAnsi" w:cstheme="minorHAnsi"/>
          <w:sz w:val="24"/>
          <w:szCs w:val="24"/>
        </w:rPr>
      </w:pPr>
      <w:r w:rsidRPr="00C153F7">
        <w:rPr>
          <w:rFonts w:asciiTheme="minorHAnsi" w:hAnsiTheme="minorHAnsi" w:cstheme="minorHAnsi"/>
          <w:sz w:val="24"/>
          <w:szCs w:val="24"/>
        </w:rPr>
        <w:t>Comercialización de Telecomunicaciones.</w:t>
      </w:r>
    </w:p>
    <w:p w14:paraId="628F7165" w14:textId="38A5BECB" w:rsidR="00774329" w:rsidRPr="00C153F7" w:rsidRDefault="00774329" w:rsidP="00774329">
      <w:pPr>
        <w:pStyle w:val="Ttulo5"/>
        <w:rPr>
          <w:rFonts w:asciiTheme="minorHAnsi" w:hAnsiTheme="minorHAnsi" w:cstheme="minorHAnsi"/>
          <w:sz w:val="24"/>
          <w:szCs w:val="24"/>
        </w:rPr>
      </w:pPr>
      <w:bookmarkStart w:id="498" w:name="_Toc240277826"/>
      <w:r w:rsidRPr="00C153F7">
        <w:rPr>
          <w:rFonts w:asciiTheme="minorHAnsi" w:hAnsiTheme="minorHAnsi" w:cstheme="minorHAnsi"/>
          <w:sz w:val="24"/>
          <w:szCs w:val="24"/>
        </w:rPr>
        <w:t>Gerencia de Generación y Proyectos.</w:t>
      </w:r>
      <w:bookmarkEnd w:id="498"/>
    </w:p>
    <w:p w14:paraId="52F58D21" w14:textId="038725FE" w:rsidR="008248F2" w:rsidRPr="00C153F7" w:rsidRDefault="008248F2">
      <w:pPr>
        <w:spacing w:before="240" w:after="240"/>
        <w:rPr>
          <w:rFonts w:asciiTheme="minorHAnsi" w:hAnsiTheme="minorHAnsi" w:cstheme="minorHAnsi"/>
          <w:sz w:val="24"/>
          <w:szCs w:val="24"/>
        </w:rPr>
      </w:pPr>
      <w:r w:rsidRPr="00C153F7">
        <w:rPr>
          <w:rFonts w:asciiTheme="minorHAnsi" w:hAnsiTheme="minorHAnsi" w:cstheme="minorHAnsi"/>
          <w:sz w:val="24"/>
          <w:szCs w:val="24"/>
        </w:rPr>
        <w:t>Es la encargada de gestionar la dirección de los proyectos de generación y la operación y mantenimiento de las centrales de generación.</w:t>
      </w:r>
    </w:p>
    <w:p w14:paraId="72C942FC" w14:textId="7CFB9532" w:rsidR="008248F2" w:rsidRPr="00C153F7" w:rsidRDefault="008248F2">
      <w:pPr>
        <w:spacing w:before="240" w:after="240"/>
        <w:rPr>
          <w:rFonts w:asciiTheme="minorHAnsi" w:hAnsiTheme="minorHAnsi" w:cstheme="minorHAnsi"/>
          <w:sz w:val="24"/>
          <w:szCs w:val="24"/>
        </w:rPr>
      </w:pPr>
      <w:r w:rsidRPr="00C153F7">
        <w:rPr>
          <w:rFonts w:asciiTheme="minorHAnsi" w:hAnsiTheme="minorHAnsi" w:cstheme="minorHAnsi"/>
          <w:sz w:val="24"/>
          <w:szCs w:val="24"/>
        </w:rPr>
        <w:t xml:space="preserve">La gerencia tiene a su cargo </w:t>
      </w:r>
      <w:r w:rsidR="00385766" w:rsidRPr="00C153F7">
        <w:rPr>
          <w:rFonts w:asciiTheme="minorHAnsi" w:hAnsiTheme="minorHAnsi" w:cstheme="minorHAnsi"/>
          <w:sz w:val="24"/>
          <w:szCs w:val="24"/>
        </w:rPr>
        <w:t xml:space="preserve">las </w:t>
      </w:r>
      <w:r w:rsidR="00CB1BBF" w:rsidRPr="00C153F7">
        <w:rPr>
          <w:rFonts w:asciiTheme="minorHAnsi" w:hAnsiTheme="minorHAnsi" w:cstheme="minorHAnsi"/>
          <w:sz w:val="24"/>
          <w:szCs w:val="24"/>
        </w:rPr>
        <w:t>áreas de:</w:t>
      </w:r>
    </w:p>
    <w:p w14:paraId="5B2AF1F8" w14:textId="77777777" w:rsidR="00CB1BBF" w:rsidRPr="00C153F7" w:rsidRDefault="00CB1BBF"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Desarrollo de proyectos de generación.</w:t>
      </w:r>
    </w:p>
    <w:p w14:paraId="47DAA71F" w14:textId="0C0FC019" w:rsidR="00DB025B" w:rsidRPr="00C153F7" w:rsidRDefault="00CB1BBF"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Mantenimiento de proyectos de generación.</w:t>
      </w:r>
    </w:p>
    <w:p w14:paraId="37873CB4" w14:textId="085E2D5C" w:rsidR="00DB025B" w:rsidRPr="00C153F7" w:rsidRDefault="00DB025B" w:rsidP="00DB025B">
      <w:pPr>
        <w:pStyle w:val="Ttulo5"/>
        <w:rPr>
          <w:rFonts w:asciiTheme="minorHAnsi" w:hAnsiTheme="minorHAnsi" w:cstheme="minorHAnsi"/>
          <w:sz w:val="24"/>
          <w:szCs w:val="24"/>
        </w:rPr>
      </w:pPr>
      <w:bookmarkStart w:id="499" w:name="_Toc240277827"/>
      <w:r w:rsidRPr="00C153F7">
        <w:rPr>
          <w:rFonts w:asciiTheme="minorHAnsi" w:hAnsiTheme="minorHAnsi" w:cstheme="minorHAnsi"/>
          <w:sz w:val="24"/>
          <w:szCs w:val="24"/>
        </w:rPr>
        <w:t>Gerencia de Recursos Humanos</w:t>
      </w:r>
      <w:bookmarkEnd w:id="499"/>
    </w:p>
    <w:p w14:paraId="5A308993" w14:textId="4EE7DABD" w:rsidR="00DB025B" w:rsidRDefault="00DB025B" w:rsidP="00DB025B">
      <w:pPr>
        <w:spacing w:before="240" w:after="240"/>
        <w:rPr>
          <w:rFonts w:asciiTheme="minorHAnsi" w:hAnsiTheme="minorHAnsi" w:cstheme="minorHAnsi"/>
          <w:sz w:val="24"/>
          <w:szCs w:val="24"/>
        </w:rPr>
      </w:pPr>
      <w:r w:rsidRPr="00C153F7">
        <w:rPr>
          <w:rFonts w:asciiTheme="minorHAnsi" w:hAnsiTheme="minorHAnsi" w:cstheme="minorHAnsi"/>
          <w:sz w:val="24"/>
          <w:szCs w:val="24"/>
        </w:rPr>
        <w:t xml:space="preserve">Es la encargada de </w:t>
      </w:r>
      <w:r w:rsidR="00590DA1" w:rsidRPr="00C153F7">
        <w:rPr>
          <w:rFonts w:asciiTheme="minorHAnsi" w:hAnsiTheme="minorHAnsi" w:cstheme="minorHAnsi"/>
          <w:sz w:val="24"/>
          <w:szCs w:val="24"/>
        </w:rPr>
        <w:t xml:space="preserve">administrar </w:t>
      </w:r>
      <w:r w:rsidR="00E7723B" w:rsidRPr="00C153F7">
        <w:rPr>
          <w:rFonts w:asciiTheme="minorHAnsi" w:hAnsiTheme="minorHAnsi" w:cstheme="minorHAnsi"/>
          <w:sz w:val="24"/>
          <w:szCs w:val="24"/>
        </w:rPr>
        <w:t xml:space="preserve">los procesos </w:t>
      </w:r>
      <w:r w:rsidR="00D04492" w:rsidRPr="00C153F7">
        <w:rPr>
          <w:rFonts w:asciiTheme="minorHAnsi" w:hAnsiTheme="minorHAnsi" w:cstheme="minorHAnsi"/>
          <w:sz w:val="24"/>
          <w:szCs w:val="24"/>
        </w:rPr>
        <w:t>relacionados</w:t>
      </w:r>
      <w:r w:rsidR="00A02755" w:rsidRPr="00C153F7">
        <w:rPr>
          <w:rFonts w:asciiTheme="minorHAnsi" w:hAnsiTheme="minorHAnsi" w:cstheme="minorHAnsi"/>
          <w:sz w:val="24"/>
          <w:szCs w:val="24"/>
        </w:rPr>
        <w:t xml:space="preserve"> </w:t>
      </w:r>
      <w:r w:rsidR="00590DA1" w:rsidRPr="00C153F7">
        <w:rPr>
          <w:rFonts w:asciiTheme="minorHAnsi" w:hAnsiTheme="minorHAnsi" w:cstheme="minorHAnsi"/>
          <w:sz w:val="24"/>
          <w:szCs w:val="24"/>
        </w:rPr>
        <w:t>a la gestión del recurso</w:t>
      </w:r>
      <w:r w:rsidR="00A02755" w:rsidRPr="00C153F7">
        <w:rPr>
          <w:rFonts w:asciiTheme="minorHAnsi" w:hAnsiTheme="minorHAnsi" w:cstheme="minorHAnsi"/>
          <w:sz w:val="24"/>
          <w:szCs w:val="24"/>
        </w:rPr>
        <w:t xml:space="preserve"> humano y su desarrollo</w:t>
      </w:r>
      <w:r w:rsidR="00590DA1" w:rsidRPr="00C153F7">
        <w:rPr>
          <w:rFonts w:asciiTheme="minorHAnsi" w:hAnsiTheme="minorHAnsi" w:cstheme="minorHAnsi"/>
          <w:sz w:val="24"/>
          <w:szCs w:val="24"/>
        </w:rPr>
        <w:t xml:space="preserve"> </w:t>
      </w:r>
      <w:r w:rsidR="00EB6919" w:rsidRPr="00C153F7">
        <w:rPr>
          <w:rFonts w:asciiTheme="minorHAnsi" w:hAnsiTheme="minorHAnsi" w:cstheme="minorHAnsi"/>
          <w:sz w:val="24"/>
          <w:szCs w:val="24"/>
        </w:rPr>
        <w:t>dentro de</w:t>
      </w:r>
      <w:r w:rsidR="00590DA1" w:rsidRPr="00C153F7">
        <w:rPr>
          <w:rFonts w:asciiTheme="minorHAnsi" w:hAnsiTheme="minorHAnsi" w:cstheme="minorHAnsi"/>
          <w:sz w:val="24"/>
          <w:szCs w:val="24"/>
        </w:rPr>
        <w:t xml:space="preserve"> la empresa</w:t>
      </w:r>
      <w:r w:rsidR="00A02755" w:rsidRPr="00C153F7">
        <w:rPr>
          <w:rFonts w:asciiTheme="minorHAnsi" w:hAnsiTheme="minorHAnsi" w:cstheme="minorHAnsi"/>
          <w:sz w:val="24"/>
          <w:szCs w:val="24"/>
        </w:rPr>
        <w:t>.</w:t>
      </w:r>
    </w:p>
    <w:p w14:paraId="51D4CED7" w14:textId="77777777" w:rsidR="00FB72D6" w:rsidRPr="00C153F7" w:rsidRDefault="00FB72D6" w:rsidP="00DB025B">
      <w:pPr>
        <w:spacing w:before="240" w:after="240"/>
        <w:rPr>
          <w:rFonts w:asciiTheme="minorHAnsi" w:hAnsiTheme="minorHAnsi" w:cstheme="minorHAnsi"/>
          <w:sz w:val="24"/>
          <w:szCs w:val="24"/>
        </w:rPr>
      </w:pPr>
    </w:p>
    <w:p w14:paraId="131AB17C" w14:textId="77777777" w:rsidR="00DB025B" w:rsidRPr="00C153F7" w:rsidRDefault="00DB025B" w:rsidP="00DB025B">
      <w:pPr>
        <w:spacing w:before="240" w:after="240"/>
        <w:rPr>
          <w:rFonts w:asciiTheme="minorHAnsi" w:hAnsiTheme="minorHAnsi" w:cstheme="minorHAnsi"/>
          <w:sz w:val="24"/>
          <w:szCs w:val="24"/>
        </w:rPr>
      </w:pPr>
      <w:r w:rsidRPr="00C153F7">
        <w:rPr>
          <w:rFonts w:asciiTheme="minorHAnsi" w:hAnsiTheme="minorHAnsi" w:cstheme="minorHAnsi"/>
          <w:sz w:val="24"/>
          <w:szCs w:val="24"/>
        </w:rPr>
        <w:lastRenderedPageBreak/>
        <w:t>La gerencia tiene a su cargo las áreas de:</w:t>
      </w:r>
    </w:p>
    <w:p w14:paraId="021796CD" w14:textId="21189036" w:rsidR="00DB025B" w:rsidRPr="00C153F7" w:rsidRDefault="003B54A1"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Capacitación y desarrollo</w:t>
      </w:r>
    </w:p>
    <w:p w14:paraId="1B63DF53" w14:textId="292FE6C3" w:rsidR="003B54A1" w:rsidRPr="00C153F7" w:rsidRDefault="003B54A1"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Salud y Seguridad Ocupacional</w:t>
      </w:r>
    </w:p>
    <w:p w14:paraId="048AF023" w14:textId="21098A67" w:rsidR="003B54A1" w:rsidRPr="00C153F7" w:rsidRDefault="003B54A1"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Consultorio Médico</w:t>
      </w:r>
    </w:p>
    <w:p w14:paraId="38A71AD2" w14:textId="30FEAA5E" w:rsidR="00DB025B" w:rsidRPr="00C153F7" w:rsidRDefault="003B54A1"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Reclutamiento y Selección</w:t>
      </w:r>
    </w:p>
    <w:p w14:paraId="3728E0C9" w14:textId="4B5C409D" w:rsidR="004A4F60" w:rsidRPr="00C153F7" w:rsidRDefault="004A4F60"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Bienestar Organizacional.</w:t>
      </w:r>
    </w:p>
    <w:p w14:paraId="06461E4F" w14:textId="0C3CC0C6" w:rsidR="00D07E32" w:rsidRPr="00C153F7" w:rsidRDefault="00D07E32"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Nómina</w:t>
      </w:r>
    </w:p>
    <w:p w14:paraId="7752FE5E" w14:textId="0F403012" w:rsidR="00D07E32" w:rsidRPr="00C153F7" w:rsidRDefault="00D07E32"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 xml:space="preserve">Evaluación </w:t>
      </w:r>
      <w:r w:rsidR="007946F5" w:rsidRPr="00C153F7">
        <w:rPr>
          <w:rFonts w:asciiTheme="minorHAnsi" w:hAnsiTheme="minorHAnsi" w:cstheme="minorHAnsi"/>
          <w:sz w:val="24"/>
          <w:szCs w:val="24"/>
        </w:rPr>
        <w:t>de</w:t>
      </w:r>
      <w:r w:rsidRPr="00C153F7">
        <w:rPr>
          <w:rFonts w:asciiTheme="minorHAnsi" w:hAnsiTheme="minorHAnsi" w:cstheme="minorHAnsi"/>
          <w:sz w:val="24"/>
          <w:szCs w:val="24"/>
        </w:rPr>
        <w:t xml:space="preserve"> Desempeño</w:t>
      </w:r>
    </w:p>
    <w:p w14:paraId="6BD8D643" w14:textId="462B376F" w:rsidR="003B54A1" w:rsidRPr="00C153F7" w:rsidRDefault="003B54A1" w:rsidP="003B54A1">
      <w:pPr>
        <w:pStyle w:val="Ttulo5"/>
        <w:rPr>
          <w:rFonts w:asciiTheme="minorHAnsi" w:hAnsiTheme="minorHAnsi" w:cstheme="minorHAnsi"/>
          <w:sz w:val="24"/>
          <w:szCs w:val="24"/>
        </w:rPr>
      </w:pPr>
      <w:bookmarkStart w:id="500" w:name="_Toc240277828"/>
      <w:r w:rsidRPr="00C153F7">
        <w:rPr>
          <w:rFonts w:asciiTheme="minorHAnsi" w:hAnsiTheme="minorHAnsi" w:cstheme="minorHAnsi"/>
          <w:sz w:val="24"/>
          <w:szCs w:val="24"/>
        </w:rPr>
        <w:t>Gerencia de Tecnologías de Información</w:t>
      </w:r>
      <w:bookmarkEnd w:id="500"/>
    </w:p>
    <w:p w14:paraId="28F5A1E6" w14:textId="62CE49CD" w:rsidR="0007326D" w:rsidRPr="00C153F7" w:rsidRDefault="0007326D" w:rsidP="0007326D">
      <w:pPr>
        <w:spacing w:before="240" w:after="240"/>
        <w:rPr>
          <w:rFonts w:asciiTheme="minorHAnsi" w:hAnsiTheme="minorHAnsi" w:cstheme="minorHAnsi"/>
          <w:sz w:val="24"/>
          <w:szCs w:val="24"/>
        </w:rPr>
      </w:pPr>
      <w:r w:rsidRPr="00C153F7">
        <w:rPr>
          <w:rFonts w:asciiTheme="minorHAnsi" w:hAnsiTheme="minorHAnsi" w:cstheme="minorHAnsi"/>
          <w:sz w:val="24"/>
          <w:szCs w:val="24"/>
        </w:rPr>
        <w:t>Es la encargada de gestionar la dirección de los proyectos de desarrollo tecnológico y de brindar el soporte de estos.</w:t>
      </w:r>
    </w:p>
    <w:p w14:paraId="48FE47E7" w14:textId="77777777" w:rsidR="003B54A1" w:rsidRPr="00C153F7" w:rsidRDefault="003B54A1" w:rsidP="003B54A1">
      <w:pPr>
        <w:spacing w:before="240" w:after="240"/>
        <w:rPr>
          <w:rFonts w:asciiTheme="minorHAnsi" w:hAnsiTheme="minorHAnsi" w:cstheme="minorHAnsi"/>
          <w:sz w:val="24"/>
          <w:szCs w:val="24"/>
        </w:rPr>
      </w:pPr>
      <w:r w:rsidRPr="00C153F7">
        <w:rPr>
          <w:rFonts w:asciiTheme="minorHAnsi" w:hAnsiTheme="minorHAnsi" w:cstheme="minorHAnsi"/>
          <w:sz w:val="24"/>
          <w:szCs w:val="24"/>
        </w:rPr>
        <w:t>La gerencia tiene a su cargo las áreas de:</w:t>
      </w:r>
    </w:p>
    <w:p w14:paraId="67FC075E" w14:textId="0AD3039C" w:rsidR="003B54A1" w:rsidRPr="00C153F7" w:rsidRDefault="005F5755"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Desarrollo de Software</w:t>
      </w:r>
    </w:p>
    <w:p w14:paraId="5ACD42A9" w14:textId="732A7FA4" w:rsidR="005F5755" w:rsidRPr="00C153F7" w:rsidRDefault="005F5755"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Soporte y mantenimiento de sistemas</w:t>
      </w:r>
    </w:p>
    <w:p w14:paraId="198D1F5A" w14:textId="2EE1C48A" w:rsidR="005F5755" w:rsidRPr="00C153F7" w:rsidRDefault="000A654C"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Infraestructura y telecomunicaciones</w:t>
      </w:r>
    </w:p>
    <w:p w14:paraId="09168090" w14:textId="67067BE4" w:rsidR="009F3324" w:rsidRPr="00C153F7" w:rsidRDefault="009F3324"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Análisis de negocios.</w:t>
      </w:r>
    </w:p>
    <w:p w14:paraId="1CAE0341" w14:textId="0EAD324F" w:rsidR="00AD169A" w:rsidRPr="00C153F7" w:rsidRDefault="00AD169A" w:rsidP="00B205BB">
      <w:pPr>
        <w:pStyle w:val="Prrafodelista"/>
        <w:numPr>
          <w:ilvl w:val="0"/>
          <w:numId w:val="36"/>
        </w:numPr>
        <w:spacing w:before="240" w:after="240"/>
        <w:rPr>
          <w:rFonts w:asciiTheme="minorHAnsi" w:hAnsiTheme="minorHAnsi" w:cstheme="minorHAnsi"/>
          <w:sz w:val="24"/>
          <w:szCs w:val="24"/>
        </w:rPr>
      </w:pPr>
      <w:r w:rsidRPr="00C153F7">
        <w:rPr>
          <w:rFonts w:asciiTheme="minorHAnsi" w:hAnsiTheme="minorHAnsi" w:cstheme="minorHAnsi"/>
          <w:sz w:val="24"/>
          <w:szCs w:val="24"/>
        </w:rPr>
        <w:t>Seguridad.</w:t>
      </w:r>
    </w:p>
    <w:p w14:paraId="47C4E683" w14:textId="77777777" w:rsidR="00AD169A" w:rsidRDefault="00AD169A" w:rsidP="00AD169A">
      <w:pPr>
        <w:pStyle w:val="Prrafodelista"/>
        <w:spacing w:before="240" w:after="240"/>
        <w:rPr>
          <w:rFonts w:asciiTheme="minorHAnsi" w:hAnsiTheme="minorHAnsi" w:cstheme="minorHAnsi"/>
          <w:sz w:val="24"/>
          <w:szCs w:val="24"/>
        </w:rPr>
      </w:pPr>
    </w:p>
    <w:p w14:paraId="144C7FD3" w14:textId="01947D92" w:rsidR="004D4E34" w:rsidRDefault="004D4E34" w:rsidP="00AD169A">
      <w:pPr>
        <w:pStyle w:val="Prrafodelista"/>
        <w:spacing w:before="240" w:after="240"/>
        <w:rPr>
          <w:rFonts w:asciiTheme="minorHAnsi" w:hAnsiTheme="minorHAnsi" w:cstheme="minorHAnsi"/>
          <w:sz w:val="24"/>
          <w:szCs w:val="24"/>
        </w:rPr>
      </w:pPr>
      <w:r>
        <w:rPr>
          <w:rFonts w:asciiTheme="minorHAnsi" w:hAnsiTheme="minorHAnsi" w:cstheme="minorHAnsi"/>
          <w:sz w:val="24"/>
          <w:szCs w:val="24"/>
        </w:rPr>
        <w:t xml:space="preserve">El organigrama de la estructura organizacional actualizado se encuentra en la página de </w:t>
      </w:r>
      <w:r w:rsidR="00814857">
        <w:rPr>
          <w:rFonts w:asciiTheme="minorHAnsi" w:hAnsiTheme="minorHAnsi" w:cstheme="minorHAnsi"/>
          <w:sz w:val="24"/>
          <w:szCs w:val="24"/>
        </w:rPr>
        <w:t>Coopeguanacaste</w:t>
      </w:r>
      <w:r w:rsidR="00474687">
        <w:rPr>
          <w:rFonts w:asciiTheme="minorHAnsi" w:hAnsiTheme="minorHAnsi" w:cstheme="minorHAnsi"/>
          <w:sz w:val="24"/>
          <w:szCs w:val="24"/>
        </w:rPr>
        <w:t xml:space="preserve"> </w:t>
      </w:r>
      <w:r>
        <w:rPr>
          <w:rFonts w:asciiTheme="minorHAnsi" w:hAnsiTheme="minorHAnsi" w:cstheme="minorHAnsi"/>
          <w:sz w:val="24"/>
          <w:szCs w:val="24"/>
        </w:rPr>
        <w:t>en el siguiente enlace:</w:t>
      </w:r>
    </w:p>
    <w:p w14:paraId="474B147B" w14:textId="24CBEA59" w:rsidR="004D4E34" w:rsidRDefault="00783842" w:rsidP="00AD169A">
      <w:pPr>
        <w:pStyle w:val="Prrafodelista"/>
        <w:spacing w:before="240" w:after="240"/>
        <w:rPr>
          <w:rFonts w:asciiTheme="minorHAnsi" w:hAnsiTheme="minorHAnsi" w:cstheme="minorHAnsi"/>
          <w:sz w:val="24"/>
          <w:szCs w:val="24"/>
        </w:rPr>
      </w:pPr>
      <w:hyperlink r:id="rId51" w:history="1">
        <w:r w:rsidRPr="00582B6F">
          <w:rPr>
            <w:rStyle w:val="Hipervnculo"/>
            <w:rFonts w:asciiTheme="minorHAnsi" w:hAnsiTheme="minorHAnsi" w:cstheme="minorHAnsi"/>
            <w:sz w:val="24"/>
            <w:szCs w:val="24"/>
          </w:rPr>
          <w:t>https://coopeguanacaste.com/wp-content/uploads/2025/09/ORGANIGRAMA-COOPERATIVA-27-08-2025.pdf</w:t>
        </w:r>
      </w:hyperlink>
    </w:p>
    <w:p w14:paraId="10897EAB" w14:textId="77777777" w:rsidR="00783842" w:rsidRDefault="00783842" w:rsidP="00AD169A">
      <w:pPr>
        <w:pStyle w:val="Prrafodelista"/>
        <w:spacing w:before="240" w:after="240"/>
        <w:rPr>
          <w:rFonts w:asciiTheme="minorHAnsi" w:hAnsiTheme="minorHAnsi" w:cstheme="minorHAnsi"/>
          <w:sz w:val="24"/>
          <w:szCs w:val="24"/>
        </w:rPr>
      </w:pPr>
    </w:p>
    <w:p w14:paraId="2886E153" w14:textId="77777777" w:rsidR="006B6973" w:rsidRPr="00C153F7" w:rsidRDefault="006B6973" w:rsidP="006B6973">
      <w:pPr>
        <w:pStyle w:val="Ttulo4"/>
        <w:rPr>
          <w:rFonts w:asciiTheme="minorHAnsi" w:hAnsiTheme="minorHAnsi" w:cstheme="minorHAnsi"/>
          <w:szCs w:val="24"/>
        </w:rPr>
      </w:pPr>
      <w:bookmarkStart w:id="501" w:name="_Toc240277829"/>
      <w:r w:rsidRPr="00C153F7">
        <w:rPr>
          <w:rFonts w:asciiTheme="minorHAnsi" w:hAnsiTheme="minorHAnsi" w:cstheme="minorHAnsi"/>
          <w:szCs w:val="24"/>
        </w:rPr>
        <w:lastRenderedPageBreak/>
        <w:t>Subsidiarias del emisor.</w:t>
      </w:r>
      <w:bookmarkEnd w:id="501"/>
    </w:p>
    <w:p w14:paraId="4E469DE1" w14:textId="6323252D" w:rsidR="000E7B13" w:rsidRPr="00C153F7" w:rsidRDefault="000E7B13" w:rsidP="006B6973">
      <w:pPr>
        <w:rPr>
          <w:rFonts w:asciiTheme="minorHAnsi" w:hAnsiTheme="minorHAnsi" w:cstheme="minorHAnsi"/>
          <w:sz w:val="24"/>
          <w:szCs w:val="24"/>
        </w:rPr>
      </w:pPr>
      <w:r w:rsidRPr="00C153F7">
        <w:rPr>
          <w:rFonts w:asciiTheme="minorHAnsi" w:hAnsiTheme="minorHAnsi" w:cstheme="minorHAnsi"/>
          <w:sz w:val="24"/>
          <w:szCs w:val="24"/>
        </w:rPr>
        <w:t>Comercializadores de Bienes y Servicios CGT de Guanacaste Sociedad Anónima, es una entidad privada con domicilio en la ciudad de Nosara, Nicoya, Guanacaste, establecida y organizada según lo dispuesto en las leyes de la Republica de Costa Rica.</w:t>
      </w:r>
    </w:p>
    <w:p w14:paraId="597EF8AE" w14:textId="278792B2" w:rsidR="006B6973" w:rsidRPr="00C153F7" w:rsidRDefault="006B6973" w:rsidP="006B6973">
      <w:pPr>
        <w:rPr>
          <w:rFonts w:asciiTheme="minorHAnsi" w:hAnsiTheme="minorHAnsi" w:cstheme="minorHAnsi"/>
          <w:sz w:val="24"/>
          <w:szCs w:val="24"/>
        </w:rPr>
      </w:pPr>
      <w:r w:rsidRPr="00C153F7">
        <w:rPr>
          <w:rFonts w:asciiTheme="minorHAnsi" w:hAnsiTheme="minorHAnsi" w:cstheme="minorHAnsi"/>
          <w:sz w:val="24"/>
          <w:szCs w:val="24"/>
        </w:rPr>
        <w:t>Comercializadores de bienes y servicios CGT de Guanacaste Sociedad Anónima c</w:t>
      </w:r>
      <w:r w:rsidR="00A91BEB" w:rsidRPr="00C153F7">
        <w:rPr>
          <w:rFonts w:asciiTheme="minorHAnsi" w:hAnsiTheme="minorHAnsi" w:cstheme="minorHAnsi"/>
          <w:sz w:val="24"/>
          <w:szCs w:val="24"/>
        </w:rPr>
        <w:t>é</w:t>
      </w:r>
      <w:r w:rsidRPr="00C153F7">
        <w:rPr>
          <w:rFonts w:asciiTheme="minorHAnsi" w:hAnsiTheme="minorHAnsi" w:cstheme="minorHAnsi"/>
          <w:sz w:val="24"/>
          <w:szCs w:val="24"/>
        </w:rPr>
        <w:t>dula jurídica (3101811174)</w:t>
      </w:r>
      <w:r w:rsidR="000E7B13" w:rsidRPr="00C153F7">
        <w:rPr>
          <w:rFonts w:asciiTheme="minorHAnsi" w:hAnsiTheme="minorHAnsi" w:cstheme="minorHAnsi"/>
          <w:sz w:val="24"/>
          <w:szCs w:val="24"/>
        </w:rPr>
        <w:t xml:space="preserve"> es una entidad comercial que inicio operaciones el día 22 de noviembre del 2021, enfocada en las actividades de venta de suministros eléctricos, Artefactos Eléctricos, tarjetas telefónicas y tiempo Aire.</w:t>
      </w:r>
    </w:p>
    <w:p w14:paraId="593DD170" w14:textId="671DE985" w:rsidR="003B0A48" w:rsidRPr="00C153F7" w:rsidRDefault="00814857" w:rsidP="006B6973">
      <w:pPr>
        <w:rPr>
          <w:rFonts w:asciiTheme="minorHAnsi" w:hAnsiTheme="minorHAnsi" w:cstheme="minorHAnsi"/>
          <w:sz w:val="24"/>
          <w:szCs w:val="24"/>
        </w:rPr>
      </w:pPr>
      <w:r>
        <w:rPr>
          <w:rFonts w:asciiTheme="minorHAnsi" w:hAnsiTheme="minorHAnsi" w:cstheme="minorHAnsi"/>
          <w:sz w:val="24"/>
          <w:szCs w:val="24"/>
        </w:rPr>
        <w:t>Coopeguanacaste</w:t>
      </w:r>
      <w:r w:rsidR="00474687">
        <w:rPr>
          <w:rFonts w:asciiTheme="minorHAnsi" w:hAnsiTheme="minorHAnsi" w:cstheme="minorHAnsi"/>
          <w:sz w:val="24"/>
          <w:szCs w:val="24"/>
        </w:rPr>
        <w:t xml:space="preserve"> </w:t>
      </w:r>
      <w:r w:rsidR="000E7B13" w:rsidRPr="00C153F7">
        <w:rPr>
          <w:rFonts w:asciiTheme="minorHAnsi" w:hAnsiTheme="minorHAnsi" w:cstheme="minorHAnsi"/>
          <w:sz w:val="24"/>
          <w:szCs w:val="24"/>
        </w:rPr>
        <w:t>R.L. es dueña del 100% del capital social de Comercializadores de Bienes y Servicios CGT de Guanacaste S.A.</w:t>
      </w:r>
      <w:r w:rsidR="00A132C7" w:rsidRPr="00C153F7">
        <w:rPr>
          <w:rFonts w:asciiTheme="minorHAnsi" w:hAnsiTheme="minorHAnsi" w:cstheme="minorHAnsi"/>
          <w:sz w:val="24"/>
          <w:szCs w:val="24"/>
        </w:rPr>
        <w:t xml:space="preserve"> y en el 202</w:t>
      </w:r>
      <w:r w:rsidR="00EA66F3" w:rsidRPr="00C153F7">
        <w:rPr>
          <w:rFonts w:asciiTheme="minorHAnsi" w:hAnsiTheme="minorHAnsi" w:cstheme="minorHAnsi"/>
          <w:sz w:val="24"/>
          <w:szCs w:val="24"/>
        </w:rPr>
        <w:t>3</w:t>
      </w:r>
      <w:r w:rsidR="00A132C7" w:rsidRPr="00C153F7">
        <w:rPr>
          <w:rFonts w:asciiTheme="minorHAnsi" w:hAnsiTheme="minorHAnsi" w:cstheme="minorHAnsi"/>
          <w:sz w:val="24"/>
          <w:szCs w:val="24"/>
        </w:rPr>
        <w:t xml:space="preserve"> represent</w:t>
      </w:r>
      <w:r w:rsidR="00997593" w:rsidRPr="00C153F7">
        <w:rPr>
          <w:rFonts w:asciiTheme="minorHAnsi" w:hAnsiTheme="minorHAnsi" w:cstheme="minorHAnsi"/>
          <w:sz w:val="24"/>
          <w:szCs w:val="24"/>
        </w:rPr>
        <w:t>ó</w:t>
      </w:r>
      <w:r w:rsidR="00A132C7" w:rsidRPr="00C153F7">
        <w:rPr>
          <w:rFonts w:asciiTheme="minorHAnsi" w:hAnsiTheme="minorHAnsi" w:cstheme="minorHAnsi"/>
          <w:sz w:val="24"/>
          <w:szCs w:val="24"/>
        </w:rPr>
        <w:t xml:space="preserve"> un 0.</w:t>
      </w:r>
      <w:r w:rsidR="008F5AE7" w:rsidRPr="00C153F7">
        <w:rPr>
          <w:rFonts w:asciiTheme="minorHAnsi" w:hAnsiTheme="minorHAnsi" w:cstheme="minorHAnsi"/>
          <w:sz w:val="24"/>
          <w:szCs w:val="24"/>
        </w:rPr>
        <w:t>68</w:t>
      </w:r>
      <w:r w:rsidR="00A132C7" w:rsidRPr="00C153F7">
        <w:rPr>
          <w:rFonts w:asciiTheme="minorHAnsi" w:hAnsiTheme="minorHAnsi" w:cstheme="minorHAnsi"/>
          <w:sz w:val="24"/>
          <w:szCs w:val="24"/>
        </w:rPr>
        <w:t xml:space="preserve">% del total de ingresos </w:t>
      </w:r>
      <w:r w:rsidR="00DF2387" w:rsidRPr="00C153F7">
        <w:rPr>
          <w:rFonts w:asciiTheme="minorHAnsi" w:hAnsiTheme="minorHAnsi" w:cstheme="minorHAnsi"/>
          <w:sz w:val="24"/>
          <w:szCs w:val="24"/>
        </w:rPr>
        <w:t>y un 0.</w:t>
      </w:r>
      <w:r w:rsidR="00576FAE" w:rsidRPr="00C153F7">
        <w:rPr>
          <w:rFonts w:asciiTheme="minorHAnsi" w:hAnsiTheme="minorHAnsi" w:cstheme="minorHAnsi"/>
          <w:sz w:val="24"/>
          <w:szCs w:val="24"/>
        </w:rPr>
        <w:t>4</w:t>
      </w:r>
      <w:r w:rsidR="008F5AE7" w:rsidRPr="00C153F7">
        <w:rPr>
          <w:rFonts w:asciiTheme="minorHAnsi" w:hAnsiTheme="minorHAnsi" w:cstheme="minorHAnsi"/>
          <w:sz w:val="24"/>
          <w:szCs w:val="24"/>
        </w:rPr>
        <w:t>2</w:t>
      </w:r>
      <w:r w:rsidR="008739D9" w:rsidRPr="00C153F7">
        <w:rPr>
          <w:rFonts w:asciiTheme="minorHAnsi" w:hAnsiTheme="minorHAnsi" w:cstheme="minorHAnsi"/>
          <w:sz w:val="24"/>
          <w:szCs w:val="24"/>
        </w:rPr>
        <w:t>% del total de egresos de la cooperativa</w:t>
      </w:r>
      <w:r w:rsidR="00A132C7" w:rsidRPr="00C153F7">
        <w:rPr>
          <w:rFonts w:asciiTheme="minorHAnsi" w:hAnsiTheme="minorHAnsi" w:cstheme="minorHAnsi"/>
          <w:sz w:val="24"/>
          <w:szCs w:val="24"/>
        </w:rPr>
        <w:t>.</w:t>
      </w:r>
    </w:p>
    <w:p w14:paraId="134CC618" w14:textId="77777777" w:rsidR="003B0A48" w:rsidRPr="00C153F7" w:rsidRDefault="003B0A48" w:rsidP="003B0A48">
      <w:pPr>
        <w:rPr>
          <w:rFonts w:asciiTheme="minorHAnsi" w:hAnsiTheme="minorHAnsi" w:cstheme="minorHAnsi"/>
          <w:sz w:val="24"/>
          <w:szCs w:val="24"/>
        </w:rPr>
      </w:pPr>
      <w:r w:rsidRPr="00C153F7">
        <w:rPr>
          <w:rFonts w:asciiTheme="minorHAnsi" w:hAnsiTheme="minorHAnsi" w:cstheme="minorHAnsi"/>
          <w:sz w:val="24"/>
          <w:szCs w:val="24"/>
        </w:rPr>
        <w:t>Producciones CGT de Guanacaste Sociedad Anónima, es una entidad privada con domicilio en la ciudad de Santa Cruz, Guanacaste, establecida y organizada según lo dispuesto en las leyes de la Republica de Costa Rica.</w:t>
      </w:r>
    </w:p>
    <w:p w14:paraId="03583148" w14:textId="77777777" w:rsidR="003B0A48" w:rsidRPr="00C153F7" w:rsidRDefault="003B0A48" w:rsidP="003B0A48">
      <w:pPr>
        <w:rPr>
          <w:rFonts w:asciiTheme="minorHAnsi" w:hAnsiTheme="minorHAnsi" w:cstheme="minorHAnsi"/>
          <w:sz w:val="24"/>
          <w:szCs w:val="24"/>
        </w:rPr>
      </w:pPr>
      <w:r w:rsidRPr="00C153F7">
        <w:rPr>
          <w:rFonts w:asciiTheme="minorHAnsi" w:hAnsiTheme="minorHAnsi" w:cstheme="minorHAnsi"/>
          <w:sz w:val="24"/>
          <w:szCs w:val="24"/>
        </w:rPr>
        <w:t>Producciones CGT de Guanacaste Sociedad Anónima cédula jurídica (3-101-914160) es una entidad que inicio operaciones el día 01 de noviembre de 2024, se dedica a Producción audiovisual, publicitaria y organización de eventos especiales.</w:t>
      </w:r>
    </w:p>
    <w:p w14:paraId="69675139" w14:textId="4686F2ED" w:rsidR="003B0A48" w:rsidRPr="00C153F7" w:rsidRDefault="00814857" w:rsidP="003B0A48">
      <w:pPr>
        <w:rPr>
          <w:rFonts w:asciiTheme="minorHAnsi" w:hAnsiTheme="minorHAnsi" w:cstheme="minorHAnsi"/>
          <w:sz w:val="24"/>
          <w:szCs w:val="24"/>
        </w:rPr>
      </w:pPr>
      <w:r>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003B0A48" w:rsidRPr="00C153F7">
        <w:rPr>
          <w:rFonts w:asciiTheme="minorHAnsi" w:hAnsiTheme="minorHAnsi" w:cstheme="minorHAnsi"/>
          <w:sz w:val="24"/>
          <w:szCs w:val="24"/>
        </w:rPr>
        <w:t xml:space="preserve">R.L. es dueña del 100% del capital social de Producciones CGT de Guanacaste Sociedad Anónima. </w:t>
      </w:r>
    </w:p>
    <w:p w14:paraId="0888F7FC" w14:textId="77777777" w:rsidR="0052467A" w:rsidRPr="00C153F7" w:rsidRDefault="0052467A" w:rsidP="0052467A">
      <w:pPr>
        <w:pStyle w:val="Ttulo3"/>
        <w:rPr>
          <w:rFonts w:asciiTheme="minorHAnsi" w:hAnsiTheme="minorHAnsi" w:cstheme="minorHAnsi"/>
          <w:sz w:val="24"/>
        </w:rPr>
      </w:pPr>
      <w:bookmarkStart w:id="502" w:name="_Toc240277830"/>
      <w:r w:rsidRPr="00C153F7">
        <w:rPr>
          <w:rFonts w:asciiTheme="minorHAnsi" w:hAnsiTheme="minorHAnsi" w:cstheme="minorHAnsi"/>
          <w:sz w:val="24"/>
        </w:rPr>
        <w:t>Propiedades, plantas y equipo.</w:t>
      </w:r>
      <w:bookmarkEnd w:id="502"/>
    </w:p>
    <w:p w14:paraId="099E4655"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La cooperativa pretende que la generación propia permita a mediano y largo plazo, reducir la dependencia en la compra de energía y asegurar la energía presente y futura que demandan nuestras comunidades y que permita el crecimiento y la competitividad de la región.</w:t>
      </w:r>
    </w:p>
    <w:p w14:paraId="17FCDECF" w14:textId="77777777" w:rsidR="00AD2B29" w:rsidRPr="00C153F7" w:rsidRDefault="005A539D" w:rsidP="00AD2B29">
      <w:pPr>
        <w:pStyle w:val="Ttulo4"/>
        <w:rPr>
          <w:rFonts w:asciiTheme="minorHAnsi" w:hAnsiTheme="minorHAnsi" w:cstheme="minorHAnsi"/>
          <w:szCs w:val="24"/>
        </w:rPr>
      </w:pPr>
      <w:bookmarkStart w:id="503" w:name="_Toc240277831"/>
      <w:r w:rsidRPr="00C153F7">
        <w:rPr>
          <w:rFonts w:asciiTheme="minorHAnsi" w:hAnsiTheme="minorHAnsi" w:cstheme="minorHAnsi"/>
          <w:szCs w:val="24"/>
        </w:rPr>
        <w:lastRenderedPageBreak/>
        <w:t>Distribución</w:t>
      </w:r>
      <w:r w:rsidR="00AD2B29" w:rsidRPr="00C153F7">
        <w:rPr>
          <w:rFonts w:asciiTheme="minorHAnsi" w:hAnsiTheme="minorHAnsi" w:cstheme="minorHAnsi"/>
          <w:szCs w:val="24"/>
        </w:rPr>
        <w:t xml:space="preserve"> Eléctrica.</w:t>
      </w:r>
      <w:bookmarkEnd w:id="503"/>
    </w:p>
    <w:p w14:paraId="5AFC59F4" w14:textId="78433CF8" w:rsidR="00AD2B29" w:rsidRPr="00C153F7" w:rsidRDefault="0051792A" w:rsidP="00AD2B29">
      <w:pPr>
        <w:rPr>
          <w:rFonts w:asciiTheme="minorHAnsi" w:hAnsiTheme="minorHAnsi" w:cstheme="minorHAnsi"/>
          <w:sz w:val="24"/>
          <w:szCs w:val="24"/>
        </w:rPr>
      </w:pPr>
      <w:r w:rsidRPr="00C153F7">
        <w:rPr>
          <w:rFonts w:asciiTheme="minorHAnsi" w:hAnsiTheme="minorHAnsi" w:cstheme="minorHAnsi"/>
          <w:sz w:val="24"/>
          <w:szCs w:val="24"/>
        </w:rPr>
        <w:t xml:space="preserve">En la zona de concesión de </w:t>
      </w:r>
      <w:r w:rsidR="00814857">
        <w:rPr>
          <w:rFonts w:asciiTheme="minorHAnsi" w:hAnsiTheme="minorHAnsi" w:cstheme="minorHAnsi"/>
          <w:sz w:val="24"/>
          <w:szCs w:val="24"/>
        </w:rPr>
        <w:t>C</w:t>
      </w:r>
      <w:r w:rsidR="003D74D8">
        <w:rPr>
          <w:rFonts w:asciiTheme="minorHAnsi" w:hAnsiTheme="minorHAnsi" w:cstheme="minorHAnsi"/>
          <w:sz w:val="24"/>
          <w:szCs w:val="24"/>
        </w:rPr>
        <w:t xml:space="preserve">oopeguanacaste </w:t>
      </w:r>
      <w:r w:rsidRPr="00C153F7">
        <w:rPr>
          <w:rFonts w:asciiTheme="minorHAnsi" w:hAnsiTheme="minorHAnsi" w:cstheme="minorHAnsi"/>
          <w:sz w:val="24"/>
          <w:szCs w:val="24"/>
        </w:rPr>
        <w:t>se han construido 2,628 kilómetros de líneas de red primaria en media tensión, 1,685 kilómetros de línea secundaria para un total de 4,313 kilómetros de línea de distribución</w:t>
      </w:r>
      <w:r w:rsidR="0012441C" w:rsidRPr="00C153F7">
        <w:rPr>
          <w:rFonts w:asciiTheme="minorHAnsi" w:hAnsiTheme="minorHAnsi" w:cstheme="minorHAnsi"/>
          <w:sz w:val="24"/>
          <w:szCs w:val="24"/>
        </w:rPr>
        <w:t>.</w:t>
      </w:r>
    </w:p>
    <w:p w14:paraId="1E13CCAB" w14:textId="77777777" w:rsidR="005F208A" w:rsidRPr="00C153F7" w:rsidRDefault="005F208A" w:rsidP="005F208A">
      <w:pPr>
        <w:pStyle w:val="Ttulo4"/>
        <w:rPr>
          <w:rFonts w:asciiTheme="minorHAnsi" w:hAnsiTheme="minorHAnsi" w:cstheme="minorHAnsi"/>
          <w:szCs w:val="24"/>
        </w:rPr>
      </w:pPr>
      <w:bookmarkStart w:id="504" w:name="_Toc240277832"/>
      <w:r w:rsidRPr="00C153F7">
        <w:rPr>
          <w:rFonts w:asciiTheme="minorHAnsi" w:hAnsiTheme="minorHAnsi" w:cstheme="minorHAnsi"/>
          <w:szCs w:val="24"/>
        </w:rPr>
        <w:t>Central Hidroeléctrica de Canalete.</w:t>
      </w:r>
      <w:bookmarkEnd w:id="504"/>
    </w:p>
    <w:p w14:paraId="789F8C97"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La Central Hidroeléctrica de Canalete en Upala está ubicada en Higuerón de Canalete de Upala, Alajuela. Esta Central tiene la capacidad abastecer de servicio eléctrico a unos 30 mil hogares.</w:t>
      </w:r>
    </w:p>
    <w:p w14:paraId="1BE18035"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En la Central Hidroeléctrica de Cana</w:t>
      </w:r>
      <w:r w:rsidR="005A539D" w:rsidRPr="00C153F7">
        <w:rPr>
          <w:rFonts w:asciiTheme="minorHAnsi" w:hAnsiTheme="minorHAnsi" w:cstheme="minorHAnsi"/>
          <w:sz w:val="24"/>
          <w:szCs w:val="24"/>
        </w:rPr>
        <w:t>l</w:t>
      </w:r>
      <w:r w:rsidRPr="00C153F7">
        <w:rPr>
          <w:rFonts w:asciiTheme="minorHAnsi" w:hAnsiTheme="minorHAnsi" w:cstheme="minorHAnsi"/>
          <w:sz w:val="24"/>
          <w:szCs w:val="24"/>
        </w:rPr>
        <w:t>e</w:t>
      </w:r>
      <w:r w:rsidR="005A539D" w:rsidRPr="00C153F7">
        <w:rPr>
          <w:rFonts w:asciiTheme="minorHAnsi" w:hAnsiTheme="minorHAnsi" w:cstheme="minorHAnsi"/>
          <w:sz w:val="24"/>
          <w:szCs w:val="24"/>
        </w:rPr>
        <w:t>t</w:t>
      </w:r>
      <w:r w:rsidRPr="00C153F7">
        <w:rPr>
          <w:rFonts w:asciiTheme="minorHAnsi" w:hAnsiTheme="minorHAnsi" w:cstheme="minorHAnsi"/>
          <w:sz w:val="24"/>
          <w:szCs w:val="24"/>
        </w:rPr>
        <w:t xml:space="preserve">e se cuenta con un sistema de tomas de agua que conduce el agua hasta unos canales abiertos, y luego hasta un embalse de aproximadamente </w:t>
      </w:r>
      <w:r w:rsidR="005A539D" w:rsidRPr="00C153F7">
        <w:rPr>
          <w:rFonts w:asciiTheme="minorHAnsi" w:hAnsiTheme="minorHAnsi" w:cstheme="minorHAnsi"/>
          <w:sz w:val="24"/>
          <w:szCs w:val="24"/>
        </w:rPr>
        <w:t>cinco</w:t>
      </w:r>
      <w:r w:rsidRPr="00C153F7">
        <w:rPr>
          <w:rFonts w:asciiTheme="minorHAnsi" w:hAnsiTheme="minorHAnsi" w:cstheme="minorHAnsi"/>
          <w:sz w:val="24"/>
          <w:szCs w:val="24"/>
        </w:rPr>
        <w:t xml:space="preserve"> hectáreas. Cuando el agua está ya almacenada en el embalse, se redirigirá mediante una tubería de presión hasta la casa de máquinas. Ahí, dos turbinas de una capacidad de generación de 17,5 MW moverán sus rotores para generar la electricidad necesaria para unas 30 mil familias.</w:t>
      </w:r>
    </w:p>
    <w:p w14:paraId="350034C4"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La construcción de la obra se inició en 2006 e inició operaciones en el año 2008.</w:t>
      </w:r>
    </w:p>
    <w:p w14:paraId="59B64F7B" w14:textId="5A52A229" w:rsidR="00F14F3C"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 xml:space="preserve">Un beneficio adicional de esta Central Hidroeléctrica es que </w:t>
      </w:r>
      <w:r w:rsidR="005A539D" w:rsidRPr="00C153F7">
        <w:rPr>
          <w:rFonts w:asciiTheme="minorHAnsi" w:hAnsiTheme="minorHAnsi" w:cstheme="minorHAnsi"/>
          <w:sz w:val="24"/>
          <w:szCs w:val="24"/>
        </w:rPr>
        <w:t>se ha</w:t>
      </w:r>
      <w:r w:rsidRPr="00C153F7">
        <w:rPr>
          <w:rFonts w:asciiTheme="minorHAnsi" w:hAnsiTheme="minorHAnsi" w:cstheme="minorHAnsi"/>
          <w:sz w:val="24"/>
          <w:szCs w:val="24"/>
        </w:rPr>
        <w:t xml:space="preserve"> logrado mejorar la infraestructura vial de las comunidades del Higuerón y la Tigra.</w:t>
      </w:r>
    </w:p>
    <w:p w14:paraId="4B70F74D" w14:textId="77777777" w:rsidR="005F208A" w:rsidRPr="00C153F7" w:rsidRDefault="005F208A" w:rsidP="005F208A">
      <w:pPr>
        <w:pStyle w:val="Ttulo4"/>
        <w:rPr>
          <w:rFonts w:asciiTheme="minorHAnsi" w:hAnsiTheme="minorHAnsi" w:cstheme="minorHAnsi"/>
          <w:szCs w:val="24"/>
        </w:rPr>
      </w:pPr>
      <w:bookmarkStart w:id="505" w:name="_Toc240277833"/>
      <w:r w:rsidRPr="00C153F7">
        <w:rPr>
          <w:rFonts w:asciiTheme="minorHAnsi" w:hAnsiTheme="minorHAnsi" w:cstheme="minorHAnsi"/>
          <w:szCs w:val="24"/>
        </w:rPr>
        <w:t>Central Hidroeléctrica Bijagua.</w:t>
      </w:r>
      <w:bookmarkEnd w:id="505"/>
    </w:p>
    <w:p w14:paraId="47CC16A5"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La Central Hidroeléctrica Bijagua, nace como una segunda etapa de la Central Hidroeléctrica de Canalete.</w:t>
      </w:r>
    </w:p>
    <w:p w14:paraId="7B8D9154"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La construcción de la obra gris se desarrolló en un terreno de 100 hectáreas y se compone de dos canales de conducción abiertos, el primero desde la toma del Río Zapote a una altura de 1371 metros, y la segunda toma, desde el Río Bijagua a 553 metros, ambos unidos al desarenador que cuenta con sistemas de drenaje que facilitan la entrada y la salida del agua hacia el túnel.</w:t>
      </w:r>
    </w:p>
    <w:p w14:paraId="010D381C"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lastRenderedPageBreak/>
        <w:t>La Central Hidroeléctrica Bijagua tiene una generación de energía de 17,58 MegaWatts (MW), energía con la que abastece a unos 21.000 mil hogares, lo que se traduce anualmente en 65,96 GWh.</w:t>
      </w:r>
    </w:p>
    <w:p w14:paraId="732E2F8F"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 xml:space="preserve">La construcción de la obra </w:t>
      </w:r>
      <w:r w:rsidR="005F2420" w:rsidRPr="00C153F7">
        <w:rPr>
          <w:rFonts w:asciiTheme="minorHAnsi" w:hAnsiTheme="minorHAnsi" w:cstheme="minorHAnsi"/>
          <w:sz w:val="24"/>
          <w:szCs w:val="24"/>
        </w:rPr>
        <w:t>inició</w:t>
      </w:r>
      <w:r w:rsidRPr="00C153F7">
        <w:rPr>
          <w:rFonts w:asciiTheme="minorHAnsi" w:hAnsiTheme="minorHAnsi" w:cstheme="minorHAnsi"/>
          <w:sz w:val="24"/>
          <w:szCs w:val="24"/>
        </w:rPr>
        <w:t xml:space="preserve"> en octubre del 2013 y terminaron en el año 2016, con un </w:t>
      </w:r>
      <w:r w:rsidRPr="00C153F7">
        <w:rPr>
          <w:rFonts w:asciiTheme="minorHAnsi" w:hAnsiTheme="minorHAnsi" w:cstheme="minorHAnsi"/>
          <w:color w:val="000000"/>
          <w:sz w:val="24"/>
          <w:szCs w:val="24"/>
        </w:rPr>
        <w:t>costo total de la obra de más $6</w:t>
      </w:r>
      <w:r w:rsidR="005F2420" w:rsidRPr="00C153F7">
        <w:rPr>
          <w:rFonts w:asciiTheme="minorHAnsi" w:hAnsiTheme="minorHAnsi" w:cstheme="minorHAnsi"/>
          <w:color w:val="000000"/>
          <w:sz w:val="24"/>
          <w:szCs w:val="24"/>
        </w:rPr>
        <w:t>7</w:t>
      </w:r>
      <w:r w:rsidRPr="00C153F7">
        <w:rPr>
          <w:rFonts w:asciiTheme="minorHAnsi" w:hAnsiTheme="minorHAnsi" w:cstheme="minorHAnsi"/>
          <w:color w:val="000000"/>
          <w:sz w:val="24"/>
          <w:szCs w:val="24"/>
        </w:rPr>
        <w:t xml:space="preserve"> millones</w:t>
      </w:r>
    </w:p>
    <w:p w14:paraId="4DE3734A" w14:textId="77777777" w:rsidR="005F208A" w:rsidRPr="00C153F7" w:rsidRDefault="005F208A" w:rsidP="005F208A">
      <w:pPr>
        <w:pStyle w:val="Ttulo4"/>
        <w:rPr>
          <w:rFonts w:asciiTheme="minorHAnsi" w:hAnsiTheme="minorHAnsi" w:cstheme="minorHAnsi"/>
          <w:szCs w:val="24"/>
        </w:rPr>
      </w:pPr>
      <w:bookmarkStart w:id="506" w:name="_Toc240277834"/>
      <w:r w:rsidRPr="00C153F7">
        <w:rPr>
          <w:rFonts w:asciiTheme="minorHAnsi" w:hAnsiTheme="minorHAnsi" w:cstheme="minorHAnsi"/>
          <w:szCs w:val="24"/>
        </w:rPr>
        <w:t>Parque Solar Juanilama.</w:t>
      </w:r>
      <w:bookmarkEnd w:id="506"/>
    </w:p>
    <w:p w14:paraId="29CACA4E"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 xml:space="preserve">El parque solar, inició operaciones en el año 2017, con una capacidad instalada de </w:t>
      </w:r>
      <w:r w:rsidR="005A539D" w:rsidRPr="00C153F7">
        <w:rPr>
          <w:rFonts w:asciiTheme="minorHAnsi" w:hAnsiTheme="minorHAnsi" w:cstheme="minorHAnsi"/>
          <w:sz w:val="24"/>
          <w:szCs w:val="24"/>
        </w:rPr>
        <w:t>cinco</w:t>
      </w:r>
      <w:r w:rsidRPr="00C153F7">
        <w:rPr>
          <w:rFonts w:asciiTheme="minorHAnsi" w:hAnsiTheme="minorHAnsi" w:cstheme="minorHAnsi"/>
          <w:sz w:val="24"/>
          <w:szCs w:val="24"/>
        </w:rPr>
        <w:t xml:space="preserve"> Megawatts (MW) y generando </w:t>
      </w:r>
      <w:r w:rsidR="005A539D" w:rsidRPr="00C153F7">
        <w:rPr>
          <w:rFonts w:asciiTheme="minorHAnsi" w:hAnsiTheme="minorHAnsi" w:cstheme="minorHAnsi"/>
          <w:sz w:val="24"/>
          <w:szCs w:val="24"/>
        </w:rPr>
        <w:t>nueve</w:t>
      </w:r>
      <w:r w:rsidRPr="00C153F7">
        <w:rPr>
          <w:rFonts w:asciiTheme="minorHAnsi" w:hAnsiTheme="minorHAnsi" w:cstheme="minorHAnsi"/>
          <w:sz w:val="24"/>
          <w:szCs w:val="24"/>
        </w:rPr>
        <w:t xml:space="preserve"> Gigawatts (GWh) de energía al año, beneficiando directamente a unos 2,100 hogares. Está ubicado en Palestina, Belén de Carrillo, en una finca de cinco hectáreas propiedad de la cooperativa.</w:t>
      </w:r>
    </w:p>
    <w:p w14:paraId="63BFE5CE"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Este Parque cuenta con 15,456 paneles solares con tecnología HIT (por sus siglas en inglés Heterojunction technology), instalados y distribuidos a lo largo de las cinco hectáreas de la finca; cada uno tiene una potencia de 325 Watts, es decir, que su eficiencia es de alta calidad.</w:t>
      </w:r>
    </w:p>
    <w:p w14:paraId="53DFF703"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Con el funcionamiento del Parque Solar Juanilama se logra una reducción de 2 500 toneladas de Dióxido de Carbono (CO2) por año, lo que equivale a sembrar 5,350 árboles, contribuyendo al ambiente en la reducción de la huella de carbono</w:t>
      </w:r>
    </w:p>
    <w:p w14:paraId="52140C80" w14:textId="77777777" w:rsidR="005F208A" w:rsidRPr="00C153F7" w:rsidRDefault="005F208A" w:rsidP="005F208A">
      <w:pPr>
        <w:pStyle w:val="Ttulo4"/>
        <w:rPr>
          <w:rFonts w:asciiTheme="minorHAnsi" w:hAnsiTheme="minorHAnsi" w:cstheme="minorHAnsi"/>
          <w:szCs w:val="24"/>
        </w:rPr>
      </w:pPr>
      <w:bookmarkStart w:id="507" w:name="_Toc240277835"/>
      <w:r w:rsidRPr="00C153F7">
        <w:rPr>
          <w:rFonts w:asciiTheme="minorHAnsi" w:hAnsiTheme="minorHAnsi" w:cstheme="minorHAnsi"/>
          <w:szCs w:val="24"/>
        </w:rPr>
        <w:t>Parque Eólico Rio Naranjo.</w:t>
      </w:r>
      <w:bookmarkEnd w:id="507"/>
    </w:p>
    <w:p w14:paraId="66305F3E"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Este proyecto se ubica en Río Naranjo de Bagaces, inició operaciones el 18 de agosto de 2018 y es uno de los mejores puntos de generación eólica del país pues se ha registrado un promedio de velocidad del viento de 12-14 metros/segundo y sin mucha turbulencia ni variaciones en las direcciones del viento.</w:t>
      </w:r>
    </w:p>
    <w:p w14:paraId="68C2B812" w14:textId="4213F96D"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 xml:space="preserve">El parque consta de tres aerogeneradores tipo E82 E 4, de 78.33 m de altura, con una potencia nominal de </w:t>
      </w:r>
      <w:r w:rsidR="005A539D" w:rsidRPr="00C153F7">
        <w:rPr>
          <w:rFonts w:asciiTheme="minorHAnsi" w:hAnsiTheme="minorHAnsi" w:cstheme="minorHAnsi"/>
          <w:sz w:val="24"/>
          <w:szCs w:val="24"/>
        </w:rPr>
        <w:t>nueve</w:t>
      </w:r>
      <w:r w:rsidRPr="00C153F7">
        <w:rPr>
          <w:rFonts w:asciiTheme="minorHAnsi" w:hAnsiTheme="minorHAnsi" w:cstheme="minorHAnsi"/>
          <w:sz w:val="24"/>
          <w:szCs w:val="24"/>
        </w:rPr>
        <w:t xml:space="preserve"> MW en total por los tres, con una capacidad de generación de 34.3 GWh anual y beneficia a alrededor de 11 450 hogares.</w:t>
      </w:r>
    </w:p>
    <w:p w14:paraId="111C6F9F" w14:textId="17138F9B" w:rsidR="005F208A" w:rsidRPr="00C153F7" w:rsidRDefault="005F208A" w:rsidP="005F208A">
      <w:pPr>
        <w:pStyle w:val="Ttulo4"/>
        <w:rPr>
          <w:rFonts w:asciiTheme="minorHAnsi" w:hAnsiTheme="minorHAnsi" w:cstheme="minorHAnsi"/>
          <w:szCs w:val="24"/>
        </w:rPr>
      </w:pPr>
      <w:bookmarkStart w:id="508" w:name="_Ref81386575"/>
      <w:bookmarkStart w:id="509" w:name="_Ref81386608"/>
      <w:bookmarkStart w:id="510" w:name="_Toc240277836"/>
      <w:r w:rsidRPr="00C153F7">
        <w:rPr>
          <w:rFonts w:asciiTheme="minorHAnsi" w:hAnsiTheme="minorHAnsi" w:cstheme="minorHAnsi"/>
          <w:szCs w:val="24"/>
        </w:rPr>
        <w:lastRenderedPageBreak/>
        <w:t>Parque Eólico Cacao.</w:t>
      </w:r>
      <w:bookmarkEnd w:id="508"/>
      <w:bookmarkEnd w:id="509"/>
      <w:bookmarkEnd w:id="510"/>
    </w:p>
    <w:p w14:paraId="0AF2DB84" w14:textId="77777777" w:rsidR="005F208A" w:rsidRPr="00C153F7"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El Parque Eólico Cacao, arrancó operaciones el 10 de enero de 2019, consta de nueve aerogeneradores modelo E-03 EP2, con una potencial nominal instalada de 2.35 MW cada uno, miden 98 metros de altura. La generación anual del parque estimada es de 60.11 GWh y beneficia a 20 000 hogares.</w:t>
      </w:r>
    </w:p>
    <w:p w14:paraId="03D2DBFA" w14:textId="77415409" w:rsidR="00B5290D" w:rsidRPr="00C153F7" w:rsidRDefault="00B5290D" w:rsidP="00B5290D">
      <w:pPr>
        <w:pStyle w:val="Ttulo4"/>
        <w:rPr>
          <w:rFonts w:asciiTheme="minorHAnsi" w:hAnsiTheme="minorHAnsi" w:cstheme="minorHAnsi"/>
          <w:szCs w:val="24"/>
        </w:rPr>
      </w:pPr>
      <w:bookmarkStart w:id="511" w:name="_Toc240277837"/>
      <w:r w:rsidRPr="00C153F7">
        <w:rPr>
          <w:rFonts w:asciiTheme="minorHAnsi" w:hAnsiTheme="minorHAnsi" w:cstheme="minorHAnsi"/>
          <w:szCs w:val="24"/>
        </w:rPr>
        <w:t>Parque Solar Huacas</w:t>
      </w:r>
      <w:bookmarkEnd w:id="511"/>
    </w:p>
    <w:p w14:paraId="2A999AB6" w14:textId="2F23DF2E" w:rsidR="009E4F92" w:rsidRPr="00C153F7" w:rsidRDefault="00B5290D" w:rsidP="00B5290D">
      <w:pPr>
        <w:rPr>
          <w:rFonts w:asciiTheme="minorHAnsi" w:hAnsiTheme="minorHAnsi" w:cstheme="minorHAnsi"/>
          <w:sz w:val="24"/>
          <w:szCs w:val="24"/>
        </w:rPr>
      </w:pPr>
      <w:r w:rsidRPr="00C153F7">
        <w:rPr>
          <w:rStyle w:val="ui-provider"/>
          <w:rFonts w:asciiTheme="minorHAnsi" w:hAnsiTheme="minorHAnsi" w:cstheme="minorHAnsi"/>
          <w:sz w:val="24"/>
          <w:szCs w:val="24"/>
        </w:rPr>
        <w:t>En julio del 2022 entro en operación comercial el segundo proyecto Solar de Coopeguanacaste, ubicado en la Nueva Garita en el distrito de Tamarindo, Santa Cruz, Guanacaste este proyecto paso a ser el proyecto más grande del país con</w:t>
      </w:r>
      <w:r w:rsidR="00414DBB" w:rsidRPr="00C153F7">
        <w:rPr>
          <w:rStyle w:val="ui-provider"/>
          <w:rFonts w:asciiTheme="minorHAnsi" w:hAnsiTheme="minorHAnsi" w:cstheme="minorHAnsi"/>
          <w:sz w:val="24"/>
          <w:szCs w:val="24"/>
        </w:rPr>
        <w:t xml:space="preserve"> </w:t>
      </w:r>
      <w:r w:rsidRPr="00C153F7">
        <w:rPr>
          <w:rStyle w:val="ui-provider"/>
          <w:rFonts w:asciiTheme="minorHAnsi" w:hAnsiTheme="minorHAnsi" w:cstheme="minorHAnsi"/>
          <w:sz w:val="24"/>
          <w:szCs w:val="24"/>
        </w:rPr>
        <w:t>una capacidad instalada de hasta 7.23 MWp (DC), con capacidad de generación de 5.00 MWn (AC) de energía eléctrica. La energía generada será inyectada a una red de distribución pública mediante una línea aérea de media tensión hasta el punto de interconexión ubicado a escasas decenas de metros del sitio de Proyecto.</w:t>
      </w:r>
    </w:p>
    <w:p w14:paraId="3FDC678F" w14:textId="3505EC69" w:rsidR="0083643D" w:rsidRPr="00C153F7" w:rsidRDefault="0083643D" w:rsidP="0083643D">
      <w:pPr>
        <w:pStyle w:val="Ttulo4"/>
        <w:rPr>
          <w:rFonts w:asciiTheme="minorHAnsi" w:hAnsiTheme="minorHAnsi" w:cstheme="minorHAnsi"/>
          <w:szCs w:val="24"/>
        </w:rPr>
      </w:pPr>
      <w:bookmarkStart w:id="512" w:name="_Toc240277838"/>
      <w:bookmarkStart w:id="513" w:name="_Hlk193805260"/>
      <w:r w:rsidRPr="00C153F7">
        <w:rPr>
          <w:rFonts w:asciiTheme="minorHAnsi" w:hAnsiTheme="minorHAnsi" w:cstheme="minorHAnsi"/>
          <w:szCs w:val="24"/>
        </w:rPr>
        <w:t>Parque Solar Valle Escondido</w:t>
      </w:r>
      <w:bookmarkEnd w:id="512"/>
      <w:r w:rsidRPr="00C153F7">
        <w:rPr>
          <w:rFonts w:asciiTheme="minorHAnsi" w:hAnsiTheme="minorHAnsi" w:cstheme="minorHAnsi"/>
          <w:szCs w:val="24"/>
        </w:rPr>
        <w:t xml:space="preserve"> </w:t>
      </w:r>
    </w:p>
    <w:p w14:paraId="057DB7BD" w14:textId="77777777" w:rsidR="0083643D" w:rsidRPr="00C153F7" w:rsidRDefault="0083643D" w:rsidP="0083643D">
      <w:pPr>
        <w:rPr>
          <w:rFonts w:asciiTheme="minorHAnsi" w:hAnsiTheme="minorHAnsi" w:cstheme="minorHAnsi"/>
          <w:sz w:val="24"/>
          <w:szCs w:val="24"/>
        </w:rPr>
      </w:pPr>
      <w:r w:rsidRPr="00C153F7">
        <w:rPr>
          <w:rFonts w:asciiTheme="minorHAnsi" w:hAnsiTheme="minorHAnsi" w:cstheme="minorHAnsi"/>
          <w:sz w:val="24"/>
          <w:szCs w:val="24"/>
        </w:rPr>
        <w:t>El Proyecto Solar Valle escondido consiste en una Planta Fotovoltaica con una capacidad instalada de hasta 6.438 MWp (DC), con capacidad de generación de 4.987 MWn (AC) de energía eléctrica, conectada a una red de media tensión a través de una línea de transmisión del ICE de aproximadamente 3000 metros de longitud. Este parque se adquirió mediante un proceso de compra a una empresa privada y entro en operación el 21 de agosto del 2024, tiene la capacidad de abastecer a 3500 hogares. Este parque solar se ubica en bagaces de Guanacaste, la energía es transportada a través de la red eléctrica del ICE, hacia los puntos de conexión con la red de distribución de Coopeguanacaste.</w:t>
      </w:r>
    </w:p>
    <w:p w14:paraId="10D0F7EA" w14:textId="484A5340" w:rsidR="005F208A" w:rsidRPr="00C153F7" w:rsidRDefault="0083643D" w:rsidP="00F56B4D">
      <w:pPr>
        <w:rPr>
          <w:rFonts w:asciiTheme="minorHAnsi" w:hAnsiTheme="minorHAnsi" w:cstheme="minorHAnsi"/>
          <w:sz w:val="24"/>
          <w:szCs w:val="24"/>
        </w:rPr>
      </w:pPr>
      <w:r w:rsidRPr="00C153F7">
        <w:rPr>
          <w:rFonts w:asciiTheme="minorHAnsi" w:hAnsiTheme="minorHAnsi" w:cstheme="minorHAnsi"/>
          <w:sz w:val="24"/>
          <w:szCs w:val="24"/>
        </w:rPr>
        <w:t xml:space="preserve">Este Parque cuenta con 14 229 paneles solares instalados en una estructura con sistema de seguimiento solar que se mueve conforme en sol cambia de posición durante el día, además cuenta con 28 inversores instalados y distribuidos a lo largo de la finca, conectados a 2 centrales de transformación tipo skid, que se encargan de elevar el nivel de tensión para hacerlo compatible con la red de distribución ICE. Con el funcionamiento del Parque Solar Valle Escondido se logra una reducción de 3 100 toneladas de Dióxido de Carbono (CO2) </w:t>
      </w:r>
      <w:r w:rsidRPr="00C153F7">
        <w:rPr>
          <w:rFonts w:asciiTheme="minorHAnsi" w:hAnsiTheme="minorHAnsi" w:cstheme="minorHAnsi"/>
          <w:sz w:val="24"/>
          <w:szCs w:val="24"/>
        </w:rPr>
        <w:lastRenderedPageBreak/>
        <w:t>por año, lo que equivale a sembrar 6 635 árboles, contribuyendo al ambiente en la reducción de la huella de carbono.</w:t>
      </w:r>
      <w:bookmarkEnd w:id="513"/>
    </w:p>
    <w:p w14:paraId="10BF6341" w14:textId="77777777" w:rsidR="004D0C78" w:rsidRPr="00C153F7" w:rsidRDefault="004D0C78" w:rsidP="004D0C78">
      <w:pPr>
        <w:pStyle w:val="Ttulo4"/>
        <w:rPr>
          <w:rFonts w:asciiTheme="minorHAnsi" w:hAnsiTheme="minorHAnsi" w:cstheme="minorHAnsi"/>
          <w:szCs w:val="24"/>
        </w:rPr>
      </w:pPr>
      <w:bookmarkStart w:id="514" w:name="_Toc240277839"/>
      <w:r w:rsidRPr="00C153F7">
        <w:rPr>
          <w:rFonts w:asciiTheme="minorHAnsi" w:hAnsiTheme="minorHAnsi" w:cstheme="minorHAnsi"/>
          <w:szCs w:val="24"/>
        </w:rPr>
        <w:t xml:space="preserve">Proyecto de </w:t>
      </w:r>
      <w:r w:rsidR="005A539D" w:rsidRPr="00C153F7">
        <w:rPr>
          <w:rFonts w:asciiTheme="minorHAnsi" w:hAnsiTheme="minorHAnsi" w:cstheme="minorHAnsi"/>
          <w:szCs w:val="24"/>
        </w:rPr>
        <w:t>Distribución</w:t>
      </w:r>
      <w:r w:rsidRPr="00C153F7">
        <w:rPr>
          <w:rFonts w:asciiTheme="minorHAnsi" w:hAnsiTheme="minorHAnsi" w:cstheme="minorHAnsi"/>
          <w:szCs w:val="24"/>
        </w:rPr>
        <w:t xml:space="preserve"> Eléctrica Pinilla</w:t>
      </w:r>
      <w:r w:rsidR="005A539D" w:rsidRPr="00C153F7">
        <w:rPr>
          <w:rFonts w:asciiTheme="minorHAnsi" w:hAnsiTheme="minorHAnsi" w:cstheme="minorHAnsi"/>
          <w:szCs w:val="24"/>
        </w:rPr>
        <w:t xml:space="preserve"> a 69000 voltios</w:t>
      </w:r>
      <w:r w:rsidRPr="00C153F7">
        <w:rPr>
          <w:rFonts w:asciiTheme="minorHAnsi" w:hAnsiTheme="minorHAnsi" w:cstheme="minorHAnsi"/>
          <w:szCs w:val="24"/>
        </w:rPr>
        <w:t>.</w:t>
      </w:r>
      <w:bookmarkEnd w:id="514"/>
    </w:p>
    <w:p w14:paraId="54DD9BB6" w14:textId="38C4F4C2" w:rsidR="00302E70" w:rsidRPr="00C153F7" w:rsidRDefault="00302E70" w:rsidP="00302E70">
      <w:pPr>
        <w:rPr>
          <w:rFonts w:asciiTheme="minorHAnsi" w:hAnsiTheme="minorHAnsi" w:cstheme="minorHAnsi"/>
          <w:sz w:val="24"/>
          <w:szCs w:val="24"/>
        </w:rPr>
      </w:pPr>
      <w:r w:rsidRPr="00C153F7">
        <w:rPr>
          <w:rFonts w:asciiTheme="minorHAnsi" w:hAnsiTheme="minorHAnsi" w:cstheme="minorHAnsi"/>
          <w:sz w:val="24"/>
          <w:szCs w:val="24"/>
        </w:rPr>
        <w:t xml:space="preserve">Con el fin de fortalecer la red de distribución eléctrica de la Cooperativa, se construyó una red en 69.000 Voltios que cuenta con dos fuentes de alimentación y una subestación reductora. Desde Subestación Guayabal y Subestación Nuevo Colón, se construyeron dos líneas de distribución las cuales se interconectan en Subestación Pinilla, ubicada aproximadamente a 5km de la comunidad de Tamarindo. Desde acá y en voltaje de 24.9KV </w:t>
      </w:r>
      <w:r w:rsidR="00814857">
        <w:rPr>
          <w:rFonts w:asciiTheme="minorHAnsi" w:hAnsiTheme="minorHAnsi" w:cstheme="minorHAnsi"/>
          <w:sz w:val="24"/>
          <w:szCs w:val="24"/>
        </w:rPr>
        <w:t>Coopeguanacaste</w:t>
      </w:r>
      <w:r w:rsidR="003D74D8">
        <w:rPr>
          <w:rFonts w:asciiTheme="minorHAnsi" w:hAnsiTheme="minorHAnsi" w:cstheme="minorHAnsi"/>
          <w:sz w:val="24"/>
          <w:szCs w:val="24"/>
        </w:rPr>
        <w:t xml:space="preserve"> s</w:t>
      </w:r>
      <w:r w:rsidRPr="00C153F7">
        <w:rPr>
          <w:rFonts w:asciiTheme="minorHAnsi" w:hAnsiTheme="minorHAnsi" w:cstheme="minorHAnsi"/>
          <w:sz w:val="24"/>
          <w:szCs w:val="24"/>
        </w:rPr>
        <w:t>irve las principales cargas de la zona. Este arreglo forma un anillo con gran confiabilidad para toda esta área de servicio. El sistema de distribución a 69 KV en su totalidad estará integrado por:</w:t>
      </w:r>
    </w:p>
    <w:p w14:paraId="54AB6C68" w14:textId="77777777" w:rsidR="00302E70" w:rsidRPr="00C153F7" w:rsidRDefault="00302E70" w:rsidP="00B205BB">
      <w:pPr>
        <w:pStyle w:val="Prrafodelista"/>
        <w:numPr>
          <w:ilvl w:val="0"/>
          <w:numId w:val="12"/>
        </w:numPr>
        <w:rPr>
          <w:rFonts w:asciiTheme="minorHAnsi" w:hAnsiTheme="minorHAnsi" w:cstheme="minorHAnsi"/>
          <w:sz w:val="24"/>
          <w:szCs w:val="24"/>
        </w:rPr>
      </w:pPr>
      <w:r w:rsidRPr="00C153F7">
        <w:rPr>
          <w:rFonts w:asciiTheme="minorHAnsi" w:hAnsiTheme="minorHAnsi" w:cstheme="minorHAnsi"/>
          <w:sz w:val="24"/>
          <w:szCs w:val="24"/>
        </w:rPr>
        <w:t>La interconexión con la red del ICE en las subestaciones de Nuevo Colón y Guayabal.</w:t>
      </w:r>
    </w:p>
    <w:p w14:paraId="4F6AC312" w14:textId="77777777" w:rsidR="00302E70" w:rsidRPr="00C153F7" w:rsidRDefault="00302E70" w:rsidP="00B205BB">
      <w:pPr>
        <w:pStyle w:val="Prrafodelista"/>
        <w:numPr>
          <w:ilvl w:val="0"/>
          <w:numId w:val="12"/>
        </w:numPr>
        <w:rPr>
          <w:rFonts w:asciiTheme="minorHAnsi" w:hAnsiTheme="minorHAnsi" w:cstheme="minorHAnsi"/>
          <w:sz w:val="24"/>
          <w:szCs w:val="24"/>
        </w:rPr>
      </w:pPr>
      <w:r w:rsidRPr="00C153F7">
        <w:rPr>
          <w:rFonts w:asciiTheme="minorHAnsi" w:hAnsiTheme="minorHAnsi" w:cstheme="minorHAnsi"/>
          <w:sz w:val="24"/>
          <w:szCs w:val="24"/>
        </w:rPr>
        <w:t>La línea eléctrica de subestación Nuevo Colón a la Subestación de Pinilla.</w:t>
      </w:r>
    </w:p>
    <w:p w14:paraId="4DCA7BF4" w14:textId="77777777" w:rsidR="00302E70" w:rsidRPr="00C153F7" w:rsidRDefault="00302E70" w:rsidP="00B205BB">
      <w:pPr>
        <w:pStyle w:val="Prrafodelista"/>
        <w:numPr>
          <w:ilvl w:val="0"/>
          <w:numId w:val="12"/>
        </w:numPr>
        <w:rPr>
          <w:rFonts w:asciiTheme="minorHAnsi" w:hAnsiTheme="minorHAnsi" w:cstheme="minorHAnsi"/>
          <w:sz w:val="24"/>
          <w:szCs w:val="24"/>
        </w:rPr>
      </w:pPr>
      <w:r w:rsidRPr="00C153F7">
        <w:rPr>
          <w:rFonts w:asciiTheme="minorHAnsi" w:hAnsiTheme="minorHAnsi" w:cstheme="minorHAnsi"/>
          <w:sz w:val="24"/>
          <w:szCs w:val="24"/>
        </w:rPr>
        <w:t>La Subestación Reductora de 69 a 24.9 KV de Pinilla.</w:t>
      </w:r>
    </w:p>
    <w:p w14:paraId="6C02277D" w14:textId="77777777" w:rsidR="00302E70" w:rsidRPr="00C153F7" w:rsidRDefault="00302E70" w:rsidP="00B205BB">
      <w:pPr>
        <w:pStyle w:val="Prrafodelista"/>
        <w:numPr>
          <w:ilvl w:val="0"/>
          <w:numId w:val="12"/>
        </w:numPr>
        <w:rPr>
          <w:rFonts w:asciiTheme="minorHAnsi" w:hAnsiTheme="minorHAnsi" w:cstheme="minorHAnsi"/>
          <w:sz w:val="24"/>
          <w:szCs w:val="24"/>
        </w:rPr>
      </w:pPr>
      <w:r w:rsidRPr="00C153F7">
        <w:rPr>
          <w:rFonts w:asciiTheme="minorHAnsi" w:hAnsiTheme="minorHAnsi" w:cstheme="minorHAnsi"/>
          <w:sz w:val="24"/>
          <w:szCs w:val="24"/>
        </w:rPr>
        <w:t>La línea eléctrica de la subestación de Guayabal hasta la Subestación Pinilla.</w:t>
      </w:r>
    </w:p>
    <w:p w14:paraId="2FEC2908" w14:textId="29B1DD2C" w:rsidR="005A4BAC" w:rsidRPr="00C153F7" w:rsidRDefault="00302E70" w:rsidP="00B205BB">
      <w:pPr>
        <w:pStyle w:val="Prrafodelista"/>
        <w:numPr>
          <w:ilvl w:val="0"/>
          <w:numId w:val="12"/>
        </w:numPr>
        <w:rPr>
          <w:rFonts w:asciiTheme="minorHAnsi" w:hAnsiTheme="minorHAnsi" w:cstheme="minorHAnsi"/>
          <w:sz w:val="24"/>
          <w:szCs w:val="24"/>
        </w:rPr>
      </w:pPr>
      <w:r w:rsidRPr="00C153F7">
        <w:rPr>
          <w:rFonts w:asciiTheme="minorHAnsi" w:hAnsiTheme="minorHAnsi" w:cstheme="minorHAnsi"/>
          <w:sz w:val="24"/>
          <w:szCs w:val="24"/>
        </w:rPr>
        <w:t>El reacomodo de los circuitos de distribución a 24.9 KV y sus extensiones</w:t>
      </w:r>
      <w:r w:rsidR="005A4BAC" w:rsidRPr="00C153F7">
        <w:rPr>
          <w:rFonts w:asciiTheme="minorHAnsi" w:hAnsiTheme="minorHAnsi" w:cstheme="minorHAnsi"/>
          <w:sz w:val="24"/>
          <w:szCs w:val="24"/>
        </w:rPr>
        <w:t>.</w:t>
      </w:r>
    </w:p>
    <w:p w14:paraId="11EEE0F7" w14:textId="77777777" w:rsidR="005A4BAC" w:rsidRPr="00C153F7" w:rsidRDefault="005A4BAC" w:rsidP="005A4BAC">
      <w:pPr>
        <w:pStyle w:val="Ttulo5"/>
        <w:rPr>
          <w:rFonts w:asciiTheme="minorHAnsi" w:hAnsiTheme="minorHAnsi" w:cstheme="minorHAnsi"/>
          <w:sz w:val="24"/>
          <w:szCs w:val="24"/>
        </w:rPr>
      </w:pPr>
      <w:bookmarkStart w:id="515" w:name="_Toc240277840"/>
      <w:r w:rsidRPr="00C153F7">
        <w:rPr>
          <w:rFonts w:asciiTheme="minorHAnsi" w:hAnsiTheme="minorHAnsi" w:cstheme="minorHAnsi"/>
          <w:sz w:val="24"/>
          <w:szCs w:val="24"/>
        </w:rPr>
        <w:t>Línea Nuevo Colón – Pinilla.</w:t>
      </w:r>
      <w:bookmarkEnd w:id="515"/>
    </w:p>
    <w:p w14:paraId="14391B08" w14:textId="77777777" w:rsidR="005A4BAC" w:rsidRPr="00C153F7" w:rsidRDefault="005A4BAC" w:rsidP="005A4BAC">
      <w:pPr>
        <w:rPr>
          <w:rFonts w:asciiTheme="minorHAnsi" w:hAnsiTheme="minorHAnsi" w:cstheme="minorHAnsi"/>
          <w:sz w:val="24"/>
          <w:szCs w:val="24"/>
        </w:rPr>
      </w:pPr>
      <w:r w:rsidRPr="00C153F7">
        <w:rPr>
          <w:rFonts w:asciiTheme="minorHAnsi" w:hAnsiTheme="minorHAnsi" w:cstheme="minorHAnsi"/>
          <w:sz w:val="24"/>
          <w:szCs w:val="24"/>
        </w:rPr>
        <w:t xml:space="preserve">Es una línea eléctrica trifásica, de 41 Km de longitud, a 69 KV. Su importancia radica en alimentar la zona circundante a Pinilla, en redundancia o anillo con la otra línea procedente de Guayabal. </w:t>
      </w:r>
    </w:p>
    <w:p w14:paraId="6DCEB754" w14:textId="77777777" w:rsidR="005A4BAC" w:rsidRPr="00C153F7" w:rsidRDefault="005A4BAC" w:rsidP="005A4BAC">
      <w:pPr>
        <w:rPr>
          <w:rFonts w:asciiTheme="minorHAnsi" w:hAnsiTheme="minorHAnsi" w:cstheme="minorHAnsi"/>
          <w:sz w:val="24"/>
          <w:szCs w:val="24"/>
        </w:rPr>
      </w:pPr>
      <w:r w:rsidRPr="00C153F7">
        <w:rPr>
          <w:rFonts w:asciiTheme="minorHAnsi" w:hAnsiTheme="minorHAnsi" w:cstheme="minorHAnsi"/>
          <w:b/>
          <w:sz w:val="24"/>
          <w:szCs w:val="24"/>
        </w:rPr>
        <w:t>Ubicación geográfica y topológica:</w:t>
      </w:r>
      <w:r w:rsidRPr="00C153F7">
        <w:rPr>
          <w:rFonts w:asciiTheme="minorHAnsi" w:hAnsiTheme="minorHAnsi" w:cstheme="minorHAnsi"/>
          <w:sz w:val="24"/>
          <w:szCs w:val="24"/>
        </w:rPr>
        <w:t xml:space="preserve"> Inicia en la subestación de Nuevo Colón en la cercanía de Sardinal y se dirige hacia Pinilla por vía pública y propiedad privada.</w:t>
      </w:r>
    </w:p>
    <w:p w14:paraId="1A4F11FB" w14:textId="77777777" w:rsidR="005A4BAC" w:rsidRPr="00C153F7" w:rsidRDefault="005A4BAC" w:rsidP="005A4BAC">
      <w:pPr>
        <w:rPr>
          <w:rFonts w:asciiTheme="minorHAnsi" w:hAnsiTheme="minorHAnsi" w:cstheme="minorHAnsi"/>
          <w:sz w:val="24"/>
          <w:szCs w:val="24"/>
        </w:rPr>
      </w:pPr>
      <w:r w:rsidRPr="00C153F7">
        <w:rPr>
          <w:rFonts w:asciiTheme="minorHAnsi" w:hAnsiTheme="minorHAnsi" w:cstheme="minorHAnsi"/>
          <w:b/>
          <w:sz w:val="24"/>
          <w:szCs w:val="24"/>
        </w:rPr>
        <w:t>Características técnicas de la línea de 69KV:</w:t>
      </w:r>
      <w:r w:rsidRPr="00C153F7">
        <w:rPr>
          <w:rFonts w:asciiTheme="minorHAnsi" w:hAnsiTheme="minorHAnsi" w:cstheme="minorHAnsi"/>
          <w:sz w:val="24"/>
          <w:szCs w:val="24"/>
        </w:rPr>
        <w:t xml:space="preserve"> Se trata de circuitos trifásicos, con cable AAAC 559,5 MCM/fase, instalado en postería de concreto pretensado, de alturas de 18 a 20 metros, en montaje vertical (Line Post) e hilo de guarda de acero.</w:t>
      </w:r>
    </w:p>
    <w:p w14:paraId="2C67E2D5" w14:textId="77777777" w:rsidR="005A4BAC" w:rsidRPr="00C153F7" w:rsidRDefault="005A4BAC" w:rsidP="005A4BAC">
      <w:pPr>
        <w:pStyle w:val="Ttulo5"/>
        <w:rPr>
          <w:rFonts w:asciiTheme="minorHAnsi" w:hAnsiTheme="minorHAnsi" w:cstheme="minorHAnsi"/>
          <w:sz w:val="24"/>
          <w:szCs w:val="24"/>
        </w:rPr>
      </w:pPr>
      <w:bookmarkStart w:id="516" w:name="_Toc240277841"/>
      <w:r w:rsidRPr="00C153F7">
        <w:rPr>
          <w:rFonts w:asciiTheme="minorHAnsi" w:hAnsiTheme="minorHAnsi" w:cstheme="minorHAnsi"/>
          <w:sz w:val="24"/>
          <w:szCs w:val="24"/>
        </w:rPr>
        <w:lastRenderedPageBreak/>
        <w:t>Línea Guayabal – Pinilla.</w:t>
      </w:r>
      <w:bookmarkEnd w:id="516"/>
    </w:p>
    <w:p w14:paraId="4C96DDCD" w14:textId="51CA48B6" w:rsidR="005A4BAC" w:rsidRPr="00C153F7" w:rsidRDefault="005A4BAC" w:rsidP="005A4BAC">
      <w:pPr>
        <w:rPr>
          <w:rFonts w:asciiTheme="minorHAnsi" w:hAnsiTheme="minorHAnsi" w:cstheme="minorHAnsi"/>
          <w:sz w:val="24"/>
          <w:szCs w:val="24"/>
        </w:rPr>
      </w:pPr>
      <w:r w:rsidRPr="00C153F7">
        <w:rPr>
          <w:rFonts w:asciiTheme="minorHAnsi" w:hAnsiTheme="minorHAnsi" w:cstheme="minorHAnsi"/>
          <w:sz w:val="24"/>
          <w:szCs w:val="24"/>
        </w:rPr>
        <w:t xml:space="preserve">Es una línea trifásica de 31 Km de longitud, a 69 KV, que se desplaza a lo largo de las calles públicas. Su importancia radica en la oportunidad de cerrar el anillo a 69 KV conectando con la subestación del ICE Guayabal a 138 KV, y brindando la debida redundancia, rebaja de pérdidas y mayor seguridad de suministro. </w:t>
      </w:r>
    </w:p>
    <w:p w14:paraId="52C7D9E3" w14:textId="77777777" w:rsidR="005A4BAC" w:rsidRPr="00C153F7" w:rsidRDefault="005A4BAC" w:rsidP="005A4BAC">
      <w:pPr>
        <w:rPr>
          <w:rFonts w:asciiTheme="minorHAnsi" w:hAnsiTheme="minorHAnsi" w:cstheme="minorHAnsi"/>
          <w:sz w:val="24"/>
          <w:szCs w:val="24"/>
        </w:rPr>
      </w:pPr>
      <w:r w:rsidRPr="00C153F7">
        <w:rPr>
          <w:rFonts w:asciiTheme="minorHAnsi" w:hAnsiTheme="minorHAnsi" w:cstheme="minorHAnsi"/>
          <w:b/>
          <w:sz w:val="24"/>
          <w:szCs w:val="24"/>
        </w:rPr>
        <w:t>Ubicación geográfica y topológica:</w:t>
      </w:r>
      <w:r w:rsidRPr="00C153F7">
        <w:rPr>
          <w:rFonts w:asciiTheme="minorHAnsi" w:hAnsiTheme="minorHAnsi" w:cstheme="minorHAnsi"/>
          <w:sz w:val="24"/>
          <w:szCs w:val="24"/>
        </w:rPr>
        <w:t xml:space="preserve"> Inicia en la subestación de Guayabal y llega a la subestación de Pinilla.</w:t>
      </w:r>
    </w:p>
    <w:p w14:paraId="631FF2C3" w14:textId="77777777" w:rsidR="005A4BAC" w:rsidRPr="00C153F7" w:rsidRDefault="005A4BAC" w:rsidP="005A4BAC">
      <w:pPr>
        <w:rPr>
          <w:rFonts w:asciiTheme="minorHAnsi" w:hAnsiTheme="minorHAnsi" w:cstheme="minorHAnsi"/>
          <w:sz w:val="24"/>
          <w:szCs w:val="24"/>
        </w:rPr>
      </w:pPr>
      <w:r w:rsidRPr="00C153F7">
        <w:rPr>
          <w:rFonts w:asciiTheme="minorHAnsi" w:hAnsiTheme="minorHAnsi" w:cstheme="minorHAnsi"/>
          <w:sz w:val="24"/>
          <w:szCs w:val="24"/>
        </w:rPr>
        <w:t>Las características técnicas de esta línea son similares a las del tramo Nuevo Colón-Pinilla.</w:t>
      </w:r>
    </w:p>
    <w:p w14:paraId="32CB8F00" w14:textId="77777777" w:rsidR="005A4BAC" w:rsidRPr="00C153F7" w:rsidRDefault="005A4BAC" w:rsidP="005A4BAC">
      <w:pPr>
        <w:pStyle w:val="Ttulo5"/>
        <w:rPr>
          <w:rFonts w:asciiTheme="minorHAnsi" w:hAnsiTheme="minorHAnsi" w:cstheme="minorHAnsi"/>
          <w:sz w:val="24"/>
          <w:szCs w:val="24"/>
        </w:rPr>
      </w:pPr>
      <w:bookmarkStart w:id="517" w:name="_Toc240277842"/>
      <w:r w:rsidRPr="00C153F7">
        <w:rPr>
          <w:rFonts w:asciiTheme="minorHAnsi" w:hAnsiTheme="minorHAnsi" w:cstheme="minorHAnsi"/>
          <w:sz w:val="24"/>
          <w:szCs w:val="24"/>
        </w:rPr>
        <w:t>Líneas de Distribución 24.9 KV.</w:t>
      </w:r>
      <w:bookmarkEnd w:id="517"/>
    </w:p>
    <w:p w14:paraId="4639C6D8" w14:textId="77777777" w:rsidR="005A4BAC" w:rsidRPr="00C153F7" w:rsidRDefault="005A4BAC" w:rsidP="005A4BAC">
      <w:pPr>
        <w:rPr>
          <w:rFonts w:asciiTheme="minorHAnsi" w:hAnsiTheme="minorHAnsi" w:cstheme="minorHAnsi"/>
          <w:sz w:val="24"/>
          <w:szCs w:val="24"/>
        </w:rPr>
      </w:pPr>
      <w:r w:rsidRPr="00C153F7">
        <w:rPr>
          <w:rFonts w:asciiTheme="minorHAnsi" w:hAnsiTheme="minorHAnsi" w:cstheme="minorHAnsi"/>
          <w:sz w:val="24"/>
          <w:szCs w:val="24"/>
        </w:rPr>
        <w:t>Se trata de redes aéreas con una longitud total de 47 km, radiando desde la Subestación Pinilla, en cuatro circuitos denominados Tamarindo, Langosta, Paraíso y Hacienda Pinilla.</w:t>
      </w:r>
    </w:p>
    <w:p w14:paraId="096421DD" w14:textId="77777777" w:rsidR="0029566E" w:rsidRPr="00C153F7" w:rsidRDefault="005A4BAC" w:rsidP="00BA7CF5">
      <w:pPr>
        <w:pStyle w:val="Ttulo5"/>
        <w:ind w:left="709" w:hanging="157"/>
        <w:rPr>
          <w:rFonts w:asciiTheme="minorHAnsi" w:hAnsiTheme="minorHAnsi" w:cstheme="minorHAnsi"/>
          <w:sz w:val="24"/>
          <w:szCs w:val="24"/>
        </w:rPr>
      </w:pPr>
      <w:bookmarkStart w:id="518" w:name="_Toc240277843"/>
      <w:r w:rsidRPr="00C153F7">
        <w:rPr>
          <w:rFonts w:asciiTheme="minorHAnsi" w:hAnsiTheme="minorHAnsi" w:cstheme="minorHAnsi"/>
          <w:sz w:val="24"/>
          <w:szCs w:val="24"/>
        </w:rPr>
        <w:t>Ubicación geográfica y topológica:</w:t>
      </w:r>
      <w:bookmarkEnd w:id="518"/>
      <w:r w:rsidRPr="00C153F7">
        <w:rPr>
          <w:rFonts w:asciiTheme="minorHAnsi" w:hAnsiTheme="minorHAnsi" w:cstheme="minorHAnsi"/>
          <w:sz w:val="24"/>
          <w:szCs w:val="24"/>
        </w:rPr>
        <w:t xml:space="preserve"> </w:t>
      </w:r>
    </w:p>
    <w:p w14:paraId="36D9056E" w14:textId="03E1D2E4" w:rsidR="005A4BAC" w:rsidRPr="00C153F7" w:rsidRDefault="005A4BAC" w:rsidP="0029566E">
      <w:pPr>
        <w:rPr>
          <w:rFonts w:asciiTheme="minorHAnsi" w:hAnsiTheme="minorHAnsi" w:cstheme="minorHAnsi"/>
          <w:sz w:val="24"/>
          <w:szCs w:val="24"/>
        </w:rPr>
      </w:pPr>
      <w:r w:rsidRPr="00C153F7">
        <w:rPr>
          <w:rFonts w:asciiTheme="minorHAnsi" w:hAnsiTheme="minorHAnsi" w:cstheme="minorHAnsi"/>
          <w:sz w:val="24"/>
          <w:szCs w:val="24"/>
        </w:rPr>
        <w:t>Inicia en la subestación de Pinilla y accesa la principal zona costera, incluyendo Tamarindo, Pinilla, Langosta, Avellanas, Junquillal y Ostional.</w:t>
      </w:r>
    </w:p>
    <w:p w14:paraId="530BBDB4" w14:textId="77777777" w:rsidR="005A4BAC" w:rsidRPr="00C153F7" w:rsidRDefault="005A4BAC" w:rsidP="005A4BAC">
      <w:pPr>
        <w:pStyle w:val="Ttulo5"/>
        <w:rPr>
          <w:rFonts w:asciiTheme="minorHAnsi" w:hAnsiTheme="minorHAnsi" w:cstheme="minorHAnsi"/>
          <w:sz w:val="24"/>
          <w:szCs w:val="24"/>
        </w:rPr>
      </w:pPr>
      <w:bookmarkStart w:id="519" w:name="_Toc240277844"/>
      <w:r w:rsidRPr="00C153F7">
        <w:rPr>
          <w:rFonts w:asciiTheme="minorHAnsi" w:hAnsiTheme="minorHAnsi" w:cstheme="minorHAnsi"/>
          <w:sz w:val="24"/>
          <w:szCs w:val="24"/>
        </w:rPr>
        <w:t>Subestación Pinilla.</w:t>
      </w:r>
      <w:bookmarkEnd w:id="519"/>
    </w:p>
    <w:p w14:paraId="04799389" w14:textId="77777777" w:rsidR="005A4BAC" w:rsidRPr="00C153F7" w:rsidRDefault="005A4BAC" w:rsidP="005A4BAC">
      <w:pPr>
        <w:rPr>
          <w:rFonts w:asciiTheme="minorHAnsi" w:hAnsiTheme="minorHAnsi" w:cstheme="minorHAnsi"/>
          <w:sz w:val="24"/>
          <w:szCs w:val="24"/>
        </w:rPr>
      </w:pPr>
      <w:r w:rsidRPr="00C153F7">
        <w:rPr>
          <w:rFonts w:asciiTheme="minorHAnsi" w:hAnsiTheme="minorHAnsi" w:cstheme="minorHAnsi"/>
          <w:sz w:val="24"/>
          <w:szCs w:val="24"/>
        </w:rPr>
        <w:t>La subestación cuenta con dos módulos en 69 KV y cuatro salidas a 24,9 KV, con equipo GIS y un bunker Metalclad; diseñado con una configuración en H.</w:t>
      </w:r>
    </w:p>
    <w:p w14:paraId="658249C8" w14:textId="77777777" w:rsidR="005A4BAC" w:rsidRPr="00C153F7" w:rsidRDefault="005A4BAC" w:rsidP="005A4BAC">
      <w:pPr>
        <w:pStyle w:val="Ttulo5"/>
        <w:rPr>
          <w:rFonts w:asciiTheme="minorHAnsi" w:hAnsiTheme="minorHAnsi" w:cstheme="minorHAnsi"/>
          <w:sz w:val="24"/>
          <w:szCs w:val="24"/>
        </w:rPr>
      </w:pPr>
      <w:bookmarkStart w:id="520" w:name="_Toc240277845"/>
      <w:r w:rsidRPr="00C153F7">
        <w:rPr>
          <w:rFonts w:asciiTheme="minorHAnsi" w:hAnsiTheme="minorHAnsi" w:cstheme="minorHAnsi"/>
          <w:sz w:val="24"/>
          <w:szCs w:val="24"/>
        </w:rPr>
        <w:t>Presupuesto del proyecto.</w:t>
      </w:r>
      <w:bookmarkEnd w:id="520"/>
    </w:p>
    <w:p w14:paraId="52557A1D" w14:textId="77777777" w:rsidR="005A4BAC" w:rsidRDefault="005A4BAC" w:rsidP="005A4BAC">
      <w:pPr>
        <w:rPr>
          <w:rFonts w:asciiTheme="minorHAnsi" w:hAnsiTheme="minorHAnsi" w:cstheme="minorHAnsi"/>
          <w:sz w:val="24"/>
          <w:szCs w:val="24"/>
        </w:rPr>
      </w:pPr>
      <w:r w:rsidRPr="00C153F7">
        <w:rPr>
          <w:rFonts w:asciiTheme="minorHAnsi" w:hAnsiTheme="minorHAnsi" w:cstheme="minorHAnsi"/>
          <w:sz w:val="24"/>
          <w:szCs w:val="24"/>
        </w:rPr>
        <w:t>El presupuesto total original del Proyecto fue de ₡10,562,244,391 colones, desglosado según la tabla siguiente:</w:t>
      </w:r>
    </w:p>
    <w:p w14:paraId="309D2728" w14:textId="3F0F2E0A" w:rsidR="00211DF0" w:rsidRPr="00211DF0" w:rsidRDefault="00211DF0" w:rsidP="00211DF0">
      <w:pPr>
        <w:pStyle w:val="Descripcin"/>
        <w:jc w:val="center"/>
        <w:rPr>
          <w:rFonts w:asciiTheme="minorHAnsi" w:hAnsiTheme="minorHAnsi" w:cstheme="minorHAnsi"/>
          <w:color w:val="000000" w:themeColor="text1"/>
          <w:sz w:val="32"/>
          <w:szCs w:val="32"/>
        </w:rPr>
      </w:pPr>
      <w:bookmarkStart w:id="521" w:name="_Toc240277913"/>
      <w:r w:rsidRPr="00211DF0">
        <w:rPr>
          <w:rFonts w:asciiTheme="minorHAnsi" w:hAnsiTheme="minorHAnsi" w:cstheme="minorHAnsi"/>
          <w:color w:val="000000" w:themeColor="text1"/>
          <w:sz w:val="24"/>
          <w:szCs w:val="22"/>
        </w:rPr>
        <w:t xml:space="preserve">Tabla </w:t>
      </w:r>
      <w:r w:rsidRPr="00211DF0">
        <w:rPr>
          <w:rFonts w:asciiTheme="minorHAnsi" w:hAnsiTheme="minorHAnsi" w:cstheme="minorHAnsi"/>
          <w:color w:val="000000" w:themeColor="text1"/>
          <w:sz w:val="24"/>
          <w:szCs w:val="22"/>
        </w:rPr>
        <w:fldChar w:fldCharType="begin"/>
      </w:r>
      <w:r w:rsidRPr="00211DF0">
        <w:rPr>
          <w:rFonts w:asciiTheme="minorHAnsi" w:hAnsiTheme="minorHAnsi" w:cstheme="minorHAnsi"/>
          <w:color w:val="000000" w:themeColor="text1"/>
          <w:sz w:val="24"/>
          <w:szCs w:val="22"/>
        </w:rPr>
        <w:instrText xml:space="preserve"> SEQ Tabla \* ARABIC </w:instrText>
      </w:r>
      <w:r w:rsidRPr="00211DF0">
        <w:rPr>
          <w:rFonts w:asciiTheme="minorHAnsi" w:hAnsiTheme="minorHAnsi" w:cstheme="minorHAnsi"/>
          <w:color w:val="000000" w:themeColor="text1"/>
          <w:sz w:val="24"/>
          <w:szCs w:val="22"/>
        </w:rPr>
        <w:fldChar w:fldCharType="separate"/>
      </w:r>
      <w:r w:rsidR="000817F2">
        <w:rPr>
          <w:rFonts w:asciiTheme="minorHAnsi" w:hAnsiTheme="minorHAnsi" w:cstheme="minorHAnsi"/>
          <w:noProof/>
          <w:color w:val="000000" w:themeColor="text1"/>
          <w:sz w:val="24"/>
          <w:szCs w:val="22"/>
        </w:rPr>
        <w:t>40</w:t>
      </w:r>
      <w:r w:rsidRPr="00211DF0">
        <w:rPr>
          <w:rFonts w:asciiTheme="minorHAnsi" w:hAnsiTheme="minorHAnsi" w:cstheme="minorHAnsi"/>
          <w:color w:val="000000" w:themeColor="text1"/>
          <w:sz w:val="24"/>
          <w:szCs w:val="22"/>
        </w:rPr>
        <w:fldChar w:fldCharType="end"/>
      </w:r>
      <w:r w:rsidR="00C41B9E">
        <w:rPr>
          <w:rFonts w:asciiTheme="minorHAnsi" w:hAnsiTheme="minorHAnsi" w:cstheme="minorHAnsi"/>
          <w:color w:val="000000" w:themeColor="text1"/>
          <w:sz w:val="24"/>
          <w:szCs w:val="22"/>
        </w:rPr>
        <w:t>.</w:t>
      </w:r>
      <w:r w:rsidRPr="00211DF0">
        <w:rPr>
          <w:rFonts w:asciiTheme="minorHAnsi" w:hAnsiTheme="minorHAnsi" w:cstheme="minorHAnsi"/>
          <w:color w:val="000000" w:themeColor="text1"/>
          <w:sz w:val="24"/>
          <w:szCs w:val="22"/>
        </w:rPr>
        <w:t xml:space="preserve"> Presupuesto Subestación Pinilla</w:t>
      </w:r>
      <w:bookmarkEnd w:id="521"/>
    </w:p>
    <w:tbl>
      <w:tblPr>
        <w:tblW w:w="4634" w:type="dxa"/>
        <w:jc w:val="center"/>
        <w:tblCellMar>
          <w:left w:w="70" w:type="dxa"/>
          <w:right w:w="70" w:type="dxa"/>
        </w:tblCellMar>
        <w:tblLook w:val="04A0" w:firstRow="1" w:lastRow="0" w:firstColumn="1" w:lastColumn="0" w:noHBand="0" w:noVBand="1"/>
      </w:tblPr>
      <w:tblGrid>
        <w:gridCol w:w="2970"/>
        <w:gridCol w:w="1664"/>
      </w:tblGrid>
      <w:tr w:rsidR="005A4BAC" w:rsidRPr="00C153F7" w14:paraId="3BD982DC" w14:textId="77777777" w:rsidTr="00C33042">
        <w:trPr>
          <w:trHeight w:val="285"/>
          <w:jc w:val="center"/>
        </w:trPr>
        <w:tc>
          <w:tcPr>
            <w:tcW w:w="2970" w:type="dxa"/>
            <w:tcBorders>
              <w:top w:val="nil"/>
              <w:left w:val="nil"/>
              <w:bottom w:val="single" w:sz="4" w:space="0" w:color="auto"/>
              <w:right w:val="nil"/>
            </w:tcBorders>
            <w:noWrap/>
            <w:vAlign w:val="bottom"/>
            <w:hideMark/>
          </w:tcPr>
          <w:p w14:paraId="42431C13" w14:textId="77777777" w:rsidR="005A4BAC" w:rsidRPr="00C153F7" w:rsidRDefault="005A4BA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Tarea</w:t>
            </w:r>
          </w:p>
        </w:tc>
        <w:tc>
          <w:tcPr>
            <w:tcW w:w="1664" w:type="dxa"/>
            <w:tcBorders>
              <w:top w:val="nil"/>
              <w:left w:val="nil"/>
              <w:bottom w:val="single" w:sz="4" w:space="0" w:color="auto"/>
              <w:right w:val="nil"/>
            </w:tcBorders>
            <w:noWrap/>
            <w:vAlign w:val="bottom"/>
            <w:hideMark/>
          </w:tcPr>
          <w:p w14:paraId="2398E6C3" w14:textId="77777777" w:rsidR="005A4BAC" w:rsidRPr="00C153F7" w:rsidRDefault="005A4BAC">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Costo</w:t>
            </w:r>
          </w:p>
        </w:tc>
      </w:tr>
      <w:tr w:rsidR="005A4BAC" w:rsidRPr="00C153F7" w14:paraId="7DBA9E4B" w14:textId="77777777" w:rsidTr="00C33042">
        <w:trPr>
          <w:trHeight w:val="285"/>
          <w:jc w:val="center"/>
        </w:trPr>
        <w:tc>
          <w:tcPr>
            <w:tcW w:w="2970" w:type="dxa"/>
            <w:tcBorders>
              <w:top w:val="nil"/>
              <w:left w:val="nil"/>
              <w:bottom w:val="nil"/>
              <w:right w:val="nil"/>
            </w:tcBorders>
            <w:vAlign w:val="center"/>
            <w:hideMark/>
          </w:tcPr>
          <w:p w14:paraId="227DF85B" w14:textId="77777777" w:rsidR="005A4BAC" w:rsidRPr="00C153F7" w:rsidRDefault="005A4BAC">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Subestación Pinilla</w:t>
            </w:r>
          </w:p>
        </w:tc>
        <w:tc>
          <w:tcPr>
            <w:tcW w:w="1664" w:type="dxa"/>
            <w:tcBorders>
              <w:top w:val="nil"/>
              <w:left w:val="nil"/>
              <w:bottom w:val="nil"/>
              <w:right w:val="nil"/>
            </w:tcBorders>
            <w:vAlign w:val="center"/>
            <w:hideMark/>
          </w:tcPr>
          <w:p w14:paraId="55AD8B02" w14:textId="77777777" w:rsidR="005A4BAC" w:rsidRPr="00C153F7" w:rsidRDefault="005A4BA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4,536,182,862</w:t>
            </w:r>
          </w:p>
        </w:tc>
      </w:tr>
      <w:tr w:rsidR="005A4BAC" w:rsidRPr="00C153F7" w14:paraId="1EC73BB6" w14:textId="77777777" w:rsidTr="00C33042">
        <w:trPr>
          <w:trHeight w:val="285"/>
          <w:jc w:val="center"/>
        </w:trPr>
        <w:tc>
          <w:tcPr>
            <w:tcW w:w="2970" w:type="dxa"/>
            <w:tcBorders>
              <w:top w:val="nil"/>
              <w:left w:val="nil"/>
              <w:bottom w:val="nil"/>
              <w:right w:val="nil"/>
            </w:tcBorders>
            <w:vAlign w:val="center"/>
            <w:hideMark/>
          </w:tcPr>
          <w:p w14:paraId="7B57A9E4" w14:textId="77777777" w:rsidR="005A4BAC" w:rsidRPr="00C153F7" w:rsidRDefault="005A4BAC">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Línea Guayabal Pinilla </w:t>
            </w:r>
          </w:p>
        </w:tc>
        <w:tc>
          <w:tcPr>
            <w:tcW w:w="1664" w:type="dxa"/>
            <w:tcBorders>
              <w:top w:val="nil"/>
              <w:left w:val="nil"/>
              <w:bottom w:val="nil"/>
              <w:right w:val="nil"/>
            </w:tcBorders>
            <w:vAlign w:val="center"/>
            <w:hideMark/>
          </w:tcPr>
          <w:p w14:paraId="6D1D7966" w14:textId="77777777" w:rsidR="005A4BAC" w:rsidRPr="00C153F7" w:rsidRDefault="005A4BA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1,408,450,868</w:t>
            </w:r>
          </w:p>
        </w:tc>
      </w:tr>
      <w:tr w:rsidR="005A4BAC" w:rsidRPr="00C153F7" w14:paraId="7F3EC5E2" w14:textId="77777777" w:rsidTr="00C33042">
        <w:trPr>
          <w:trHeight w:val="285"/>
          <w:jc w:val="center"/>
        </w:trPr>
        <w:tc>
          <w:tcPr>
            <w:tcW w:w="2970" w:type="dxa"/>
            <w:tcBorders>
              <w:top w:val="nil"/>
              <w:left w:val="nil"/>
              <w:bottom w:val="nil"/>
              <w:right w:val="nil"/>
            </w:tcBorders>
            <w:vAlign w:val="center"/>
            <w:hideMark/>
          </w:tcPr>
          <w:p w14:paraId="5C4A801E" w14:textId="77777777" w:rsidR="005A4BAC" w:rsidRPr="00C153F7" w:rsidRDefault="005A4BAC">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Línea Nuevo Colon Pinilla </w:t>
            </w:r>
          </w:p>
        </w:tc>
        <w:tc>
          <w:tcPr>
            <w:tcW w:w="1664" w:type="dxa"/>
            <w:tcBorders>
              <w:top w:val="nil"/>
              <w:left w:val="nil"/>
              <w:bottom w:val="nil"/>
              <w:right w:val="nil"/>
            </w:tcBorders>
            <w:vAlign w:val="center"/>
            <w:hideMark/>
          </w:tcPr>
          <w:p w14:paraId="3121F849" w14:textId="77777777" w:rsidR="005A4BAC" w:rsidRPr="00C153F7" w:rsidRDefault="005A4BA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1,971,831,215</w:t>
            </w:r>
          </w:p>
        </w:tc>
      </w:tr>
      <w:tr w:rsidR="005A4BAC" w:rsidRPr="00C153F7" w14:paraId="6FD23A16" w14:textId="77777777" w:rsidTr="00C33042">
        <w:trPr>
          <w:trHeight w:val="285"/>
          <w:jc w:val="center"/>
        </w:trPr>
        <w:tc>
          <w:tcPr>
            <w:tcW w:w="2970" w:type="dxa"/>
            <w:tcBorders>
              <w:top w:val="nil"/>
              <w:left w:val="nil"/>
              <w:bottom w:val="nil"/>
              <w:right w:val="nil"/>
            </w:tcBorders>
            <w:vAlign w:val="center"/>
            <w:hideMark/>
          </w:tcPr>
          <w:p w14:paraId="263A663D" w14:textId="77777777" w:rsidR="005A4BAC" w:rsidRPr="00C153F7" w:rsidRDefault="005A4BAC">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Líneas de Distribución </w:t>
            </w:r>
          </w:p>
        </w:tc>
        <w:tc>
          <w:tcPr>
            <w:tcW w:w="1664" w:type="dxa"/>
            <w:tcBorders>
              <w:top w:val="nil"/>
              <w:left w:val="nil"/>
              <w:bottom w:val="nil"/>
              <w:right w:val="nil"/>
            </w:tcBorders>
            <w:vAlign w:val="center"/>
            <w:hideMark/>
          </w:tcPr>
          <w:p w14:paraId="297104CF" w14:textId="77777777" w:rsidR="005A4BAC" w:rsidRPr="00C153F7" w:rsidRDefault="005A4BA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374,946,870</w:t>
            </w:r>
          </w:p>
        </w:tc>
      </w:tr>
      <w:tr w:rsidR="005A4BAC" w:rsidRPr="00C153F7" w14:paraId="75253738" w14:textId="77777777" w:rsidTr="00C33042">
        <w:trPr>
          <w:trHeight w:val="285"/>
          <w:jc w:val="center"/>
        </w:trPr>
        <w:tc>
          <w:tcPr>
            <w:tcW w:w="2970" w:type="dxa"/>
            <w:tcBorders>
              <w:top w:val="nil"/>
              <w:left w:val="nil"/>
              <w:bottom w:val="nil"/>
              <w:right w:val="nil"/>
            </w:tcBorders>
            <w:vAlign w:val="center"/>
            <w:hideMark/>
          </w:tcPr>
          <w:p w14:paraId="6F0B435E" w14:textId="77777777" w:rsidR="005A4BAC" w:rsidRPr="00C153F7" w:rsidRDefault="005A4BAC">
            <w:pPr>
              <w:spacing w:after="0" w:line="240" w:lineRule="auto"/>
              <w:ind w:firstLineChars="100" w:firstLine="240"/>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Interconexión </w:t>
            </w:r>
          </w:p>
        </w:tc>
        <w:tc>
          <w:tcPr>
            <w:tcW w:w="1664" w:type="dxa"/>
            <w:tcBorders>
              <w:top w:val="nil"/>
              <w:left w:val="nil"/>
              <w:bottom w:val="nil"/>
              <w:right w:val="nil"/>
            </w:tcBorders>
            <w:vAlign w:val="center"/>
            <w:hideMark/>
          </w:tcPr>
          <w:p w14:paraId="1E246436" w14:textId="77777777" w:rsidR="005A4BAC" w:rsidRPr="00C153F7" w:rsidRDefault="005A4BAC">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2,270,832,576</w:t>
            </w:r>
          </w:p>
        </w:tc>
      </w:tr>
      <w:tr w:rsidR="005A4BAC" w:rsidRPr="00C153F7" w14:paraId="06F6785D" w14:textId="77777777" w:rsidTr="00C33042">
        <w:trPr>
          <w:trHeight w:val="285"/>
          <w:jc w:val="center"/>
        </w:trPr>
        <w:tc>
          <w:tcPr>
            <w:tcW w:w="2970" w:type="dxa"/>
            <w:tcBorders>
              <w:top w:val="nil"/>
              <w:left w:val="single" w:sz="8" w:space="0" w:color="FFFFFF"/>
              <w:bottom w:val="nil"/>
              <w:right w:val="single" w:sz="4" w:space="0" w:color="FFFFFF"/>
            </w:tcBorders>
            <w:shd w:val="clear" w:color="000000" w:fill="F8F8F8"/>
            <w:noWrap/>
            <w:vAlign w:val="center"/>
            <w:hideMark/>
          </w:tcPr>
          <w:p w14:paraId="2FC443C0" w14:textId="77777777" w:rsidR="005A4BAC" w:rsidRPr="00C153F7" w:rsidRDefault="005A4BA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Total</w:t>
            </w:r>
          </w:p>
        </w:tc>
        <w:tc>
          <w:tcPr>
            <w:tcW w:w="1664" w:type="dxa"/>
            <w:tcBorders>
              <w:top w:val="nil"/>
              <w:left w:val="single" w:sz="8" w:space="0" w:color="FFFFFF"/>
              <w:bottom w:val="nil"/>
              <w:right w:val="single" w:sz="4" w:space="0" w:color="FFFFFF"/>
            </w:tcBorders>
            <w:shd w:val="clear" w:color="000000" w:fill="F8F8F8"/>
            <w:noWrap/>
            <w:vAlign w:val="center"/>
            <w:hideMark/>
          </w:tcPr>
          <w:p w14:paraId="1767DF84" w14:textId="77777777" w:rsidR="005A4BAC" w:rsidRPr="00C153F7" w:rsidRDefault="005A4BAC">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10,562,244,391</w:t>
            </w:r>
          </w:p>
        </w:tc>
      </w:tr>
    </w:tbl>
    <w:p w14:paraId="38743E1C" w14:textId="77777777" w:rsidR="005A4BAC" w:rsidRPr="00C153F7" w:rsidRDefault="005A4BAC" w:rsidP="005A4BAC">
      <w:pPr>
        <w:rPr>
          <w:rFonts w:asciiTheme="minorHAnsi" w:hAnsiTheme="minorHAnsi" w:cstheme="minorHAnsi"/>
          <w:sz w:val="24"/>
          <w:szCs w:val="24"/>
        </w:rPr>
      </w:pPr>
    </w:p>
    <w:p w14:paraId="3B3B181F" w14:textId="77777777" w:rsidR="005F208A" w:rsidRPr="00C153F7" w:rsidRDefault="005F208A" w:rsidP="005F208A">
      <w:pPr>
        <w:pStyle w:val="Ttulo4"/>
        <w:rPr>
          <w:rFonts w:asciiTheme="minorHAnsi" w:hAnsiTheme="minorHAnsi" w:cstheme="minorHAnsi"/>
          <w:szCs w:val="24"/>
        </w:rPr>
      </w:pPr>
      <w:bookmarkStart w:id="522" w:name="_Toc240277846"/>
      <w:r w:rsidRPr="00C153F7">
        <w:rPr>
          <w:rFonts w:asciiTheme="minorHAnsi" w:hAnsiTheme="minorHAnsi" w:cstheme="minorHAnsi"/>
          <w:szCs w:val="24"/>
        </w:rPr>
        <w:lastRenderedPageBreak/>
        <w:t>Proyectos con Coneléctricas.</w:t>
      </w:r>
      <w:bookmarkEnd w:id="522"/>
    </w:p>
    <w:p w14:paraId="270002C4" w14:textId="0DA04727" w:rsidR="00F14F3C" w:rsidRDefault="005F208A" w:rsidP="005F208A">
      <w:pPr>
        <w:rPr>
          <w:rFonts w:asciiTheme="minorHAnsi" w:hAnsiTheme="minorHAnsi" w:cstheme="minorHAnsi"/>
          <w:sz w:val="24"/>
          <w:szCs w:val="24"/>
        </w:rPr>
      </w:pPr>
      <w:r w:rsidRPr="00C153F7">
        <w:rPr>
          <w:rFonts w:asciiTheme="minorHAnsi" w:hAnsiTheme="minorHAnsi" w:cstheme="minorHAnsi"/>
          <w:sz w:val="24"/>
          <w:szCs w:val="24"/>
        </w:rPr>
        <w:t xml:space="preserve">Coneléctricas está formado por cuatro cooperativas de electrificación de Costa Rica: </w:t>
      </w:r>
      <w:r w:rsidR="00814857">
        <w:rPr>
          <w:rFonts w:asciiTheme="minorHAnsi" w:hAnsiTheme="minorHAnsi" w:cstheme="minorHAnsi"/>
          <w:b/>
          <w:bCs/>
          <w:sz w:val="24"/>
          <w:szCs w:val="24"/>
        </w:rPr>
        <w:t>Coopeguanacaste</w:t>
      </w:r>
      <w:r w:rsidR="003D74D8">
        <w:rPr>
          <w:rFonts w:asciiTheme="minorHAnsi" w:hAnsiTheme="minorHAnsi" w:cstheme="minorHAnsi"/>
          <w:b/>
          <w:bCs/>
          <w:sz w:val="24"/>
          <w:szCs w:val="24"/>
        </w:rPr>
        <w:t xml:space="preserve"> </w:t>
      </w:r>
      <w:r w:rsidRPr="00C153F7">
        <w:rPr>
          <w:rFonts w:asciiTheme="minorHAnsi" w:hAnsiTheme="minorHAnsi" w:cstheme="minorHAnsi"/>
          <w:b/>
          <w:bCs/>
          <w:sz w:val="24"/>
          <w:szCs w:val="24"/>
        </w:rPr>
        <w:t>R.L. (</w:t>
      </w:r>
      <w:r w:rsidR="002C093A" w:rsidRPr="00C153F7">
        <w:rPr>
          <w:rFonts w:asciiTheme="minorHAnsi" w:hAnsiTheme="minorHAnsi" w:cstheme="minorHAnsi"/>
          <w:b/>
          <w:bCs/>
          <w:sz w:val="24"/>
          <w:szCs w:val="24"/>
        </w:rPr>
        <w:t>33,08</w:t>
      </w:r>
      <w:r w:rsidRPr="00C153F7">
        <w:rPr>
          <w:rFonts w:asciiTheme="minorHAnsi" w:hAnsiTheme="minorHAnsi" w:cstheme="minorHAnsi"/>
          <w:b/>
          <w:bCs/>
          <w:sz w:val="24"/>
          <w:szCs w:val="24"/>
        </w:rPr>
        <w:t>%)</w:t>
      </w:r>
      <w:r w:rsidRPr="00C153F7">
        <w:rPr>
          <w:rFonts w:asciiTheme="minorHAnsi" w:hAnsiTheme="minorHAnsi" w:cstheme="minorHAnsi"/>
          <w:sz w:val="24"/>
          <w:szCs w:val="24"/>
        </w:rPr>
        <w:t xml:space="preserve">, Coopealfaroruiz (4,18%), </w:t>
      </w:r>
      <w:r w:rsidRPr="00C153F7">
        <w:rPr>
          <w:rFonts w:asciiTheme="minorHAnsi" w:hAnsiTheme="minorHAnsi" w:cstheme="minorHAnsi"/>
          <w:bCs/>
          <w:sz w:val="24"/>
          <w:szCs w:val="24"/>
        </w:rPr>
        <w:t>Coope</w:t>
      </w:r>
      <w:r w:rsidR="002C093A" w:rsidRPr="00C153F7">
        <w:rPr>
          <w:rFonts w:asciiTheme="minorHAnsi" w:hAnsiTheme="minorHAnsi" w:cstheme="minorHAnsi"/>
          <w:bCs/>
          <w:sz w:val="24"/>
          <w:szCs w:val="24"/>
        </w:rPr>
        <w:t>lesca</w:t>
      </w:r>
      <w:r w:rsidRPr="00C153F7">
        <w:rPr>
          <w:rFonts w:asciiTheme="minorHAnsi" w:hAnsiTheme="minorHAnsi" w:cstheme="minorHAnsi"/>
          <w:b/>
          <w:sz w:val="24"/>
          <w:szCs w:val="24"/>
        </w:rPr>
        <w:t xml:space="preserve"> </w:t>
      </w:r>
      <w:r w:rsidRPr="00C153F7">
        <w:rPr>
          <w:rFonts w:asciiTheme="minorHAnsi" w:hAnsiTheme="minorHAnsi" w:cstheme="minorHAnsi"/>
          <w:bCs/>
          <w:sz w:val="24"/>
          <w:szCs w:val="24"/>
        </w:rPr>
        <w:t>(</w:t>
      </w:r>
      <w:r w:rsidR="002C093A" w:rsidRPr="00C153F7">
        <w:rPr>
          <w:rFonts w:asciiTheme="minorHAnsi" w:hAnsiTheme="minorHAnsi" w:cstheme="minorHAnsi"/>
          <w:bCs/>
          <w:sz w:val="24"/>
          <w:szCs w:val="24"/>
        </w:rPr>
        <w:t>44.68</w:t>
      </w:r>
      <w:r w:rsidRPr="00C153F7">
        <w:rPr>
          <w:rFonts w:asciiTheme="minorHAnsi" w:hAnsiTheme="minorHAnsi" w:cstheme="minorHAnsi"/>
          <w:bCs/>
          <w:sz w:val="24"/>
          <w:szCs w:val="24"/>
        </w:rPr>
        <w:t>%)</w:t>
      </w:r>
      <w:r w:rsidRPr="00C153F7">
        <w:rPr>
          <w:rFonts w:asciiTheme="minorHAnsi" w:hAnsiTheme="minorHAnsi" w:cstheme="minorHAnsi"/>
          <w:sz w:val="24"/>
          <w:szCs w:val="24"/>
        </w:rPr>
        <w:t xml:space="preserve"> y Coopesantos (18,06%); por lo que </w:t>
      </w:r>
      <w:r w:rsidR="00814857">
        <w:rPr>
          <w:rFonts w:asciiTheme="minorHAnsi" w:hAnsiTheme="minorHAnsi" w:cstheme="minorHAnsi"/>
          <w:sz w:val="24"/>
          <w:szCs w:val="24"/>
        </w:rPr>
        <w:t>C</w:t>
      </w:r>
      <w:r w:rsidR="003D74D8">
        <w:rPr>
          <w:rFonts w:asciiTheme="minorHAnsi" w:hAnsiTheme="minorHAnsi" w:cstheme="minorHAnsi"/>
          <w:sz w:val="24"/>
          <w:szCs w:val="24"/>
        </w:rPr>
        <w:t xml:space="preserve">oopeguanacaste </w:t>
      </w:r>
      <w:r w:rsidRPr="00C153F7">
        <w:rPr>
          <w:rFonts w:asciiTheme="minorHAnsi" w:hAnsiTheme="minorHAnsi" w:cstheme="minorHAnsi"/>
          <w:sz w:val="24"/>
          <w:szCs w:val="24"/>
        </w:rPr>
        <w:t xml:space="preserve">participa indirectamente en tres proyectos hidroeléctricos: Hidroeléctrica San Lorenzo (17 MW), el Proyecto Hidroeléctrico Pocosol (24 MW) y Agua Gata (2 MW), recibiendo el </w:t>
      </w:r>
      <w:r w:rsidR="00401455" w:rsidRPr="00C153F7">
        <w:rPr>
          <w:rFonts w:asciiTheme="minorHAnsi" w:hAnsiTheme="minorHAnsi" w:cstheme="minorHAnsi"/>
          <w:sz w:val="24"/>
          <w:szCs w:val="24"/>
        </w:rPr>
        <w:t>33.08</w:t>
      </w:r>
      <w:r w:rsidRPr="00C153F7">
        <w:rPr>
          <w:rFonts w:asciiTheme="minorHAnsi" w:hAnsiTheme="minorHAnsi" w:cstheme="minorHAnsi"/>
          <w:sz w:val="24"/>
          <w:szCs w:val="24"/>
        </w:rPr>
        <w:t>% de la generación de dichos proyectos.</w:t>
      </w:r>
    </w:p>
    <w:p w14:paraId="20B75D6C" w14:textId="77777777" w:rsidR="00E84F2D" w:rsidRDefault="00E84F2D" w:rsidP="005F208A">
      <w:pPr>
        <w:rPr>
          <w:rFonts w:asciiTheme="minorHAnsi" w:hAnsiTheme="minorHAnsi" w:cstheme="minorHAnsi"/>
          <w:sz w:val="24"/>
          <w:szCs w:val="24"/>
        </w:rPr>
      </w:pPr>
    </w:p>
    <w:p w14:paraId="13B70E5F" w14:textId="012725F8" w:rsidR="005F208A" w:rsidRPr="00C153F7" w:rsidRDefault="005F208A" w:rsidP="005F208A">
      <w:pPr>
        <w:pStyle w:val="Ttulo4"/>
        <w:rPr>
          <w:rFonts w:asciiTheme="minorHAnsi" w:hAnsiTheme="minorHAnsi" w:cstheme="minorHAnsi"/>
          <w:szCs w:val="24"/>
        </w:rPr>
      </w:pPr>
      <w:bookmarkStart w:id="523" w:name="_Toc240277847"/>
      <w:r w:rsidRPr="00C153F7">
        <w:rPr>
          <w:rFonts w:asciiTheme="minorHAnsi" w:hAnsiTheme="minorHAnsi" w:cstheme="minorHAnsi"/>
          <w:szCs w:val="24"/>
        </w:rPr>
        <w:t xml:space="preserve">Sucursales de </w:t>
      </w:r>
      <w:r w:rsidR="00814857">
        <w:rPr>
          <w:rFonts w:asciiTheme="minorHAnsi" w:hAnsiTheme="minorHAnsi" w:cstheme="minorHAnsi"/>
          <w:szCs w:val="24"/>
        </w:rPr>
        <w:t>Coopeguanacaste</w:t>
      </w:r>
      <w:r w:rsidR="003D74D8">
        <w:rPr>
          <w:rFonts w:asciiTheme="minorHAnsi" w:hAnsiTheme="minorHAnsi" w:cstheme="minorHAnsi"/>
          <w:szCs w:val="24"/>
        </w:rPr>
        <w:t xml:space="preserve"> </w:t>
      </w:r>
      <w:r w:rsidR="009B2DE0">
        <w:rPr>
          <w:rFonts w:asciiTheme="minorHAnsi" w:hAnsiTheme="minorHAnsi" w:cstheme="minorHAnsi"/>
          <w:szCs w:val="24"/>
        </w:rPr>
        <w:t>R.L</w:t>
      </w:r>
      <w:r w:rsidRPr="00C153F7">
        <w:rPr>
          <w:rFonts w:asciiTheme="minorHAnsi" w:hAnsiTheme="minorHAnsi" w:cstheme="minorHAnsi"/>
          <w:szCs w:val="24"/>
        </w:rPr>
        <w:t>.</w:t>
      </w:r>
      <w:bookmarkEnd w:id="523"/>
    </w:p>
    <w:p w14:paraId="70AF011D" w14:textId="4ADFA76F" w:rsidR="005F208A" w:rsidRPr="00C153F7" w:rsidRDefault="00814857" w:rsidP="005F208A">
      <w:pPr>
        <w:rPr>
          <w:rFonts w:asciiTheme="minorHAnsi" w:hAnsiTheme="minorHAnsi" w:cstheme="minorHAnsi"/>
          <w:sz w:val="24"/>
          <w:szCs w:val="24"/>
        </w:rPr>
      </w:pPr>
      <w:r>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002007ED" w:rsidRPr="00C153F7">
        <w:rPr>
          <w:rFonts w:asciiTheme="minorHAnsi" w:hAnsiTheme="minorHAnsi" w:cstheme="minorHAnsi"/>
          <w:sz w:val="24"/>
          <w:szCs w:val="24"/>
        </w:rPr>
        <w:t>tiene 1</w:t>
      </w:r>
      <w:r w:rsidR="00460DFA" w:rsidRPr="00C153F7">
        <w:rPr>
          <w:rFonts w:asciiTheme="minorHAnsi" w:hAnsiTheme="minorHAnsi" w:cstheme="minorHAnsi"/>
          <w:sz w:val="24"/>
          <w:szCs w:val="24"/>
        </w:rPr>
        <w:t>3</w:t>
      </w:r>
      <w:r w:rsidR="002007ED" w:rsidRPr="00C153F7">
        <w:rPr>
          <w:rFonts w:asciiTheme="minorHAnsi" w:hAnsiTheme="minorHAnsi" w:cstheme="minorHAnsi"/>
          <w:sz w:val="24"/>
          <w:szCs w:val="24"/>
        </w:rPr>
        <w:t xml:space="preserve"> sucursales distribuidas en su área de influencia de la siguiente manera</w:t>
      </w:r>
    </w:p>
    <w:tbl>
      <w:tblPr>
        <w:tblW w:w="8571" w:type="dxa"/>
        <w:jc w:val="center"/>
        <w:tblCellMar>
          <w:left w:w="70" w:type="dxa"/>
          <w:right w:w="70" w:type="dxa"/>
        </w:tblCellMar>
        <w:tblLook w:val="04A0" w:firstRow="1" w:lastRow="0" w:firstColumn="1" w:lastColumn="0" w:noHBand="0" w:noVBand="1"/>
      </w:tblPr>
      <w:tblGrid>
        <w:gridCol w:w="2175"/>
        <w:gridCol w:w="6396"/>
      </w:tblGrid>
      <w:tr w:rsidR="00E82C20" w:rsidRPr="00C153F7" w14:paraId="4030B828" w14:textId="77777777" w:rsidTr="00743A20">
        <w:trPr>
          <w:trHeight w:val="635"/>
          <w:jc w:val="center"/>
        </w:trPr>
        <w:tc>
          <w:tcPr>
            <w:tcW w:w="2175" w:type="dxa"/>
            <w:tcBorders>
              <w:top w:val="nil"/>
              <w:left w:val="nil"/>
              <w:bottom w:val="single" w:sz="8" w:space="0" w:color="404040"/>
              <w:right w:val="single" w:sz="12" w:space="0" w:color="FFFFFF"/>
            </w:tcBorders>
            <w:noWrap/>
            <w:vAlign w:val="center"/>
            <w:hideMark/>
          </w:tcPr>
          <w:p w14:paraId="6F8E26B3"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Sucursal</w:t>
            </w:r>
          </w:p>
        </w:tc>
        <w:tc>
          <w:tcPr>
            <w:tcW w:w="6396" w:type="dxa"/>
            <w:tcBorders>
              <w:top w:val="nil"/>
              <w:left w:val="nil"/>
              <w:bottom w:val="single" w:sz="8" w:space="0" w:color="404040"/>
              <w:right w:val="nil"/>
            </w:tcBorders>
            <w:noWrap/>
            <w:vAlign w:val="center"/>
            <w:hideMark/>
          </w:tcPr>
          <w:p w14:paraId="3B6F843C"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Ubicación</w:t>
            </w:r>
          </w:p>
        </w:tc>
      </w:tr>
      <w:tr w:rsidR="00E82C20" w:rsidRPr="00C153F7" w14:paraId="58101910" w14:textId="77777777" w:rsidTr="00743A20">
        <w:trPr>
          <w:trHeight w:val="635"/>
          <w:jc w:val="center"/>
        </w:trPr>
        <w:tc>
          <w:tcPr>
            <w:tcW w:w="2175" w:type="dxa"/>
            <w:tcBorders>
              <w:top w:val="nil"/>
              <w:left w:val="nil"/>
              <w:bottom w:val="single" w:sz="4" w:space="0" w:color="404040"/>
              <w:right w:val="single" w:sz="12" w:space="0" w:color="FFFFFF"/>
            </w:tcBorders>
            <w:hideMark/>
          </w:tcPr>
          <w:p w14:paraId="28159F83"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Oficinas Centrales Santa Cruz</w:t>
            </w:r>
          </w:p>
        </w:tc>
        <w:tc>
          <w:tcPr>
            <w:tcW w:w="6396" w:type="dxa"/>
            <w:tcBorders>
              <w:top w:val="nil"/>
              <w:left w:val="nil"/>
              <w:bottom w:val="single" w:sz="4" w:space="0" w:color="404040"/>
              <w:right w:val="nil"/>
            </w:tcBorders>
            <w:hideMark/>
          </w:tcPr>
          <w:p w14:paraId="60953B48" w14:textId="77777777" w:rsidR="002007ED" w:rsidRPr="00C153F7" w:rsidRDefault="002007ED" w:rsidP="002007ED">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1 kilómetro al este del Banco Nacional, Santa Cruz, Guanacaste.</w:t>
            </w:r>
          </w:p>
        </w:tc>
      </w:tr>
      <w:tr w:rsidR="00E82C20" w:rsidRPr="00C153F7" w14:paraId="44A73328" w14:textId="77777777" w:rsidTr="00743A20">
        <w:trPr>
          <w:trHeight w:val="635"/>
          <w:jc w:val="center"/>
        </w:trPr>
        <w:tc>
          <w:tcPr>
            <w:tcW w:w="2175" w:type="dxa"/>
            <w:tcBorders>
              <w:top w:val="nil"/>
              <w:left w:val="nil"/>
              <w:bottom w:val="single" w:sz="4" w:space="0" w:color="404040"/>
              <w:right w:val="single" w:sz="12" w:space="0" w:color="FFFFFF"/>
            </w:tcBorders>
            <w:hideMark/>
          </w:tcPr>
          <w:p w14:paraId="7C9E67D4"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Sardinal</w:t>
            </w:r>
          </w:p>
        </w:tc>
        <w:tc>
          <w:tcPr>
            <w:tcW w:w="6396" w:type="dxa"/>
            <w:tcBorders>
              <w:top w:val="nil"/>
              <w:left w:val="nil"/>
              <w:bottom w:val="single" w:sz="4" w:space="0" w:color="404040"/>
              <w:right w:val="nil"/>
            </w:tcBorders>
            <w:hideMark/>
          </w:tcPr>
          <w:p w14:paraId="64023B3B" w14:textId="77777777" w:rsidR="002007ED" w:rsidRPr="00C153F7" w:rsidRDefault="002007ED" w:rsidP="002007ED">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xml:space="preserve">Del costado suroeste del Parque de Sardinal 250 metros hacia el sur. </w:t>
            </w:r>
          </w:p>
        </w:tc>
      </w:tr>
      <w:tr w:rsidR="00E82C20" w:rsidRPr="00C153F7" w14:paraId="5F788010" w14:textId="77777777" w:rsidTr="00743A20">
        <w:trPr>
          <w:trHeight w:val="635"/>
          <w:jc w:val="center"/>
        </w:trPr>
        <w:tc>
          <w:tcPr>
            <w:tcW w:w="2175" w:type="dxa"/>
            <w:tcBorders>
              <w:top w:val="nil"/>
              <w:left w:val="nil"/>
              <w:bottom w:val="single" w:sz="4" w:space="0" w:color="404040"/>
              <w:right w:val="single" w:sz="12" w:space="0" w:color="FFFFFF"/>
            </w:tcBorders>
            <w:hideMark/>
          </w:tcPr>
          <w:p w14:paraId="5D624E83"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San Martin de Nicoya</w:t>
            </w:r>
          </w:p>
        </w:tc>
        <w:tc>
          <w:tcPr>
            <w:tcW w:w="6396" w:type="dxa"/>
            <w:tcBorders>
              <w:top w:val="nil"/>
              <w:left w:val="nil"/>
              <w:bottom w:val="single" w:sz="4" w:space="0" w:color="404040"/>
              <w:right w:val="nil"/>
            </w:tcBorders>
            <w:hideMark/>
          </w:tcPr>
          <w:p w14:paraId="1F6ACE49" w14:textId="77777777" w:rsidR="002007ED" w:rsidRPr="00C153F7" w:rsidRDefault="002007ED" w:rsidP="002007ED">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Diagonal a la UACA. En Barrio San Martín de Nicoya, Guanacaste</w:t>
            </w:r>
          </w:p>
        </w:tc>
      </w:tr>
      <w:tr w:rsidR="00E82C20" w:rsidRPr="00C153F7" w14:paraId="5F293601" w14:textId="77777777" w:rsidTr="00743A20">
        <w:trPr>
          <w:trHeight w:val="635"/>
          <w:jc w:val="center"/>
        </w:trPr>
        <w:tc>
          <w:tcPr>
            <w:tcW w:w="2175" w:type="dxa"/>
            <w:tcBorders>
              <w:top w:val="nil"/>
              <w:left w:val="nil"/>
              <w:bottom w:val="single" w:sz="4" w:space="0" w:color="404040"/>
              <w:right w:val="single" w:sz="12" w:space="0" w:color="FFFFFF"/>
            </w:tcBorders>
            <w:hideMark/>
          </w:tcPr>
          <w:p w14:paraId="2CD5D2D6"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Jicaral</w:t>
            </w:r>
          </w:p>
        </w:tc>
        <w:tc>
          <w:tcPr>
            <w:tcW w:w="6396" w:type="dxa"/>
            <w:tcBorders>
              <w:top w:val="nil"/>
              <w:left w:val="nil"/>
              <w:bottom w:val="single" w:sz="4" w:space="0" w:color="404040"/>
              <w:right w:val="nil"/>
            </w:tcBorders>
            <w:hideMark/>
          </w:tcPr>
          <w:p w14:paraId="22061A3C" w14:textId="77777777" w:rsidR="002007ED" w:rsidRPr="00C153F7" w:rsidRDefault="002007ED" w:rsidP="002007ED">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Detrás de la Iglesia Católica, Jicaral de Puntarenas.</w:t>
            </w:r>
          </w:p>
        </w:tc>
      </w:tr>
      <w:tr w:rsidR="00E82C20" w:rsidRPr="00C153F7" w14:paraId="68C1EEA8" w14:textId="77777777" w:rsidTr="00743A20">
        <w:trPr>
          <w:trHeight w:val="635"/>
          <w:jc w:val="center"/>
        </w:trPr>
        <w:tc>
          <w:tcPr>
            <w:tcW w:w="2175" w:type="dxa"/>
            <w:tcBorders>
              <w:top w:val="nil"/>
              <w:left w:val="nil"/>
              <w:bottom w:val="single" w:sz="4" w:space="0" w:color="404040"/>
              <w:right w:val="single" w:sz="12" w:space="0" w:color="FFFFFF"/>
            </w:tcBorders>
            <w:hideMark/>
          </w:tcPr>
          <w:p w14:paraId="4B09A5C5"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Paquera</w:t>
            </w:r>
          </w:p>
        </w:tc>
        <w:tc>
          <w:tcPr>
            <w:tcW w:w="6396" w:type="dxa"/>
            <w:tcBorders>
              <w:top w:val="nil"/>
              <w:left w:val="nil"/>
              <w:bottom w:val="single" w:sz="4" w:space="0" w:color="404040"/>
              <w:right w:val="nil"/>
            </w:tcBorders>
            <w:hideMark/>
          </w:tcPr>
          <w:p w14:paraId="4C295580" w14:textId="77777777" w:rsidR="002007ED" w:rsidRPr="00C153F7" w:rsidRDefault="002007ED" w:rsidP="002007ED">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De la clínica de la CCSS, 300 metros al este,</w:t>
            </w:r>
          </w:p>
        </w:tc>
      </w:tr>
      <w:tr w:rsidR="00E82C20" w:rsidRPr="00C153F7" w14:paraId="312200B2" w14:textId="77777777" w:rsidTr="00743A20">
        <w:trPr>
          <w:trHeight w:val="635"/>
          <w:jc w:val="center"/>
        </w:trPr>
        <w:tc>
          <w:tcPr>
            <w:tcW w:w="2175" w:type="dxa"/>
            <w:tcBorders>
              <w:top w:val="nil"/>
              <w:left w:val="nil"/>
              <w:bottom w:val="single" w:sz="4" w:space="0" w:color="404040"/>
              <w:right w:val="single" w:sz="12" w:space="0" w:color="FFFFFF"/>
            </w:tcBorders>
            <w:hideMark/>
          </w:tcPr>
          <w:p w14:paraId="72ED9718"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Carmona</w:t>
            </w:r>
          </w:p>
        </w:tc>
        <w:tc>
          <w:tcPr>
            <w:tcW w:w="6396" w:type="dxa"/>
            <w:tcBorders>
              <w:top w:val="nil"/>
              <w:left w:val="nil"/>
              <w:bottom w:val="single" w:sz="4" w:space="0" w:color="404040"/>
              <w:right w:val="nil"/>
            </w:tcBorders>
            <w:hideMark/>
          </w:tcPr>
          <w:p w14:paraId="1FCA5B6C" w14:textId="77777777" w:rsidR="002007ED" w:rsidRPr="00C153F7" w:rsidRDefault="002007ED" w:rsidP="002007ED">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Del Salón Comunal de Carmona 75 metros al este, Nandayure, Guanacaste.</w:t>
            </w:r>
          </w:p>
        </w:tc>
      </w:tr>
      <w:tr w:rsidR="00E82C20" w:rsidRPr="00C153F7" w14:paraId="254DCCB6" w14:textId="77777777" w:rsidTr="00743A20">
        <w:trPr>
          <w:trHeight w:val="635"/>
          <w:jc w:val="center"/>
        </w:trPr>
        <w:tc>
          <w:tcPr>
            <w:tcW w:w="2175" w:type="dxa"/>
            <w:tcBorders>
              <w:top w:val="nil"/>
              <w:left w:val="nil"/>
              <w:bottom w:val="single" w:sz="4" w:space="0" w:color="404040"/>
              <w:right w:val="single" w:sz="12" w:space="0" w:color="FFFFFF"/>
            </w:tcBorders>
            <w:hideMark/>
          </w:tcPr>
          <w:p w14:paraId="00818AEE"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Hojancha</w:t>
            </w:r>
          </w:p>
        </w:tc>
        <w:tc>
          <w:tcPr>
            <w:tcW w:w="6396" w:type="dxa"/>
            <w:tcBorders>
              <w:top w:val="nil"/>
              <w:left w:val="nil"/>
              <w:bottom w:val="single" w:sz="4" w:space="0" w:color="404040"/>
              <w:right w:val="nil"/>
            </w:tcBorders>
            <w:hideMark/>
          </w:tcPr>
          <w:p w14:paraId="04BB6CE9" w14:textId="77777777" w:rsidR="002007ED" w:rsidRPr="00C153F7" w:rsidRDefault="002007ED" w:rsidP="002007ED">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Frente a la Escuela Victoriano Mena Mena, Hojancha, Guanacaste.</w:t>
            </w:r>
          </w:p>
        </w:tc>
      </w:tr>
      <w:tr w:rsidR="00E82C20" w:rsidRPr="00C153F7" w14:paraId="689F2F88" w14:textId="77777777" w:rsidTr="00743A20">
        <w:trPr>
          <w:trHeight w:val="635"/>
          <w:jc w:val="center"/>
        </w:trPr>
        <w:tc>
          <w:tcPr>
            <w:tcW w:w="2175" w:type="dxa"/>
            <w:tcBorders>
              <w:top w:val="nil"/>
              <w:left w:val="nil"/>
              <w:bottom w:val="single" w:sz="4" w:space="0" w:color="404040"/>
              <w:right w:val="single" w:sz="12" w:space="0" w:color="FFFFFF"/>
            </w:tcBorders>
            <w:hideMark/>
          </w:tcPr>
          <w:p w14:paraId="34B32B95"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Nicoya</w:t>
            </w:r>
          </w:p>
        </w:tc>
        <w:tc>
          <w:tcPr>
            <w:tcW w:w="6396" w:type="dxa"/>
            <w:tcBorders>
              <w:top w:val="nil"/>
              <w:left w:val="nil"/>
              <w:bottom w:val="single" w:sz="4" w:space="0" w:color="404040"/>
              <w:right w:val="nil"/>
            </w:tcBorders>
            <w:hideMark/>
          </w:tcPr>
          <w:p w14:paraId="589BB5ED" w14:textId="77777777" w:rsidR="002007ED" w:rsidRPr="00C153F7" w:rsidRDefault="002007ED" w:rsidP="002007ED">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De Correos de Costa Rica 100 metros oeste, Nicoya, Guanacaste.</w:t>
            </w:r>
          </w:p>
        </w:tc>
      </w:tr>
      <w:tr w:rsidR="00E82C20" w:rsidRPr="00C153F7" w14:paraId="42EEF025" w14:textId="77777777" w:rsidTr="00743A20">
        <w:trPr>
          <w:trHeight w:val="635"/>
          <w:jc w:val="center"/>
        </w:trPr>
        <w:tc>
          <w:tcPr>
            <w:tcW w:w="2175" w:type="dxa"/>
            <w:tcBorders>
              <w:top w:val="nil"/>
              <w:left w:val="nil"/>
              <w:bottom w:val="single" w:sz="4" w:space="0" w:color="404040"/>
              <w:right w:val="single" w:sz="12" w:space="0" w:color="FFFFFF"/>
            </w:tcBorders>
            <w:hideMark/>
          </w:tcPr>
          <w:p w14:paraId="3DEF6240"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Filadelfia</w:t>
            </w:r>
          </w:p>
        </w:tc>
        <w:tc>
          <w:tcPr>
            <w:tcW w:w="6396" w:type="dxa"/>
            <w:tcBorders>
              <w:top w:val="nil"/>
              <w:left w:val="nil"/>
              <w:bottom w:val="single" w:sz="4" w:space="0" w:color="404040"/>
              <w:right w:val="nil"/>
            </w:tcBorders>
            <w:hideMark/>
          </w:tcPr>
          <w:p w14:paraId="23991608" w14:textId="77777777" w:rsidR="002007ED" w:rsidRPr="00C153F7" w:rsidRDefault="002007ED" w:rsidP="002007ED">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Contiguo a la Clínica de Seguro Social, Filadelfia, Guanacaste.</w:t>
            </w:r>
          </w:p>
        </w:tc>
      </w:tr>
      <w:tr w:rsidR="00E82C20" w:rsidRPr="00C153F7" w14:paraId="21D7715A" w14:textId="77777777" w:rsidTr="00DF645B">
        <w:trPr>
          <w:trHeight w:val="635"/>
          <w:jc w:val="center"/>
        </w:trPr>
        <w:tc>
          <w:tcPr>
            <w:tcW w:w="2175" w:type="dxa"/>
            <w:tcBorders>
              <w:top w:val="nil"/>
              <w:left w:val="nil"/>
              <w:bottom w:val="single" w:sz="4" w:space="0" w:color="404040"/>
              <w:right w:val="single" w:sz="12" w:space="0" w:color="FFFFFF"/>
            </w:tcBorders>
            <w:hideMark/>
          </w:tcPr>
          <w:p w14:paraId="637FA0F8"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Huacas</w:t>
            </w:r>
          </w:p>
        </w:tc>
        <w:tc>
          <w:tcPr>
            <w:tcW w:w="6396" w:type="dxa"/>
            <w:tcBorders>
              <w:top w:val="nil"/>
              <w:left w:val="nil"/>
              <w:bottom w:val="single" w:sz="4" w:space="0" w:color="404040"/>
              <w:right w:val="nil"/>
            </w:tcBorders>
            <w:hideMark/>
          </w:tcPr>
          <w:p w14:paraId="324F28A8" w14:textId="77777777" w:rsidR="002007ED" w:rsidRPr="00C153F7" w:rsidRDefault="002007ED" w:rsidP="002007ED">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xml:space="preserve">Huacas de Santa Cruz del Cruce 300 </w:t>
            </w:r>
            <w:r w:rsidR="00695E6E" w:rsidRPr="00C153F7">
              <w:rPr>
                <w:rFonts w:asciiTheme="minorHAnsi" w:eastAsia="Times New Roman" w:hAnsiTheme="minorHAnsi" w:cstheme="minorHAnsi"/>
                <w:sz w:val="24"/>
                <w:szCs w:val="24"/>
                <w:lang w:eastAsia="es-CR"/>
              </w:rPr>
              <w:t xml:space="preserve">metros </w:t>
            </w:r>
            <w:r w:rsidR="00E47A05" w:rsidRPr="00C153F7">
              <w:rPr>
                <w:rFonts w:asciiTheme="minorHAnsi" w:eastAsia="Times New Roman" w:hAnsiTheme="minorHAnsi" w:cstheme="minorHAnsi"/>
                <w:sz w:val="24"/>
                <w:szCs w:val="24"/>
                <w:lang w:eastAsia="es-CR"/>
              </w:rPr>
              <w:t>sur, carretera</w:t>
            </w:r>
            <w:r w:rsidRPr="00C153F7">
              <w:rPr>
                <w:rFonts w:asciiTheme="minorHAnsi" w:eastAsia="Times New Roman" w:hAnsiTheme="minorHAnsi" w:cstheme="minorHAnsi"/>
                <w:sz w:val="24"/>
                <w:szCs w:val="24"/>
                <w:lang w:eastAsia="es-CR"/>
              </w:rPr>
              <w:t xml:space="preserve"> a Tamarindo.</w:t>
            </w:r>
          </w:p>
        </w:tc>
      </w:tr>
      <w:tr w:rsidR="00E82C20" w:rsidRPr="00C153F7" w14:paraId="095ACE12" w14:textId="77777777" w:rsidTr="00DF645B">
        <w:trPr>
          <w:trHeight w:val="635"/>
          <w:jc w:val="center"/>
        </w:trPr>
        <w:tc>
          <w:tcPr>
            <w:tcW w:w="2175" w:type="dxa"/>
            <w:tcBorders>
              <w:top w:val="single" w:sz="4" w:space="0" w:color="404040"/>
              <w:left w:val="nil"/>
              <w:bottom w:val="single" w:sz="4" w:space="0" w:color="auto"/>
              <w:right w:val="single" w:sz="12" w:space="0" w:color="FFFFFF"/>
            </w:tcBorders>
            <w:hideMark/>
          </w:tcPr>
          <w:p w14:paraId="612445A3" w14:textId="77777777" w:rsidR="002007ED" w:rsidRPr="00C153F7" w:rsidRDefault="002007ED"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lastRenderedPageBreak/>
              <w:t>Santa Cruz Centro</w:t>
            </w:r>
          </w:p>
        </w:tc>
        <w:tc>
          <w:tcPr>
            <w:tcW w:w="6396" w:type="dxa"/>
            <w:tcBorders>
              <w:top w:val="single" w:sz="4" w:space="0" w:color="404040"/>
              <w:left w:val="nil"/>
              <w:bottom w:val="single" w:sz="4" w:space="0" w:color="auto"/>
              <w:right w:val="nil"/>
            </w:tcBorders>
            <w:hideMark/>
          </w:tcPr>
          <w:p w14:paraId="4790640B" w14:textId="77777777" w:rsidR="002007ED" w:rsidRPr="00C153F7" w:rsidRDefault="002007ED" w:rsidP="00F004F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Frente al Mercado Municipal, Santa Cruz, Guanacaste</w:t>
            </w:r>
            <w:r w:rsidR="002C093A" w:rsidRPr="00C153F7">
              <w:rPr>
                <w:rFonts w:asciiTheme="minorHAnsi" w:eastAsia="Times New Roman" w:hAnsiTheme="minorHAnsi" w:cstheme="minorHAnsi"/>
                <w:sz w:val="24"/>
                <w:szCs w:val="24"/>
                <w:lang w:eastAsia="es-CR"/>
              </w:rPr>
              <w:t xml:space="preserve">. </w:t>
            </w:r>
            <w:r w:rsidR="00F004FF" w:rsidRPr="00C153F7">
              <w:rPr>
                <w:rFonts w:asciiTheme="minorHAnsi" w:eastAsia="Times New Roman" w:hAnsiTheme="minorHAnsi" w:cstheme="minorHAnsi"/>
                <w:sz w:val="24"/>
                <w:szCs w:val="24"/>
                <w:lang w:eastAsia="es-CR"/>
              </w:rPr>
              <w:t xml:space="preserve">Existen </w:t>
            </w:r>
            <w:r w:rsidR="002C093A" w:rsidRPr="00C153F7">
              <w:rPr>
                <w:rFonts w:asciiTheme="minorHAnsi" w:eastAsia="Times New Roman" w:hAnsiTheme="minorHAnsi" w:cstheme="minorHAnsi"/>
                <w:sz w:val="24"/>
                <w:szCs w:val="24"/>
                <w:lang w:eastAsia="es-CR"/>
              </w:rPr>
              <w:t>dos sucursales, la comercial y el Almacén de Suministros Eléctricos</w:t>
            </w:r>
          </w:p>
        </w:tc>
      </w:tr>
      <w:tr w:rsidR="00502E73" w:rsidRPr="00C153F7" w14:paraId="1DE06F2B" w14:textId="77777777" w:rsidTr="00DF645B">
        <w:trPr>
          <w:trHeight w:val="635"/>
          <w:jc w:val="center"/>
        </w:trPr>
        <w:tc>
          <w:tcPr>
            <w:tcW w:w="2175" w:type="dxa"/>
            <w:tcBorders>
              <w:top w:val="single" w:sz="4" w:space="0" w:color="auto"/>
              <w:left w:val="nil"/>
              <w:bottom w:val="single" w:sz="4" w:space="0" w:color="404040"/>
              <w:right w:val="single" w:sz="12" w:space="0" w:color="FFFFFF"/>
            </w:tcBorders>
          </w:tcPr>
          <w:p w14:paraId="7BA0345E" w14:textId="77777777" w:rsidR="00502E73" w:rsidRPr="00C153F7" w:rsidRDefault="00502E73" w:rsidP="002007ED">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Playa Coco</w:t>
            </w:r>
          </w:p>
        </w:tc>
        <w:tc>
          <w:tcPr>
            <w:tcW w:w="6396" w:type="dxa"/>
            <w:tcBorders>
              <w:top w:val="single" w:sz="4" w:space="0" w:color="auto"/>
              <w:left w:val="nil"/>
              <w:bottom w:val="single" w:sz="4" w:space="0" w:color="404040"/>
              <w:right w:val="nil"/>
            </w:tcBorders>
          </w:tcPr>
          <w:p w14:paraId="4C060451" w14:textId="77777777" w:rsidR="00502E73" w:rsidRPr="00C153F7" w:rsidRDefault="00133177" w:rsidP="002007ED">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 xml:space="preserve">Playa del Coco, </w:t>
            </w:r>
            <w:r w:rsidR="00B577FF" w:rsidRPr="00C153F7">
              <w:rPr>
                <w:rFonts w:asciiTheme="minorHAnsi" w:eastAsia="Times New Roman" w:hAnsiTheme="minorHAnsi" w:cstheme="minorHAnsi"/>
                <w:sz w:val="24"/>
                <w:szCs w:val="24"/>
                <w:lang w:eastAsia="es-CR"/>
              </w:rPr>
              <w:t>de</w:t>
            </w:r>
            <w:r w:rsidRPr="00C153F7">
              <w:rPr>
                <w:rFonts w:asciiTheme="minorHAnsi" w:eastAsia="Times New Roman" w:hAnsiTheme="minorHAnsi" w:cstheme="minorHAnsi"/>
                <w:sz w:val="24"/>
                <w:szCs w:val="24"/>
                <w:lang w:eastAsia="es-CR"/>
              </w:rPr>
              <w:t xml:space="preserve"> la entrada principal </w:t>
            </w:r>
            <w:r w:rsidR="00B577FF" w:rsidRPr="00C153F7">
              <w:rPr>
                <w:rFonts w:asciiTheme="minorHAnsi" w:eastAsia="Times New Roman" w:hAnsiTheme="minorHAnsi" w:cstheme="minorHAnsi"/>
                <w:sz w:val="24"/>
                <w:szCs w:val="24"/>
                <w:lang w:eastAsia="es-CR"/>
              </w:rPr>
              <w:t xml:space="preserve">del Supercompro </w:t>
            </w:r>
            <w:r w:rsidR="00C95D3F" w:rsidRPr="00C153F7">
              <w:rPr>
                <w:rFonts w:asciiTheme="minorHAnsi" w:eastAsia="Times New Roman" w:hAnsiTheme="minorHAnsi" w:cstheme="minorHAnsi"/>
                <w:sz w:val="24"/>
                <w:szCs w:val="24"/>
                <w:lang w:eastAsia="es-CR"/>
              </w:rPr>
              <w:t xml:space="preserve">150 metros al norte, </w:t>
            </w:r>
            <w:r w:rsidR="007438A3" w:rsidRPr="00C153F7">
              <w:rPr>
                <w:rFonts w:asciiTheme="minorHAnsi" w:eastAsia="Times New Roman" w:hAnsiTheme="minorHAnsi" w:cstheme="minorHAnsi"/>
                <w:sz w:val="24"/>
                <w:szCs w:val="24"/>
                <w:lang w:eastAsia="es-CR"/>
              </w:rPr>
              <w:t xml:space="preserve">Contiguo al </w:t>
            </w:r>
            <w:r w:rsidRPr="00C153F7">
              <w:rPr>
                <w:rFonts w:asciiTheme="minorHAnsi" w:eastAsia="Times New Roman" w:hAnsiTheme="minorHAnsi" w:cstheme="minorHAnsi"/>
                <w:sz w:val="24"/>
                <w:szCs w:val="24"/>
                <w:lang w:eastAsia="es-CR"/>
              </w:rPr>
              <w:t>C</w:t>
            </w:r>
            <w:r w:rsidR="007438A3" w:rsidRPr="00C153F7">
              <w:rPr>
                <w:rFonts w:asciiTheme="minorHAnsi" w:eastAsia="Times New Roman" w:hAnsiTheme="minorHAnsi" w:cstheme="minorHAnsi"/>
                <w:sz w:val="24"/>
                <w:szCs w:val="24"/>
                <w:lang w:eastAsia="es-CR"/>
              </w:rPr>
              <w:t xml:space="preserve">asino </w:t>
            </w:r>
            <w:r w:rsidRPr="00C153F7">
              <w:rPr>
                <w:rFonts w:asciiTheme="minorHAnsi" w:eastAsia="Times New Roman" w:hAnsiTheme="minorHAnsi" w:cstheme="minorHAnsi"/>
                <w:sz w:val="24"/>
                <w:szCs w:val="24"/>
                <w:lang w:eastAsia="es-CR"/>
              </w:rPr>
              <w:t>Cl Coco</w:t>
            </w:r>
          </w:p>
        </w:tc>
      </w:tr>
      <w:tr w:rsidR="00460DFA" w:rsidRPr="00C153F7" w14:paraId="5542076D" w14:textId="77777777" w:rsidTr="00460DFA">
        <w:trPr>
          <w:trHeight w:val="635"/>
          <w:jc w:val="center"/>
        </w:trPr>
        <w:tc>
          <w:tcPr>
            <w:tcW w:w="2175" w:type="dxa"/>
            <w:tcBorders>
              <w:top w:val="single" w:sz="4" w:space="0" w:color="auto"/>
              <w:left w:val="nil"/>
              <w:bottom w:val="single" w:sz="4" w:space="0" w:color="404040"/>
              <w:right w:val="single" w:sz="12" w:space="0" w:color="FFFFFF"/>
            </w:tcBorders>
          </w:tcPr>
          <w:p w14:paraId="4F985131" w14:textId="2D2036EF" w:rsidR="00460DFA" w:rsidRPr="00C153F7" w:rsidRDefault="00460DFA" w:rsidP="007A69E4">
            <w:pPr>
              <w:spacing w:after="0" w:line="240" w:lineRule="auto"/>
              <w:jc w:val="left"/>
              <w:rPr>
                <w:rFonts w:asciiTheme="minorHAnsi" w:eastAsia="Times New Roman" w:hAnsiTheme="minorHAnsi" w:cstheme="minorHAnsi"/>
                <w:b/>
                <w:bCs/>
                <w:sz w:val="24"/>
                <w:szCs w:val="24"/>
                <w:lang w:eastAsia="es-CR"/>
              </w:rPr>
            </w:pPr>
            <w:r w:rsidRPr="00C153F7">
              <w:rPr>
                <w:rFonts w:asciiTheme="minorHAnsi" w:eastAsia="Times New Roman" w:hAnsiTheme="minorHAnsi" w:cstheme="minorHAnsi"/>
                <w:b/>
                <w:bCs/>
                <w:sz w:val="24"/>
                <w:szCs w:val="24"/>
                <w:lang w:eastAsia="es-CR"/>
              </w:rPr>
              <w:t>Liberia</w:t>
            </w:r>
          </w:p>
        </w:tc>
        <w:tc>
          <w:tcPr>
            <w:tcW w:w="6396" w:type="dxa"/>
            <w:tcBorders>
              <w:top w:val="single" w:sz="4" w:space="0" w:color="auto"/>
              <w:left w:val="nil"/>
              <w:bottom w:val="single" w:sz="4" w:space="0" w:color="404040"/>
              <w:right w:val="nil"/>
            </w:tcBorders>
          </w:tcPr>
          <w:p w14:paraId="216FB366" w14:textId="165079B7" w:rsidR="00460DFA" w:rsidRPr="00C153F7" w:rsidRDefault="00460DFA" w:rsidP="007A69E4">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25 metros al norte del Banco de Costa Rica en Liberia</w:t>
            </w:r>
          </w:p>
        </w:tc>
      </w:tr>
    </w:tbl>
    <w:p w14:paraId="461592FF" w14:textId="77777777" w:rsidR="001F2B00" w:rsidRDefault="001F2B00" w:rsidP="005F208A">
      <w:pPr>
        <w:rPr>
          <w:rFonts w:asciiTheme="minorHAnsi" w:hAnsiTheme="minorHAnsi" w:cstheme="minorHAnsi"/>
          <w:sz w:val="24"/>
          <w:szCs w:val="24"/>
        </w:rPr>
      </w:pPr>
    </w:p>
    <w:p w14:paraId="430B94E2" w14:textId="77777777" w:rsidR="00AB072F" w:rsidRPr="00C153F7" w:rsidRDefault="00AB072F" w:rsidP="00AB072F">
      <w:pPr>
        <w:pStyle w:val="Ttulo4"/>
        <w:rPr>
          <w:rFonts w:asciiTheme="minorHAnsi" w:hAnsiTheme="minorHAnsi" w:cstheme="minorHAnsi"/>
          <w:szCs w:val="24"/>
        </w:rPr>
      </w:pPr>
      <w:bookmarkStart w:id="524" w:name="_Toc240277848"/>
      <w:r w:rsidRPr="00C153F7">
        <w:rPr>
          <w:rFonts w:asciiTheme="minorHAnsi" w:hAnsiTheme="minorHAnsi" w:cstheme="minorHAnsi"/>
          <w:szCs w:val="24"/>
        </w:rPr>
        <w:t>Pólizas.</w:t>
      </w:r>
      <w:bookmarkEnd w:id="524"/>
    </w:p>
    <w:p w14:paraId="2E5B6FA7" w14:textId="010F814A" w:rsidR="00AB072F" w:rsidRPr="00C153F7" w:rsidRDefault="00814857" w:rsidP="00AB072F">
      <w:pPr>
        <w:rPr>
          <w:rFonts w:asciiTheme="minorHAnsi" w:hAnsiTheme="minorHAnsi" w:cstheme="minorHAnsi"/>
          <w:sz w:val="24"/>
          <w:szCs w:val="24"/>
        </w:rPr>
      </w:pPr>
      <w:r>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009B2DE0">
        <w:rPr>
          <w:rFonts w:asciiTheme="minorHAnsi" w:hAnsiTheme="minorHAnsi" w:cstheme="minorHAnsi"/>
          <w:sz w:val="24"/>
          <w:szCs w:val="24"/>
        </w:rPr>
        <w:t>R.L.,</w:t>
      </w:r>
      <w:r w:rsidR="00AB072F" w:rsidRPr="00C153F7">
        <w:rPr>
          <w:rFonts w:asciiTheme="minorHAnsi" w:hAnsiTheme="minorHAnsi" w:cstheme="minorHAnsi"/>
          <w:sz w:val="24"/>
          <w:szCs w:val="24"/>
        </w:rPr>
        <w:t xml:space="preserve"> cuenta con las siguientes pólizas de seguros:</w:t>
      </w:r>
    </w:p>
    <w:p w14:paraId="7D22690F" w14:textId="2FB965A9" w:rsidR="007146F7" w:rsidRDefault="007146F7" w:rsidP="007146F7">
      <w:pPr>
        <w:pStyle w:val="Descripcin"/>
        <w:jc w:val="center"/>
        <w:rPr>
          <w:rFonts w:asciiTheme="minorHAnsi" w:hAnsiTheme="minorHAnsi" w:cstheme="minorHAnsi"/>
          <w:color w:val="000000" w:themeColor="text1"/>
          <w:sz w:val="24"/>
          <w:szCs w:val="22"/>
        </w:rPr>
      </w:pPr>
      <w:bookmarkStart w:id="525" w:name="_Toc240277914"/>
      <w:r w:rsidRPr="00B82F4C">
        <w:rPr>
          <w:rFonts w:asciiTheme="minorHAnsi" w:hAnsiTheme="minorHAnsi" w:cstheme="minorHAnsi"/>
          <w:color w:val="000000" w:themeColor="text1"/>
          <w:sz w:val="24"/>
          <w:szCs w:val="22"/>
        </w:rPr>
        <w:t xml:space="preserve">Tabla </w:t>
      </w:r>
      <w:r w:rsidRPr="00B82F4C">
        <w:rPr>
          <w:rFonts w:asciiTheme="minorHAnsi" w:hAnsiTheme="minorHAnsi" w:cstheme="minorHAnsi"/>
          <w:color w:val="000000" w:themeColor="text1"/>
          <w:sz w:val="24"/>
          <w:szCs w:val="22"/>
        </w:rPr>
        <w:fldChar w:fldCharType="begin"/>
      </w:r>
      <w:r w:rsidRPr="00B82F4C">
        <w:rPr>
          <w:rFonts w:asciiTheme="minorHAnsi" w:hAnsiTheme="minorHAnsi" w:cstheme="minorHAnsi"/>
          <w:color w:val="000000" w:themeColor="text1"/>
          <w:sz w:val="24"/>
          <w:szCs w:val="22"/>
        </w:rPr>
        <w:instrText xml:space="preserve"> SEQ Tabla \* ARABIC </w:instrText>
      </w:r>
      <w:r w:rsidRPr="00B82F4C">
        <w:rPr>
          <w:rFonts w:asciiTheme="minorHAnsi" w:hAnsiTheme="minorHAnsi" w:cstheme="minorHAnsi"/>
          <w:color w:val="000000" w:themeColor="text1"/>
          <w:sz w:val="24"/>
          <w:szCs w:val="22"/>
        </w:rPr>
        <w:fldChar w:fldCharType="separate"/>
      </w:r>
      <w:r w:rsidR="00555D06">
        <w:rPr>
          <w:rFonts w:asciiTheme="minorHAnsi" w:hAnsiTheme="minorHAnsi" w:cstheme="minorHAnsi"/>
          <w:noProof/>
          <w:color w:val="000000" w:themeColor="text1"/>
          <w:sz w:val="24"/>
          <w:szCs w:val="22"/>
        </w:rPr>
        <w:t>41</w:t>
      </w:r>
      <w:r w:rsidRPr="00B82F4C">
        <w:rPr>
          <w:rFonts w:asciiTheme="minorHAnsi" w:hAnsiTheme="minorHAnsi" w:cstheme="minorHAnsi"/>
          <w:color w:val="000000" w:themeColor="text1"/>
          <w:sz w:val="24"/>
          <w:szCs w:val="22"/>
        </w:rPr>
        <w:fldChar w:fldCharType="end"/>
      </w:r>
      <w:r w:rsidR="00C41B9E">
        <w:rPr>
          <w:rFonts w:asciiTheme="minorHAnsi" w:hAnsiTheme="minorHAnsi" w:cstheme="minorHAnsi"/>
          <w:color w:val="000000" w:themeColor="text1"/>
          <w:sz w:val="24"/>
          <w:szCs w:val="22"/>
        </w:rPr>
        <w:t>.</w:t>
      </w:r>
      <w:r w:rsidRPr="00B82F4C">
        <w:rPr>
          <w:rFonts w:asciiTheme="minorHAnsi" w:hAnsiTheme="minorHAnsi" w:cstheme="minorHAnsi"/>
          <w:color w:val="000000" w:themeColor="text1"/>
          <w:sz w:val="24"/>
          <w:szCs w:val="22"/>
        </w:rPr>
        <w:t xml:space="preserve"> Coopeguanacaste: Pólizas en colones</w:t>
      </w:r>
      <w:bookmarkEnd w:id="525"/>
    </w:p>
    <w:tbl>
      <w:tblPr>
        <w:tblW w:w="8790" w:type="dxa"/>
        <w:tblCellMar>
          <w:left w:w="70" w:type="dxa"/>
          <w:right w:w="70" w:type="dxa"/>
        </w:tblCellMar>
        <w:tblLook w:val="04A0" w:firstRow="1" w:lastRow="0" w:firstColumn="1" w:lastColumn="0" w:noHBand="0" w:noVBand="1"/>
      </w:tblPr>
      <w:tblGrid>
        <w:gridCol w:w="2694"/>
        <w:gridCol w:w="1984"/>
        <w:gridCol w:w="2693"/>
        <w:gridCol w:w="1419"/>
      </w:tblGrid>
      <w:tr w:rsidR="006C217B" w:rsidRPr="00CC1446" w14:paraId="42957FF5" w14:textId="77777777" w:rsidTr="002A0B0D">
        <w:trPr>
          <w:trHeight w:val="312"/>
        </w:trPr>
        <w:tc>
          <w:tcPr>
            <w:tcW w:w="2694" w:type="dxa"/>
            <w:tcBorders>
              <w:top w:val="nil"/>
              <w:left w:val="nil"/>
              <w:bottom w:val="nil"/>
              <w:right w:val="nil"/>
            </w:tcBorders>
            <w:noWrap/>
            <w:vAlign w:val="center"/>
            <w:hideMark/>
          </w:tcPr>
          <w:p w14:paraId="6BF8F1DF" w14:textId="77777777" w:rsidR="006C217B" w:rsidRPr="00CC1446" w:rsidRDefault="006C217B" w:rsidP="004F3F25">
            <w:pPr>
              <w:spacing w:after="0" w:line="240" w:lineRule="auto"/>
              <w:jc w:val="center"/>
              <w:rPr>
                <w:rFonts w:ascii="Calibri" w:eastAsia="Times New Roman" w:hAnsi="Calibri" w:cs="Calibri"/>
                <w:b/>
                <w:bCs/>
                <w:color w:val="404040"/>
                <w:sz w:val="24"/>
                <w:szCs w:val="24"/>
                <w:lang w:eastAsia="es-CR"/>
              </w:rPr>
            </w:pPr>
            <w:r w:rsidRPr="00CC1446">
              <w:rPr>
                <w:rFonts w:ascii="Calibri" w:eastAsia="Times New Roman" w:hAnsi="Calibri" w:cs="Calibri"/>
                <w:b/>
                <w:bCs/>
                <w:color w:val="404040"/>
                <w:sz w:val="24"/>
                <w:szCs w:val="24"/>
                <w:lang w:eastAsia="es-CR"/>
              </w:rPr>
              <w:t>Pólizas en colones</w:t>
            </w:r>
          </w:p>
        </w:tc>
        <w:tc>
          <w:tcPr>
            <w:tcW w:w="1984" w:type="dxa"/>
            <w:tcBorders>
              <w:top w:val="nil"/>
              <w:left w:val="nil"/>
              <w:bottom w:val="nil"/>
              <w:right w:val="nil"/>
            </w:tcBorders>
            <w:noWrap/>
            <w:vAlign w:val="center"/>
            <w:hideMark/>
          </w:tcPr>
          <w:p w14:paraId="4863DA78" w14:textId="77777777" w:rsidR="006C217B" w:rsidRPr="00CC1446" w:rsidRDefault="006C217B" w:rsidP="004F3F25">
            <w:pPr>
              <w:spacing w:after="0" w:line="240" w:lineRule="auto"/>
              <w:jc w:val="center"/>
              <w:rPr>
                <w:rFonts w:ascii="Calibri" w:eastAsia="Times New Roman" w:hAnsi="Calibri" w:cs="Calibri"/>
                <w:b/>
                <w:bCs/>
                <w:color w:val="404040"/>
                <w:sz w:val="24"/>
                <w:szCs w:val="24"/>
                <w:lang w:eastAsia="es-CR"/>
              </w:rPr>
            </w:pPr>
          </w:p>
        </w:tc>
        <w:tc>
          <w:tcPr>
            <w:tcW w:w="2693" w:type="dxa"/>
            <w:tcBorders>
              <w:top w:val="nil"/>
              <w:left w:val="nil"/>
              <w:bottom w:val="nil"/>
              <w:right w:val="nil"/>
            </w:tcBorders>
            <w:noWrap/>
            <w:vAlign w:val="center"/>
            <w:hideMark/>
          </w:tcPr>
          <w:p w14:paraId="39C0FB25" w14:textId="77777777" w:rsidR="006C217B" w:rsidRPr="00CC1446" w:rsidRDefault="006C217B" w:rsidP="004F3F25">
            <w:pPr>
              <w:spacing w:after="0" w:line="240" w:lineRule="auto"/>
              <w:jc w:val="center"/>
              <w:rPr>
                <w:rFonts w:ascii="Times New Roman" w:eastAsia="Times New Roman" w:hAnsi="Times New Roman" w:cs="Times New Roman"/>
                <w:sz w:val="20"/>
                <w:szCs w:val="20"/>
                <w:lang w:eastAsia="es-CR"/>
              </w:rPr>
            </w:pPr>
          </w:p>
        </w:tc>
        <w:tc>
          <w:tcPr>
            <w:tcW w:w="1419" w:type="dxa"/>
            <w:tcBorders>
              <w:top w:val="nil"/>
              <w:left w:val="nil"/>
              <w:bottom w:val="nil"/>
              <w:right w:val="nil"/>
            </w:tcBorders>
            <w:noWrap/>
            <w:vAlign w:val="center"/>
            <w:hideMark/>
          </w:tcPr>
          <w:p w14:paraId="3B6F9435" w14:textId="77777777" w:rsidR="006C217B" w:rsidRPr="00CC1446" w:rsidRDefault="006C217B" w:rsidP="004F3F25">
            <w:pPr>
              <w:spacing w:after="0" w:line="240" w:lineRule="auto"/>
              <w:jc w:val="center"/>
              <w:rPr>
                <w:rFonts w:ascii="Times New Roman" w:eastAsia="Times New Roman" w:hAnsi="Times New Roman" w:cs="Times New Roman"/>
                <w:sz w:val="20"/>
                <w:szCs w:val="20"/>
                <w:lang w:eastAsia="es-CR"/>
              </w:rPr>
            </w:pPr>
          </w:p>
        </w:tc>
      </w:tr>
      <w:tr w:rsidR="006C217B" w:rsidRPr="00CC1446" w14:paraId="7ECCAD29" w14:textId="77777777" w:rsidTr="002A0B0D">
        <w:trPr>
          <w:trHeight w:val="528"/>
        </w:trPr>
        <w:tc>
          <w:tcPr>
            <w:tcW w:w="2694" w:type="dxa"/>
            <w:tcBorders>
              <w:top w:val="single" w:sz="4" w:space="0" w:color="auto"/>
              <w:left w:val="single" w:sz="4" w:space="0" w:color="auto"/>
              <w:bottom w:val="single" w:sz="4" w:space="0" w:color="auto"/>
              <w:right w:val="single" w:sz="4" w:space="0" w:color="auto"/>
            </w:tcBorders>
            <w:vAlign w:val="center"/>
            <w:hideMark/>
          </w:tcPr>
          <w:p w14:paraId="7C5AB783" w14:textId="77777777" w:rsidR="006C217B" w:rsidRPr="00CC1446" w:rsidRDefault="006C217B" w:rsidP="004F3F25">
            <w:pPr>
              <w:spacing w:after="0" w:line="240" w:lineRule="auto"/>
              <w:jc w:val="center"/>
              <w:rPr>
                <w:rFonts w:ascii="Calibri (Cuerpo)" w:eastAsia="Times New Roman" w:hAnsi="Calibri (Cuerpo)" w:cs="Times New Roman"/>
                <w:b/>
                <w:bCs/>
                <w:color w:val="404040"/>
                <w:sz w:val="20"/>
                <w:szCs w:val="20"/>
                <w:lang w:eastAsia="es-CR"/>
              </w:rPr>
            </w:pPr>
            <w:r w:rsidRPr="00CC1446">
              <w:rPr>
                <w:rFonts w:ascii="Calibri (Cuerpo)" w:eastAsia="Times New Roman" w:hAnsi="Calibri (Cuerpo)" w:cs="Times New Roman"/>
                <w:b/>
                <w:bCs/>
                <w:color w:val="404040"/>
                <w:sz w:val="20"/>
                <w:szCs w:val="20"/>
                <w:lang w:eastAsia="es-CR"/>
              </w:rPr>
              <w:t>Descripción de Póliza</w:t>
            </w:r>
          </w:p>
        </w:tc>
        <w:tc>
          <w:tcPr>
            <w:tcW w:w="1984" w:type="dxa"/>
            <w:tcBorders>
              <w:top w:val="single" w:sz="4" w:space="0" w:color="auto"/>
              <w:left w:val="nil"/>
              <w:bottom w:val="single" w:sz="4" w:space="0" w:color="auto"/>
              <w:right w:val="single" w:sz="4" w:space="0" w:color="auto"/>
            </w:tcBorders>
            <w:vAlign w:val="center"/>
            <w:hideMark/>
          </w:tcPr>
          <w:p w14:paraId="3F3F10CE" w14:textId="77777777" w:rsidR="006C217B" w:rsidRPr="00CC1446" w:rsidRDefault="006C217B" w:rsidP="004F3F25">
            <w:pPr>
              <w:spacing w:after="0" w:line="240" w:lineRule="auto"/>
              <w:jc w:val="center"/>
              <w:rPr>
                <w:rFonts w:ascii="Calibri (Cuerpo)" w:eastAsia="Times New Roman" w:hAnsi="Calibri (Cuerpo)" w:cs="Times New Roman"/>
                <w:b/>
                <w:bCs/>
                <w:color w:val="404040"/>
                <w:sz w:val="20"/>
                <w:szCs w:val="20"/>
                <w:lang w:eastAsia="es-CR"/>
              </w:rPr>
            </w:pPr>
            <w:r w:rsidRPr="00CC1446">
              <w:rPr>
                <w:rFonts w:ascii="Calibri (Cuerpo)" w:eastAsia="Times New Roman" w:hAnsi="Calibri (Cuerpo)" w:cs="Times New Roman"/>
                <w:b/>
                <w:bCs/>
                <w:color w:val="404040"/>
                <w:sz w:val="20"/>
                <w:szCs w:val="20"/>
                <w:lang w:eastAsia="es-CR"/>
              </w:rPr>
              <w:t># Póliza</w:t>
            </w:r>
          </w:p>
        </w:tc>
        <w:tc>
          <w:tcPr>
            <w:tcW w:w="2693" w:type="dxa"/>
            <w:tcBorders>
              <w:top w:val="single" w:sz="4" w:space="0" w:color="auto"/>
              <w:left w:val="nil"/>
              <w:bottom w:val="single" w:sz="4" w:space="0" w:color="auto"/>
              <w:right w:val="single" w:sz="4" w:space="0" w:color="auto"/>
            </w:tcBorders>
            <w:vAlign w:val="center"/>
            <w:hideMark/>
          </w:tcPr>
          <w:p w14:paraId="71747E2F" w14:textId="77777777" w:rsidR="006C217B" w:rsidRPr="00CC1446" w:rsidRDefault="006C217B" w:rsidP="004F3F25">
            <w:pPr>
              <w:spacing w:after="0" w:line="240" w:lineRule="auto"/>
              <w:jc w:val="center"/>
              <w:rPr>
                <w:rFonts w:ascii="Calibri (Cuerpo)" w:eastAsia="Times New Roman" w:hAnsi="Calibri (Cuerpo)" w:cs="Times New Roman"/>
                <w:b/>
                <w:bCs/>
                <w:color w:val="404040"/>
                <w:sz w:val="20"/>
                <w:szCs w:val="20"/>
                <w:lang w:eastAsia="es-CR"/>
              </w:rPr>
            </w:pPr>
            <w:r w:rsidRPr="00CC1446">
              <w:rPr>
                <w:rFonts w:ascii="Calibri (Cuerpo)" w:eastAsia="Times New Roman" w:hAnsi="Calibri (Cuerpo)" w:cs="Times New Roman"/>
                <w:b/>
                <w:bCs/>
                <w:color w:val="404040"/>
                <w:sz w:val="20"/>
                <w:szCs w:val="20"/>
                <w:lang w:eastAsia="es-CR"/>
              </w:rPr>
              <w:t>Vigencia</w:t>
            </w:r>
          </w:p>
        </w:tc>
        <w:tc>
          <w:tcPr>
            <w:tcW w:w="1419" w:type="dxa"/>
            <w:tcBorders>
              <w:top w:val="single" w:sz="4" w:space="0" w:color="auto"/>
              <w:left w:val="nil"/>
              <w:bottom w:val="single" w:sz="4" w:space="0" w:color="auto"/>
              <w:right w:val="single" w:sz="4" w:space="0" w:color="auto"/>
            </w:tcBorders>
            <w:vAlign w:val="center"/>
            <w:hideMark/>
          </w:tcPr>
          <w:p w14:paraId="1D19B8A1" w14:textId="77777777" w:rsidR="006C217B" w:rsidRPr="00CC1446" w:rsidRDefault="006C217B" w:rsidP="004F3F25">
            <w:pPr>
              <w:spacing w:after="0" w:line="240" w:lineRule="auto"/>
              <w:jc w:val="center"/>
              <w:rPr>
                <w:rFonts w:ascii="Calibri (Cuerpo)" w:eastAsia="Times New Roman" w:hAnsi="Calibri (Cuerpo)" w:cs="Times New Roman"/>
                <w:b/>
                <w:bCs/>
                <w:color w:val="404040"/>
                <w:sz w:val="20"/>
                <w:szCs w:val="20"/>
                <w:lang w:eastAsia="es-CR"/>
              </w:rPr>
            </w:pPr>
            <w:r w:rsidRPr="00CC1446">
              <w:rPr>
                <w:rFonts w:ascii="Calibri (Cuerpo)" w:eastAsia="Times New Roman" w:hAnsi="Calibri (Cuerpo)" w:cs="Times New Roman"/>
                <w:b/>
                <w:bCs/>
                <w:color w:val="404040"/>
                <w:sz w:val="20"/>
                <w:szCs w:val="20"/>
                <w:lang w:eastAsia="es-CR"/>
              </w:rPr>
              <w:t>Forma de Pago</w:t>
            </w:r>
          </w:p>
        </w:tc>
      </w:tr>
      <w:tr w:rsidR="006C217B" w:rsidRPr="00CC1446" w14:paraId="34FF5B95" w14:textId="77777777" w:rsidTr="002A0B0D">
        <w:trPr>
          <w:trHeight w:val="312"/>
        </w:trPr>
        <w:tc>
          <w:tcPr>
            <w:tcW w:w="2694" w:type="dxa"/>
            <w:tcBorders>
              <w:top w:val="nil"/>
              <w:left w:val="single" w:sz="4" w:space="0" w:color="auto"/>
              <w:bottom w:val="single" w:sz="4" w:space="0" w:color="auto"/>
              <w:right w:val="single" w:sz="4" w:space="0" w:color="auto"/>
            </w:tcBorders>
            <w:vAlign w:val="center"/>
            <w:hideMark/>
          </w:tcPr>
          <w:p w14:paraId="0D1BF256"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 xml:space="preserve">Automóviles </w:t>
            </w:r>
          </w:p>
        </w:tc>
        <w:tc>
          <w:tcPr>
            <w:tcW w:w="1984" w:type="dxa"/>
            <w:tcBorders>
              <w:top w:val="nil"/>
              <w:left w:val="nil"/>
              <w:bottom w:val="single" w:sz="4" w:space="0" w:color="auto"/>
              <w:right w:val="single" w:sz="4" w:space="0" w:color="auto"/>
            </w:tcBorders>
            <w:noWrap/>
            <w:vAlign w:val="center"/>
            <w:hideMark/>
          </w:tcPr>
          <w:p w14:paraId="042C8B36" w14:textId="77777777" w:rsidR="006C217B" w:rsidRPr="00CC1446" w:rsidRDefault="006C217B" w:rsidP="004F3F25">
            <w:pPr>
              <w:spacing w:after="0" w:line="240" w:lineRule="auto"/>
              <w:jc w:val="left"/>
              <w:rPr>
                <w:rFonts w:ascii="Calibri (Cuerpo)" w:eastAsia="Times New Roman" w:hAnsi="Calibri (Cuerpo)" w:cs="Times New Roman"/>
                <w:color w:val="000000"/>
                <w:sz w:val="20"/>
                <w:szCs w:val="20"/>
                <w:lang w:eastAsia="es-CR"/>
              </w:rPr>
            </w:pPr>
            <w:r w:rsidRPr="00CC1446">
              <w:rPr>
                <w:rFonts w:ascii="Calibri (Cuerpo)" w:eastAsia="Times New Roman" w:hAnsi="Calibri (Cuerpo)" w:cs="Times New Roman"/>
                <w:color w:val="000000"/>
                <w:sz w:val="20"/>
                <w:szCs w:val="20"/>
                <w:lang w:eastAsia="es-CR"/>
              </w:rPr>
              <w:t>0115AUM000009636</w:t>
            </w:r>
          </w:p>
        </w:tc>
        <w:tc>
          <w:tcPr>
            <w:tcW w:w="2693" w:type="dxa"/>
            <w:tcBorders>
              <w:top w:val="nil"/>
              <w:left w:val="nil"/>
              <w:bottom w:val="single" w:sz="4" w:space="0" w:color="auto"/>
              <w:right w:val="single" w:sz="4" w:space="0" w:color="auto"/>
            </w:tcBorders>
            <w:vAlign w:val="center"/>
            <w:hideMark/>
          </w:tcPr>
          <w:p w14:paraId="3BE55269"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Del 01/02/2026 Al 01/08/2026</w:t>
            </w:r>
          </w:p>
        </w:tc>
        <w:tc>
          <w:tcPr>
            <w:tcW w:w="1419" w:type="dxa"/>
            <w:tcBorders>
              <w:top w:val="nil"/>
              <w:left w:val="nil"/>
              <w:bottom w:val="single" w:sz="4" w:space="0" w:color="auto"/>
              <w:right w:val="single" w:sz="4" w:space="0" w:color="auto"/>
            </w:tcBorders>
            <w:noWrap/>
            <w:vAlign w:val="center"/>
            <w:hideMark/>
          </w:tcPr>
          <w:p w14:paraId="67975E09" w14:textId="77777777" w:rsidR="006C217B" w:rsidRPr="00CC1446" w:rsidRDefault="006C217B" w:rsidP="004F3F25">
            <w:pPr>
              <w:spacing w:after="0" w:line="240" w:lineRule="auto"/>
              <w:jc w:val="center"/>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Semestral</w:t>
            </w:r>
          </w:p>
        </w:tc>
      </w:tr>
      <w:tr w:rsidR="006C217B" w:rsidRPr="00CC1446" w14:paraId="7568A3D6" w14:textId="77777777" w:rsidTr="002A0B0D">
        <w:trPr>
          <w:trHeight w:val="624"/>
        </w:trPr>
        <w:tc>
          <w:tcPr>
            <w:tcW w:w="2694" w:type="dxa"/>
            <w:tcBorders>
              <w:top w:val="nil"/>
              <w:left w:val="single" w:sz="4" w:space="0" w:color="auto"/>
              <w:bottom w:val="single" w:sz="4" w:space="0" w:color="auto"/>
              <w:right w:val="single" w:sz="4" w:space="0" w:color="auto"/>
            </w:tcBorders>
            <w:vAlign w:val="center"/>
            <w:hideMark/>
          </w:tcPr>
          <w:p w14:paraId="43693493"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Básica De Accidentes (Miembros Del Consejo)</w:t>
            </w:r>
          </w:p>
        </w:tc>
        <w:tc>
          <w:tcPr>
            <w:tcW w:w="1984" w:type="dxa"/>
            <w:tcBorders>
              <w:top w:val="nil"/>
              <w:left w:val="nil"/>
              <w:bottom w:val="single" w:sz="4" w:space="0" w:color="auto"/>
              <w:right w:val="single" w:sz="4" w:space="0" w:color="auto"/>
            </w:tcBorders>
            <w:noWrap/>
            <w:vAlign w:val="center"/>
            <w:hideMark/>
          </w:tcPr>
          <w:p w14:paraId="3612D640" w14:textId="77777777" w:rsidR="006C217B" w:rsidRPr="00CC1446" w:rsidRDefault="006C217B" w:rsidP="004F3F25">
            <w:pPr>
              <w:spacing w:after="0" w:line="240" w:lineRule="auto"/>
              <w:jc w:val="left"/>
              <w:rPr>
                <w:rFonts w:ascii="Calibri (Cuerpo)" w:eastAsia="Times New Roman" w:hAnsi="Calibri (Cuerpo)" w:cs="Times New Roman"/>
                <w:color w:val="000000"/>
                <w:sz w:val="20"/>
                <w:szCs w:val="20"/>
                <w:lang w:eastAsia="es-CR"/>
              </w:rPr>
            </w:pPr>
            <w:r w:rsidRPr="00CC1446">
              <w:rPr>
                <w:rFonts w:ascii="Calibri (Cuerpo)" w:eastAsia="Times New Roman" w:hAnsi="Calibri (Cuerpo)" w:cs="Times New Roman"/>
                <w:color w:val="000000"/>
                <w:sz w:val="20"/>
                <w:szCs w:val="20"/>
                <w:lang w:eastAsia="es-CR"/>
              </w:rPr>
              <w:t>0115ACG000110502</w:t>
            </w:r>
          </w:p>
        </w:tc>
        <w:tc>
          <w:tcPr>
            <w:tcW w:w="2693" w:type="dxa"/>
            <w:tcBorders>
              <w:top w:val="nil"/>
              <w:left w:val="nil"/>
              <w:bottom w:val="single" w:sz="4" w:space="0" w:color="auto"/>
              <w:right w:val="single" w:sz="4" w:space="0" w:color="auto"/>
            </w:tcBorders>
            <w:vAlign w:val="center"/>
            <w:hideMark/>
          </w:tcPr>
          <w:p w14:paraId="0BB22FD8"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Del 08/08/2025 Al 08/08/2026</w:t>
            </w:r>
          </w:p>
        </w:tc>
        <w:tc>
          <w:tcPr>
            <w:tcW w:w="1419" w:type="dxa"/>
            <w:tcBorders>
              <w:top w:val="nil"/>
              <w:left w:val="nil"/>
              <w:bottom w:val="single" w:sz="4" w:space="0" w:color="auto"/>
              <w:right w:val="single" w:sz="4" w:space="0" w:color="auto"/>
            </w:tcBorders>
            <w:noWrap/>
            <w:vAlign w:val="center"/>
            <w:hideMark/>
          </w:tcPr>
          <w:p w14:paraId="4DE215BC" w14:textId="77777777" w:rsidR="006C217B" w:rsidRPr="00CC1446" w:rsidRDefault="006C217B" w:rsidP="004F3F25">
            <w:pPr>
              <w:spacing w:after="0" w:line="240" w:lineRule="auto"/>
              <w:jc w:val="center"/>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Anual</w:t>
            </w:r>
          </w:p>
        </w:tc>
      </w:tr>
      <w:tr w:rsidR="006C217B" w:rsidRPr="00CC1446" w14:paraId="7BCB84ED" w14:textId="77777777" w:rsidTr="002A0B0D">
        <w:trPr>
          <w:trHeight w:val="312"/>
        </w:trPr>
        <w:tc>
          <w:tcPr>
            <w:tcW w:w="2694" w:type="dxa"/>
            <w:tcBorders>
              <w:top w:val="nil"/>
              <w:left w:val="single" w:sz="4" w:space="0" w:color="auto"/>
              <w:bottom w:val="single" w:sz="4" w:space="0" w:color="auto"/>
              <w:right w:val="single" w:sz="4" w:space="0" w:color="auto"/>
            </w:tcBorders>
            <w:vAlign w:val="center"/>
            <w:hideMark/>
          </w:tcPr>
          <w:p w14:paraId="4A624114"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Equipo Contratista</w:t>
            </w:r>
          </w:p>
        </w:tc>
        <w:tc>
          <w:tcPr>
            <w:tcW w:w="1984" w:type="dxa"/>
            <w:tcBorders>
              <w:top w:val="nil"/>
              <w:left w:val="nil"/>
              <w:bottom w:val="single" w:sz="4" w:space="0" w:color="auto"/>
              <w:right w:val="single" w:sz="4" w:space="0" w:color="auto"/>
            </w:tcBorders>
            <w:noWrap/>
            <w:vAlign w:val="center"/>
            <w:hideMark/>
          </w:tcPr>
          <w:p w14:paraId="36676B51" w14:textId="77777777" w:rsidR="006C217B" w:rsidRPr="00CC1446" w:rsidRDefault="006C217B" w:rsidP="004F3F25">
            <w:pPr>
              <w:spacing w:after="0" w:line="240" w:lineRule="auto"/>
              <w:jc w:val="left"/>
              <w:rPr>
                <w:rFonts w:ascii="Calibri (Cuerpo)" w:eastAsia="Times New Roman" w:hAnsi="Calibri (Cuerpo)" w:cs="Times New Roman"/>
                <w:color w:val="000000"/>
                <w:sz w:val="20"/>
                <w:szCs w:val="20"/>
                <w:lang w:eastAsia="es-CR"/>
              </w:rPr>
            </w:pPr>
            <w:r w:rsidRPr="00CC1446">
              <w:rPr>
                <w:rFonts w:ascii="Calibri (Cuerpo)" w:eastAsia="Times New Roman" w:hAnsi="Calibri (Cuerpo)" w:cs="Times New Roman"/>
                <w:color w:val="000000"/>
                <w:sz w:val="20"/>
                <w:szCs w:val="20"/>
                <w:lang w:eastAsia="es-CR"/>
              </w:rPr>
              <w:t>0115EQC000060316</w:t>
            </w:r>
          </w:p>
        </w:tc>
        <w:tc>
          <w:tcPr>
            <w:tcW w:w="2693" w:type="dxa"/>
            <w:tcBorders>
              <w:top w:val="nil"/>
              <w:left w:val="nil"/>
              <w:bottom w:val="single" w:sz="4" w:space="0" w:color="auto"/>
              <w:right w:val="single" w:sz="4" w:space="0" w:color="auto"/>
            </w:tcBorders>
            <w:vAlign w:val="center"/>
            <w:hideMark/>
          </w:tcPr>
          <w:p w14:paraId="388CCE1B"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Del 04/03/2026 Al 04/03/2027</w:t>
            </w:r>
          </w:p>
        </w:tc>
        <w:tc>
          <w:tcPr>
            <w:tcW w:w="1419" w:type="dxa"/>
            <w:tcBorders>
              <w:top w:val="nil"/>
              <w:left w:val="nil"/>
              <w:bottom w:val="single" w:sz="4" w:space="0" w:color="auto"/>
              <w:right w:val="single" w:sz="4" w:space="0" w:color="auto"/>
            </w:tcBorders>
            <w:noWrap/>
            <w:vAlign w:val="center"/>
            <w:hideMark/>
          </w:tcPr>
          <w:p w14:paraId="0CCBA6D2" w14:textId="77777777" w:rsidR="006C217B" w:rsidRPr="00CC1446" w:rsidRDefault="006C217B" w:rsidP="004F3F25">
            <w:pPr>
              <w:spacing w:after="0" w:line="240" w:lineRule="auto"/>
              <w:jc w:val="center"/>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Anual</w:t>
            </w:r>
          </w:p>
        </w:tc>
      </w:tr>
      <w:tr w:rsidR="006C217B" w:rsidRPr="00CC1446" w14:paraId="1430E0B9" w14:textId="77777777" w:rsidTr="002A0B0D">
        <w:trPr>
          <w:trHeight w:val="312"/>
        </w:trPr>
        <w:tc>
          <w:tcPr>
            <w:tcW w:w="2694" w:type="dxa"/>
            <w:tcBorders>
              <w:top w:val="nil"/>
              <w:left w:val="single" w:sz="4" w:space="0" w:color="auto"/>
              <w:bottom w:val="single" w:sz="4" w:space="0" w:color="auto"/>
              <w:right w:val="single" w:sz="4" w:space="0" w:color="auto"/>
            </w:tcBorders>
            <w:vAlign w:val="center"/>
            <w:hideMark/>
          </w:tcPr>
          <w:p w14:paraId="49B7729B"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Fidelidad De Posiciones</w:t>
            </w:r>
          </w:p>
        </w:tc>
        <w:tc>
          <w:tcPr>
            <w:tcW w:w="1984" w:type="dxa"/>
            <w:tcBorders>
              <w:top w:val="nil"/>
              <w:left w:val="nil"/>
              <w:bottom w:val="single" w:sz="4" w:space="0" w:color="auto"/>
              <w:right w:val="single" w:sz="4" w:space="0" w:color="auto"/>
            </w:tcBorders>
            <w:noWrap/>
            <w:vAlign w:val="center"/>
            <w:hideMark/>
          </w:tcPr>
          <w:p w14:paraId="1DB47D8D" w14:textId="77777777" w:rsidR="006C217B" w:rsidRPr="00CC1446" w:rsidRDefault="006C217B" w:rsidP="004F3F25">
            <w:pPr>
              <w:spacing w:after="0" w:line="240" w:lineRule="auto"/>
              <w:jc w:val="left"/>
              <w:rPr>
                <w:rFonts w:ascii="Calibri (Cuerpo)" w:eastAsia="Times New Roman" w:hAnsi="Calibri (Cuerpo)" w:cs="Times New Roman"/>
                <w:color w:val="000000"/>
                <w:sz w:val="20"/>
                <w:szCs w:val="20"/>
                <w:lang w:eastAsia="es-CR"/>
              </w:rPr>
            </w:pPr>
            <w:r w:rsidRPr="00CC1446">
              <w:rPr>
                <w:rFonts w:ascii="Calibri (Cuerpo)" w:eastAsia="Times New Roman" w:hAnsi="Calibri (Cuerpo)" w:cs="Times New Roman"/>
                <w:color w:val="000000"/>
                <w:sz w:val="20"/>
                <w:szCs w:val="20"/>
                <w:lang w:eastAsia="es-CR"/>
              </w:rPr>
              <w:t>0115FID000098511</w:t>
            </w:r>
          </w:p>
        </w:tc>
        <w:tc>
          <w:tcPr>
            <w:tcW w:w="2693" w:type="dxa"/>
            <w:tcBorders>
              <w:top w:val="nil"/>
              <w:left w:val="nil"/>
              <w:bottom w:val="single" w:sz="4" w:space="0" w:color="auto"/>
              <w:right w:val="single" w:sz="4" w:space="0" w:color="auto"/>
            </w:tcBorders>
            <w:vAlign w:val="center"/>
            <w:hideMark/>
          </w:tcPr>
          <w:p w14:paraId="30414A83"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Del 21/09/2025 Al 21/09/2026</w:t>
            </w:r>
          </w:p>
        </w:tc>
        <w:tc>
          <w:tcPr>
            <w:tcW w:w="1419" w:type="dxa"/>
            <w:tcBorders>
              <w:top w:val="nil"/>
              <w:left w:val="nil"/>
              <w:bottom w:val="single" w:sz="4" w:space="0" w:color="auto"/>
              <w:right w:val="single" w:sz="4" w:space="0" w:color="auto"/>
            </w:tcBorders>
            <w:noWrap/>
            <w:vAlign w:val="center"/>
            <w:hideMark/>
          </w:tcPr>
          <w:p w14:paraId="53D45795" w14:textId="77777777" w:rsidR="006C217B" w:rsidRPr="00CC1446" w:rsidRDefault="006C217B" w:rsidP="004F3F25">
            <w:pPr>
              <w:spacing w:after="0" w:line="240" w:lineRule="auto"/>
              <w:jc w:val="center"/>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Anual</w:t>
            </w:r>
          </w:p>
        </w:tc>
      </w:tr>
      <w:tr w:rsidR="006C217B" w:rsidRPr="00CC1446" w14:paraId="194CFBF1" w14:textId="77777777" w:rsidTr="002A0B0D">
        <w:trPr>
          <w:trHeight w:val="312"/>
        </w:trPr>
        <w:tc>
          <w:tcPr>
            <w:tcW w:w="2694" w:type="dxa"/>
            <w:tcBorders>
              <w:top w:val="nil"/>
              <w:left w:val="single" w:sz="4" w:space="0" w:color="auto"/>
              <w:bottom w:val="single" w:sz="4" w:space="0" w:color="auto"/>
              <w:right w:val="single" w:sz="4" w:space="0" w:color="auto"/>
            </w:tcBorders>
            <w:vAlign w:val="center"/>
            <w:hideMark/>
          </w:tcPr>
          <w:p w14:paraId="3229DAC5"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Incendio Todo Riesgo</w:t>
            </w:r>
          </w:p>
        </w:tc>
        <w:tc>
          <w:tcPr>
            <w:tcW w:w="1984" w:type="dxa"/>
            <w:tcBorders>
              <w:top w:val="nil"/>
              <w:left w:val="nil"/>
              <w:bottom w:val="single" w:sz="4" w:space="0" w:color="auto"/>
              <w:right w:val="single" w:sz="4" w:space="0" w:color="auto"/>
            </w:tcBorders>
            <w:noWrap/>
            <w:vAlign w:val="center"/>
            <w:hideMark/>
          </w:tcPr>
          <w:p w14:paraId="0ABA8EF0"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0115IMR000001004</w:t>
            </w:r>
          </w:p>
        </w:tc>
        <w:tc>
          <w:tcPr>
            <w:tcW w:w="2693" w:type="dxa"/>
            <w:tcBorders>
              <w:top w:val="nil"/>
              <w:left w:val="nil"/>
              <w:bottom w:val="single" w:sz="4" w:space="0" w:color="auto"/>
              <w:right w:val="single" w:sz="4" w:space="0" w:color="auto"/>
            </w:tcBorders>
            <w:vAlign w:val="center"/>
            <w:hideMark/>
          </w:tcPr>
          <w:p w14:paraId="320A38B9"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Del 04/11/2025 Al 04/11/2026</w:t>
            </w:r>
          </w:p>
        </w:tc>
        <w:tc>
          <w:tcPr>
            <w:tcW w:w="1419" w:type="dxa"/>
            <w:tcBorders>
              <w:top w:val="nil"/>
              <w:left w:val="nil"/>
              <w:bottom w:val="single" w:sz="4" w:space="0" w:color="auto"/>
              <w:right w:val="single" w:sz="4" w:space="0" w:color="auto"/>
            </w:tcBorders>
            <w:noWrap/>
            <w:vAlign w:val="center"/>
            <w:hideMark/>
          </w:tcPr>
          <w:p w14:paraId="4D2ED923" w14:textId="77777777" w:rsidR="006C217B" w:rsidRPr="00CC1446" w:rsidRDefault="006C217B" w:rsidP="004F3F25">
            <w:pPr>
              <w:spacing w:after="0" w:line="240" w:lineRule="auto"/>
              <w:jc w:val="center"/>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Anual</w:t>
            </w:r>
          </w:p>
        </w:tc>
      </w:tr>
      <w:tr w:rsidR="006C217B" w:rsidRPr="00CC1446" w14:paraId="193E5781" w14:textId="77777777" w:rsidTr="002A0B0D">
        <w:trPr>
          <w:trHeight w:val="624"/>
        </w:trPr>
        <w:tc>
          <w:tcPr>
            <w:tcW w:w="2694" w:type="dxa"/>
            <w:tcBorders>
              <w:top w:val="nil"/>
              <w:left w:val="single" w:sz="4" w:space="0" w:color="auto"/>
              <w:bottom w:val="single" w:sz="4" w:space="0" w:color="auto"/>
              <w:right w:val="single" w:sz="4" w:space="0" w:color="auto"/>
            </w:tcBorders>
            <w:vAlign w:val="center"/>
            <w:hideMark/>
          </w:tcPr>
          <w:p w14:paraId="396A196E"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Responsabilidad Civil / Edificio Asambleas y Cancha</w:t>
            </w:r>
          </w:p>
        </w:tc>
        <w:tc>
          <w:tcPr>
            <w:tcW w:w="1984" w:type="dxa"/>
            <w:tcBorders>
              <w:top w:val="nil"/>
              <w:left w:val="nil"/>
              <w:bottom w:val="single" w:sz="4" w:space="0" w:color="auto"/>
              <w:right w:val="single" w:sz="4" w:space="0" w:color="auto"/>
            </w:tcBorders>
            <w:noWrap/>
            <w:vAlign w:val="center"/>
            <w:hideMark/>
          </w:tcPr>
          <w:p w14:paraId="365E5260" w14:textId="77777777" w:rsidR="006C217B" w:rsidRPr="00CC1446" w:rsidRDefault="006C217B" w:rsidP="004F3F25">
            <w:pPr>
              <w:spacing w:after="0" w:line="240" w:lineRule="auto"/>
              <w:jc w:val="left"/>
              <w:rPr>
                <w:rFonts w:ascii="Calibri (Cuerpo)" w:eastAsia="Times New Roman" w:hAnsi="Calibri (Cuerpo)" w:cs="Times New Roman"/>
                <w:color w:val="000000"/>
                <w:sz w:val="20"/>
                <w:szCs w:val="20"/>
                <w:lang w:eastAsia="es-CR"/>
              </w:rPr>
            </w:pPr>
            <w:r w:rsidRPr="00CC1446">
              <w:rPr>
                <w:rFonts w:ascii="Calibri (Cuerpo)" w:eastAsia="Times New Roman" w:hAnsi="Calibri (Cuerpo)" w:cs="Times New Roman"/>
                <w:color w:val="000000"/>
                <w:sz w:val="20"/>
                <w:szCs w:val="20"/>
                <w:lang w:eastAsia="es-CR"/>
              </w:rPr>
              <w:t>115RCG000223712</w:t>
            </w:r>
          </w:p>
        </w:tc>
        <w:tc>
          <w:tcPr>
            <w:tcW w:w="2693" w:type="dxa"/>
            <w:tcBorders>
              <w:top w:val="nil"/>
              <w:left w:val="nil"/>
              <w:bottom w:val="single" w:sz="4" w:space="0" w:color="auto"/>
              <w:right w:val="single" w:sz="4" w:space="0" w:color="auto"/>
            </w:tcBorders>
            <w:vAlign w:val="center"/>
            <w:hideMark/>
          </w:tcPr>
          <w:p w14:paraId="5B8AF64E"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Del 14/10/2025 Al 14/10/2026</w:t>
            </w:r>
          </w:p>
        </w:tc>
        <w:tc>
          <w:tcPr>
            <w:tcW w:w="1419" w:type="dxa"/>
            <w:tcBorders>
              <w:top w:val="nil"/>
              <w:left w:val="nil"/>
              <w:bottom w:val="single" w:sz="4" w:space="0" w:color="auto"/>
              <w:right w:val="single" w:sz="4" w:space="0" w:color="auto"/>
            </w:tcBorders>
            <w:noWrap/>
            <w:vAlign w:val="center"/>
            <w:hideMark/>
          </w:tcPr>
          <w:p w14:paraId="7D17E879" w14:textId="77777777" w:rsidR="006C217B" w:rsidRPr="00CC1446" w:rsidRDefault="006C217B" w:rsidP="004F3F25">
            <w:pPr>
              <w:spacing w:after="0" w:line="240" w:lineRule="auto"/>
              <w:jc w:val="center"/>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Anual</w:t>
            </w:r>
          </w:p>
        </w:tc>
      </w:tr>
      <w:tr w:rsidR="006C217B" w:rsidRPr="00CC1446" w14:paraId="44C5D3DE" w14:textId="77777777" w:rsidTr="002A0B0D">
        <w:trPr>
          <w:trHeight w:val="312"/>
        </w:trPr>
        <w:tc>
          <w:tcPr>
            <w:tcW w:w="2694" w:type="dxa"/>
            <w:tcBorders>
              <w:top w:val="nil"/>
              <w:left w:val="single" w:sz="4" w:space="0" w:color="auto"/>
              <w:bottom w:val="single" w:sz="4" w:space="0" w:color="auto"/>
              <w:right w:val="single" w:sz="4" w:space="0" w:color="auto"/>
            </w:tcBorders>
            <w:vAlign w:val="center"/>
            <w:hideMark/>
          </w:tcPr>
          <w:p w14:paraId="07AFB8EC"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Riesgos De Trabajo Técnico</w:t>
            </w:r>
          </w:p>
        </w:tc>
        <w:tc>
          <w:tcPr>
            <w:tcW w:w="1984" w:type="dxa"/>
            <w:tcBorders>
              <w:top w:val="nil"/>
              <w:left w:val="nil"/>
              <w:bottom w:val="single" w:sz="4" w:space="0" w:color="auto"/>
              <w:right w:val="single" w:sz="4" w:space="0" w:color="auto"/>
            </w:tcBorders>
            <w:noWrap/>
            <w:vAlign w:val="center"/>
            <w:hideMark/>
          </w:tcPr>
          <w:p w14:paraId="7B55ED07"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RT-0061487</w:t>
            </w:r>
          </w:p>
        </w:tc>
        <w:tc>
          <w:tcPr>
            <w:tcW w:w="2693" w:type="dxa"/>
            <w:tcBorders>
              <w:top w:val="nil"/>
              <w:left w:val="nil"/>
              <w:bottom w:val="single" w:sz="4" w:space="0" w:color="auto"/>
              <w:right w:val="single" w:sz="4" w:space="0" w:color="auto"/>
            </w:tcBorders>
            <w:vAlign w:val="center"/>
            <w:hideMark/>
          </w:tcPr>
          <w:p w14:paraId="2A7327B2"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Del 01/01/2026 Al 31/03/2026</w:t>
            </w:r>
          </w:p>
        </w:tc>
        <w:tc>
          <w:tcPr>
            <w:tcW w:w="1419" w:type="dxa"/>
            <w:tcBorders>
              <w:top w:val="nil"/>
              <w:left w:val="nil"/>
              <w:bottom w:val="single" w:sz="4" w:space="0" w:color="auto"/>
              <w:right w:val="single" w:sz="4" w:space="0" w:color="auto"/>
            </w:tcBorders>
            <w:noWrap/>
            <w:vAlign w:val="center"/>
            <w:hideMark/>
          </w:tcPr>
          <w:p w14:paraId="1EC69EC6" w14:textId="77777777" w:rsidR="006C217B" w:rsidRPr="00CC1446" w:rsidRDefault="006C217B" w:rsidP="004F3F25">
            <w:pPr>
              <w:spacing w:after="0" w:line="240" w:lineRule="auto"/>
              <w:jc w:val="center"/>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Trimestral</w:t>
            </w:r>
          </w:p>
        </w:tc>
      </w:tr>
      <w:tr w:rsidR="006C217B" w:rsidRPr="00CC1446" w14:paraId="4BC15B03" w14:textId="77777777" w:rsidTr="002A0B0D">
        <w:trPr>
          <w:trHeight w:val="505"/>
        </w:trPr>
        <w:tc>
          <w:tcPr>
            <w:tcW w:w="2694" w:type="dxa"/>
            <w:tcBorders>
              <w:top w:val="nil"/>
              <w:left w:val="single" w:sz="4" w:space="0" w:color="auto"/>
              <w:bottom w:val="single" w:sz="4" w:space="0" w:color="auto"/>
              <w:right w:val="single" w:sz="4" w:space="0" w:color="auto"/>
            </w:tcBorders>
            <w:vAlign w:val="center"/>
            <w:hideMark/>
          </w:tcPr>
          <w:p w14:paraId="745DBF7E"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Riesgos De Trabajo Administrativo</w:t>
            </w:r>
          </w:p>
        </w:tc>
        <w:tc>
          <w:tcPr>
            <w:tcW w:w="1984" w:type="dxa"/>
            <w:tcBorders>
              <w:top w:val="nil"/>
              <w:left w:val="nil"/>
              <w:bottom w:val="single" w:sz="4" w:space="0" w:color="auto"/>
              <w:right w:val="single" w:sz="4" w:space="0" w:color="auto"/>
            </w:tcBorders>
            <w:noWrap/>
            <w:vAlign w:val="center"/>
            <w:hideMark/>
          </w:tcPr>
          <w:p w14:paraId="4B88286D"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RT-7726385</w:t>
            </w:r>
          </w:p>
        </w:tc>
        <w:tc>
          <w:tcPr>
            <w:tcW w:w="2693" w:type="dxa"/>
            <w:tcBorders>
              <w:top w:val="nil"/>
              <w:left w:val="nil"/>
              <w:bottom w:val="single" w:sz="4" w:space="0" w:color="auto"/>
              <w:right w:val="single" w:sz="4" w:space="0" w:color="auto"/>
            </w:tcBorders>
            <w:vAlign w:val="center"/>
            <w:hideMark/>
          </w:tcPr>
          <w:p w14:paraId="4183CDEA"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Del 01/01/2026 Al 31/03/2026</w:t>
            </w:r>
          </w:p>
        </w:tc>
        <w:tc>
          <w:tcPr>
            <w:tcW w:w="1419" w:type="dxa"/>
            <w:tcBorders>
              <w:top w:val="nil"/>
              <w:left w:val="nil"/>
              <w:bottom w:val="single" w:sz="4" w:space="0" w:color="auto"/>
              <w:right w:val="single" w:sz="4" w:space="0" w:color="auto"/>
            </w:tcBorders>
            <w:noWrap/>
            <w:vAlign w:val="center"/>
            <w:hideMark/>
          </w:tcPr>
          <w:p w14:paraId="787F6E8F" w14:textId="77777777" w:rsidR="006C217B" w:rsidRPr="00CC1446" w:rsidRDefault="006C217B" w:rsidP="004F3F25">
            <w:pPr>
              <w:spacing w:after="0" w:line="240" w:lineRule="auto"/>
              <w:jc w:val="center"/>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Trimestral</w:t>
            </w:r>
          </w:p>
        </w:tc>
      </w:tr>
      <w:tr w:rsidR="006C217B" w:rsidRPr="00CC1446" w14:paraId="045945E6" w14:textId="77777777" w:rsidTr="002A0B0D">
        <w:trPr>
          <w:trHeight w:val="312"/>
        </w:trPr>
        <w:tc>
          <w:tcPr>
            <w:tcW w:w="2694" w:type="dxa"/>
            <w:tcBorders>
              <w:top w:val="nil"/>
              <w:left w:val="single" w:sz="4" w:space="0" w:color="auto"/>
              <w:bottom w:val="single" w:sz="4" w:space="0" w:color="auto"/>
              <w:right w:val="single" w:sz="4" w:space="0" w:color="auto"/>
            </w:tcBorders>
            <w:vAlign w:val="center"/>
            <w:hideMark/>
          </w:tcPr>
          <w:p w14:paraId="53CD4DB1"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Valores En Transito</w:t>
            </w:r>
          </w:p>
        </w:tc>
        <w:tc>
          <w:tcPr>
            <w:tcW w:w="1984" w:type="dxa"/>
            <w:tcBorders>
              <w:top w:val="nil"/>
              <w:left w:val="nil"/>
              <w:bottom w:val="single" w:sz="4" w:space="0" w:color="auto"/>
              <w:right w:val="single" w:sz="4" w:space="0" w:color="auto"/>
            </w:tcBorders>
            <w:noWrap/>
            <w:vAlign w:val="center"/>
            <w:hideMark/>
          </w:tcPr>
          <w:p w14:paraId="062A63B5" w14:textId="77777777" w:rsidR="006C217B" w:rsidRPr="00CC1446" w:rsidRDefault="006C217B" w:rsidP="004F3F25">
            <w:pPr>
              <w:spacing w:after="0" w:line="240" w:lineRule="auto"/>
              <w:jc w:val="left"/>
              <w:rPr>
                <w:rFonts w:ascii="Calibri (Cuerpo)" w:eastAsia="Times New Roman" w:hAnsi="Calibri (Cuerpo)" w:cs="Times New Roman"/>
                <w:color w:val="000000"/>
                <w:sz w:val="20"/>
                <w:szCs w:val="20"/>
                <w:lang w:eastAsia="es-CR"/>
              </w:rPr>
            </w:pPr>
            <w:r w:rsidRPr="00CC1446">
              <w:rPr>
                <w:rFonts w:ascii="Calibri (Cuerpo)" w:eastAsia="Times New Roman" w:hAnsi="Calibri (Cuerpo)" w:cs="Times New Roman"/>
                <w:color w:val="000000"/>
                <w:sz w:val="20"/>
                <w:szCs w:val="20"/>
                <w:lang w:eastAsia="es-CR"/>
              </w:rPr>
              <w:t>0115VTR000007902</w:t>
            </w:r>
          </w:p>
        </w:tc>
        <w:tc>
          <w:tcPr>
            <w:tcW w:w="2693" w:type="dxa"/>
            <w:tcBorders>
              <w:top w:val="nil"/>
              <w:left w:val="nil"/>
              <w:bottom w:val="single" w:sz="4" w:space="0" w:color="auto"/>
              <w:right w:val="single" w:sz="4" w:space="0" w:color="auto"/>
            </w:tcBorders>
            <w:vAlign w:val="center"/>
            <w:hideMark/>
          </w:tcPr>
          <w:p w14:paraId="233FD984"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Del 28/11/2025 Al 28/11/2026</w:t>
            </w:r>
          </w:p>
        </w:tc>
        <w:tc>
          <w:tcPr>
            <w:tcW w:w="1419" w:type="dxa"/>
            <w:tcBorders>
              <w:top w:val="nil"/>
              <w:left w:val="nil"/>
              <w:bottom w:val="single" w:sz="4" w:space="0" w:color="auto"/>
              <w:right w:val="single" w:sz="4" w:space="0" w:color="auto"/>
            </w:tcBorders>
            <w:noWrap/>
            <w:vAlign w:val="center"/>
            <w:hideMark/>
          </w:tcPr>
          <w:p w14:paraId="638870B9" w14:textId="77777777" w:rsidR="006C217B" w:rsidRPr="00CC1446" w:rsidRDefault="006C217B" w:rsidP="004F3F25">
            <w:pPr>
              <w:spacing w:after="0" w:line="240" w:lineRule="auto"/>
              <w:jc w:val="center"/>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Anual</w:t>
            </w:r>
          </w:p>
        </w:tc>
      </w:tr>
      <w:tr w:rsidR="006C217B" w:rsidRPr="00CC1446" w14:paraId="3CD82F9A" w14:textId="77777777" w:rsidTr="002A0B0D">
        <w:trPr>
          <w:trHeight w:val="312"/>
        </w:trPr>
        <w:tc>
          <w:tcPr>
            <w:tcW w:w="2694" w:type="dxa"/>
            <w:tcBorders>
              <w:top w:val="nil"/>
              <w:left w:val="single" w:sz="4" w:space="0" w:color="auto"/>
              <w:bottom w:val="single" w:sz="4" w:space="0" w:color="auto"/>
              <w:right w:val="single" w:sz="4" w:space="0" w:color="auto"/>
            </w:tcBorders>
            <w:vAlign w:val="center"/>
            <w:hideMark/>
          </w:tcPr>
          <w:p w14:paraId="6FDB301D"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Vida</w:t>
            </w:r>
          </w:p>
        </w:tc>
        <w:tc>
          <w:tcPr>
            <w:tcW w:w="1984" w:type="dxa"/>
            <w:tcBorders>
              <w:top w:val="nil"/>
              <w:left w:val="nil"/>
              <w:bottom w:val="single" w:sz="4" w:space="0" w:color="auto"/>
              <w:right w:val="single" w:sz="4" w:space="0" w:color="auto"/>
            </w:tcBorders>
            <w:noWrap/>
            <w:vAlign w:val="center"/>
            <w:hideMark/>
          </w:tcPr>
          <w:p w14:paraId="46D1C524"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0115VTM0000001504</w:t>
            </w:r>
          </w:p>
        </w:tc>
        <w:tc>
          <w:tcPr>
            <w:tcW w:w="2693" w:type="dxa"/>
            <w:tcBorders>
              <w:top w:val="nil"/>
              <w:left w:val="nil"/>
              <w:bottom w:val="single" w:sz="4" w:space="0" w:color="auto"/>
              <w:right w:val="single" w:sz="4" w:space="0" w:color="auto"/>
            </w:tcBorders>
            <w:vAlign w:val="center"/>
            <w:hideMark/>
          </w:tcPr>
          <w:p w14:paraId="7884D29D"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Del 06/10/2025 Al 06/10/2026</w:t>
            </w:r>
          </w:p>
        </w:tc>
        <w:tc>
          <w:tcPr>
            <w:tcW w:w="1419" w:type="dxa"/>
            <w:tcBorders>
              <w:top w:val="nil"/>
              <w:left w:val="nil"/>
              <w:bottom w:val="single" w:sz="4" w:space="0" w:color="auto"/>
              <w:right w:val="single" w:sz="4" w:space="0" w:color="auto"/>
            </w:tcBorders>
            <w:noWrap/>
            <w:vAlign w:val="center"/>
            <w:hideMark/>
          </w:tcPr>
          <w:p w14:paraId="1A90B764" w14:textId="77777777" w:rsidR="006C217B" w:rsidRPr="00CC1446" w:rsidRDefault="006C217B" w:rsidP="004F3F25">
            <w:pPr>
              <w:spacing w:after="0" w:line="240" w:lineRule="auto"/>
              <w:jc w:val="center"/>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Anual</w:t>
            </w:r>
          </w:p>
        </w:tc>
      </w:tr>
      <w:tr w:rsidR="006C217B" w:rsidRPr="00CC1446" w14:paraId="707F97BA" w14:textId="77777777" w:rsidTr="002A0B0D">
        <w:trPr>
          <w:trHeight w:val="312"/>
        </w:trPr>
        <w:tc>
          <w:tcPr>
            <w:tcW w:w="2694" w:type="dxa"/>
            <w:tcBorders>
              <w:top w:val="nil"/>
              <w:left w:val="single" w:sz="4" w:space="0" w:color="auto"/>
              <w:bottom w:val="single" w:sz="4" w:space="0" w:color="auto"/>
              <w:right w:val="single" w:sz="4" w:space="0" w:color="auto"/>
            </w:tcBorders>
            <w:vAlign w:val="center"/>
            <w:hideMark/>
          </w:tcPr>
          <w:p w14:paraId="4CA6EA3B"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Equipo Electrónico</w:t>
            </w:r>
          </w:p>
        </w:tc>
        <w:tc>
          <w:tcPr>
            <w:tcW w:w="1984" w:type="dxa"/>
            <w:tcBorders>
              <w:top w:val="nil"/>
              <w:left w:val="nil"/>
              <w:bottom w:val="single" w:sz="4" w:space="0" w:color="auto"/>
              <w:right w:val="single" w:sz="4" w:space="0" w:color="auto"/>
            </w:tcBorders>
            <w:noWrap/>
            <w:vAlign w:val="center"/>
            <w:hideMark/>
          </w:tcPr>
          <w:p w14:paraId="3A74B79E" w14:textId="77777777" w:rsidR="006C217B" w:rsidRPr="00CC1446" w:rsidRDefault="006C217B" w:rsidP="004F3F25">
            <w:pPr>
              <w:spacing w:after="0" w:line="240" w:lineRule="auto"/>
              <w:jc w:val="left"/>
              <w:rPr>
                <w:rFonts w:ascii="Calibri (Cuerpo)" w:eastAsia="Times New Roman" w:hAnsi="Calibri (Cuerpo)" w:cs="Times New Roman"/>
                <w:color w:val="000000"/>
                <w:sz w:val="20"/>
                <w:szCs w:val="20"/>
                <w:lang w:eastAsia="es-CR"/>
              </w:rPr>
            </w:pPr>
            <w:r w:rsidRPr="00CC1446">
              <w:rPr>
                <w:rFonts w:ascii="Calibri (Cuerpo)" w:eastAsia="Times New Roman" w:hAnsi="Calibri (Cuerpo)" w:cs="Times New Roman"/>
                <w:color w:val="000000"/>
                <w:sz w:val="20"/>
                <w:szCs w:val="20"/>
                <w:lang w:eastAsia="es-CR"/>
              </w:rPr>
              <w:t>0115EQE000037701</w:t>
            </w:r>
          </w:p>
        </w:tc>
        <w:tc>
          <w:tcPr>
            <w:tcW w:w="2693" w:type="dxa"/>
            <w:tcBorders>
              <w:top w:val="nil"/>
              <w:left w:val="nil"/>
              <w:bottom w:val="single" w:sz="4" w:space="0" w:color="auto"/>
              <w:right w:val="single" w:sz="4" w:space="0" w:color="auto"/>
            </w:tcBorders>
            <w:vAlign w:val="center"/>
            <w:hideMark/>
          </w:tcPr>
          <w:p w14:paraId="2AB50E9A"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Del 04/01/2026 Al 04/01/2027</w:t>
            </w:r>
          </w:p>
        </w:tc>
        <w:tc>
          <w:tcPr>
            <w:tcW w:w="1419" w:type="dxa"/>
            <w:tcBorders>
              <w:top w:val="nil"/>
              <w:left w:val="nil"/>
              <w:bottom w:val="single" w:sz="4" w:space="0" w:color="auto"/>
              <w:right w:val="single" w:sz="4" w:space="0" w:color="auto"/>
            </w:tcBorders>
            <w:noWrap/>
            <w:vAlign w:val="center"/>
            <w:hideMark/>
          </w:tcPr>
          <w:p w14:paraId="7EFDFA7D" w14:textId="77777777" w:rsidR="006C217B" w:rsidRPr="00CC1446" w:rsidRDefault="006C217B" w:rsidP="004F3F25">
            <w:pPr>
              <w:spacing w:after="0" w:line="240" w:lineRule="auto"/>
              <w:jc w:val="center"/>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Anual</w:t>
            </w:r>
          </w:p>
        </w:tc>
      </w:tr>
      <w:tr w:rsidR="006C217B" w:rsidRPr="00CC1446" w14:paraId="0BA2A2AB" w14:textId="77777777" w:rsidTr="002A0B0D">
        <w:trPr>
          <w:trHeight w:val="528"/>
        </w:trPr>
        <w:tc>
          <w:tcPr>
            <w:tcW w:w="2694" w:type="dxa"/>
            <w:tcBorders>
              <w:top w:val="nil"/>
              <w:left w:val="single" w:sz="4" w:space="0" w:color="auto"/>
              <w:bottom w:val="single" w:sz="4" w:space="0" w:color="auto"/>
              <w:right w:val="single" w:sz="4" w:space="0" w:color="auto"/>
            </w:tcBorders>
            <w:vAlign w:val="center"/>
            <w:hideMark/>
          </w:tcPr>
          <w:p w14:paraId="69ECA065"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Incendio Multirriesgo Generación Distribuida</w:t>
            </w:r>
          </w:p>
        </w:tc>
        <w:tc>
          <w:tcPr>
            <w:tcW w:w="1984" w:type="dxa"/>
            <w:tcBorders>
              <w:top w:val="nil"/>
              <w:left w:val="nil"/>
              <w:bottom w:val="single" w:sz="4" w:space="0" w:color="auto"/>
              <w:right w:val="single" w:sz="4" w:space="0" w:color="auto"/>
            </w:tcBorders>
            <w:noWrap/>
            <w:vAlign w:val="center"/>
            <w:hideMark/>
          </w:tcPr>
          <w:p w14:paraId="35D23D33" w14:textId="77777777" w:rsidR="006C217B" w:rsidRPr="00CC1446" w:rsidRDefault="006C217B" w:rsidP="004F3F25">
            <w:pPr>
              <w:spacing w:after="0" w:line="240" w:lineRule="auto"/>
              <w:jc w:val="left"/>
              <w:rPr>
                <w:rFonts w:ascii="Calibri (Cuerpo)" w:eastAsia="Times New Roman" w:hAnsi="Calibri (Cuerpo)" w:cs="Times New Roman"/>
                <w:color w:val="000000"/>
                <w:sz w:val="20"/>
                <w:szCs w:val="20"/>
                <w:lang w:eastAsia="es-CR"/>
              </w:rPr>
            </w:pPr>
            <w:r w:rsidRPr="00CC1446">
              <w:rPr>
                <w:rFonts w:ascii="Calibri (Cuerpo)" w:eastAsia="Times New Roman" w:hAnsi="Calibri (Cuerpo)" w:cs="Times New Roman"/>
                <w:color w:val="000000"/>
                <w:sz w:val="20"/>
                <w:szCs w:val="20"/>
                <w:lang w:eastAsia="es-CR"/>
              </w:rPr>
              <w:t>0118IMR004492102</w:t>
            </w:r>
          </w:p>
        </w:tc>
        <w:tc>
          <w:tcPr>
            <w:tcW w:w="2693" w:type="dxa"/>
            <w:tcBorders>
              <w:top w:val="nil"/>
              <w:left w:val="nil"/>
              <w:bottom w:val="single" w:sz="4" w:space="0" w:color="auto"/>
              <w:right w:val="single" w:sz="4" w:space="0" w:color="auto"/>
            </w:tcBorders>
            <w:vAlign w:val="center"/>
            <w:hideMark/>
          </w:tcPr>
          <w:p w14:paraId="5D82A6B1" w14:textId="77777777" w:rsidR="006C217B" w:rsidRPr="00CC1446" w:rsidRDefault="006C217B" w:rsidP="004F3F25">
            <w:pPr>
              <w:spacing w:after="0" w:line="240" w:lineRule="auto"/>
              <w:jc w:val="left"/>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Del 02/06/2025 Al 02/06/2026</w:t>
            </w:r>
          </w:p>
        </w:tc>
        <w:tc>
          <w:tcPr>
            <w:tcW w:w="1419" w:type="dxa"/>
            <w:tcBorders>
              <w:top w:val="nil"/>
              <w:left w:val="nil"/>
              <w:bottom w:val="single" w:sz="4" w:space="0" w:color="auto"/>
              <w:right w:val="single" w:sz="4" w:space="0" w:color="auto"/>
            </w:tcBorders>
            <w:noWrap/>
            <w:vAlign w:val="center"/>
            <w:hideMark/>
          </w:tcPr>
          <w:p w14:paraId="7841B3FB" w14:textId="77777777" w:rsidR="006C217B" w:rsidRPr="00CC1446" w:rsidRDefault="006C217B" w:rsidP="004F3F25">
            <w:pPr>
              <w:spacing w:after="0" w:line="240" w:lineRule="auto"/>
              <w:jc w:val="center"/>
              <w:rPr>
                <w:rFonts w:ascii="Calibri (Cuerpo)" w:eastAsia="Times New Roman" w:hAnsi="Calibri (Cuerpo)" w:cs="Times New Roman"/>
                <w:color w:val="404040"/>
                <w:sz w:val="20"/>
                <w:szCs w:val="20"/>
                <w:lang w:eastAsia="es-CR"/>
              </w:rPr>
            </w:pPr>
            <w:r w:rsidRPr="00CC1446">
              <w:rPr>
                <w:rFonts w:ascii="Calibri (Cuerpo)" w:eastAsia="Times New Roman" w:hAnsi="Calibri (Cuerpo)" w:cs="Times New Roman"/>
                <w:color w:val="404040"/>
                <w:sz w:val="20"/>
                <w:szCs w:val="20"/>
                <w:lang w:eastAsia="es-CR"/>
              </w:rPr>
              <w:t>Anual</w:t>
            </w:r>
          </w:p>
        </w:tc>
      </w:tr>
    </w:tbl>
    <w:p w14:paraId="4445EA23" w14:textId="77777777" w:rsidR="008C1389" w:rsidRDefault="008C1389" w:rsidP="00AB072F">
      <w:pPr>
        <w:rPr>
          <w:rFonts w:asciiTheme="minorHAnsi" w:hAnsiTheme="minorHAnsi" w:cstheme="minorHAnsi"/>
          <w:sz w:val="24"/>
          <w:szCs w:val="24"/>
        </w:rPr>
      </w:pPr>
    </w:p>
    <w:p w14:paraId="1C959910" w14:textId="77777777" w:rsidR="00C33042" w:rsidRDefault="00C33042" w:rsidP="00AB072F">
      <w:pPr>
        <w:rPr>
          <w:rFonts w:asciiTheme="minorHAnsi" w:hAnsiTheme="minorHAnsi" w:cstheme="minorHAnsi"/>
          <w:sz w:val="24"/>
          <w:szCs w:val="24"/>
        </w:rPr>
      </w:pPr>
    </w:p>
    <w:p w14:paraId="37D0DD43" w14:textId="77777777" w:rsidR="00C33042" w:rsidRDefault="00C33042" w:rsidP="00AB072F">
      <w:pPr>
        <w:rPr>
          <w:rFonts w:asciiTheme="minorHAnsi" w:hAnsiTheme="minorHAnsi" w:cstheme="minorHAnsi"/>
          <w:sz w:val="24"/>
          <w:szCs w:val="24"/>
        </w:rPr>
      </w:pPr>
    </w:p>
    <w:p w14:paraId="02257D60" w14:textId="77777777" w:rsidR="00C33042" w:rsidRDefault="00C33042" w:rsidP="00AB072F">
      <w:pPr>
        <w:rPr>
          <w:rFonts w:asciiTheme="minorHAnsi" w:hAnsiTheme="minorHAnsi" w:cstheme="minorHAnsi"/>
          <w:sz w:val="24"/>
          <w:szCs w:val="24"/>
        </w:rPr>
      </w:pPr>
    </w:p>
    <w:p w14:paraId="20D9BC09" w14:textId="77777777" w:rsidR="00C33042" w:rsidRDefault="00C33042" w:rsidP="00AB072F">
      <w:pPr>
        <w:rPr>
          <w:rFonts w:asciiTheme="minorHAnsi" w:hAnsiTheme="minorHAnsi" w:cstheme="minorHAnsi"/>
          <w:sz w:val="24"/>
          <w:szCs w:val="24"/>
        </w:rPr>
      </w:pPr>
    </w:p>
    <w:p w14:paraId="4241D0AF" w14:textId="1AEA8DB9" w:rsidR="007D3937" w:rsidRPr="007D3937" w:rsidRDefault="007D3937" w:rsidP="007D3937">
      <w:pPr>
        <w:pStyle w:val="Descripcin"/>
        <w:keepNext/>
        <w:jc w:val="center"/>
        <w:rPr>
          <w:rFonts w:asciiTheme="minorHAnsi" w:hAnsiTheme="minorHAnsi" w:cstheme="minorHAnsi"/>
          <w:color w:val="000000" w:themeColor="text1"/>
          <w:sz w:val="24"/>
          <w:szCs w:val="22"/>
        </w:rPr>
      </w:pPr>
      <w:bookmarkStart w:id="526" w:name="_Toc240277915"/>
      <w:r w:rsidRPr="007D3937">
        <w:rPr>
          <w:rFonts w:asciiTheme="minorHAnsi" w:hAnsiTheme="minorHAnsi" w:cstheme="minorHAnsi"/>
          <w:color w:val="000000" w:themeColor="text1"/>
          <w:sz w:val="24"/>
          <w:szCs w:val="22"/>
        </w:rPr>
        <w:lastRenderedPageBreak/>
        <w:t xml:space="preserve">Tabla </w:t>
      </w:r>
      <w:r w:rsidRPr="007D3937">
        <w:rPr>
          <w:rFonts w:asciiTheme="minorHAnsi" w:hAnsiTheme="minorHAnsi" w:cstheme="minorHAnsi"/>
          <w:color w:val="000000" w:themeColor="text1"/>
          <w:sz w:val="24"/>
          <w:szCs w:val="22"/>
        </w:rPr>
        <w:fldChar w:fldCharType="begin"/>
      </w:r>
      <w:r w:rsidRPr="007D3937">
        <w:rPr>
          <w:rFonts w:asciiTheme="minorHAnsi" w:hAnsiTheme="minorHAnsi" w:cstheme="minorHAnsi"/>
          <w:color w:val="000000" w:themeColor="text1"/>
          <w:sz w:val="24"/>
          <w:szCs w:val="22"/>
        </w:rPr>
        <w:instrText xml:space="preserve"> SEQ Tabla \* ARABIC </w:instrText>
      </w:r>
      <w:r w:rsidRPr="007D3937">
        <w:rPr>
          <w:rFonts w:asciiTheme="minorHAnsi" w:hAnsiTheme="minorHAnsi" w:cstheme="minorHAnsi"/>
          <w:color w:val="000000" w:themeColor="text1"/>
          <w:sz w:val="24"/>
          <w:szCs w:val="22"/>
        </w:rPr>
        <w:fldChar w:fldCharType="separate"/>
      </w:r>
      <w:r w:rsidR="00555D06">
        <w:rPr>
          <w:rFonts w:asciiTheme="minorHAnsi" w:hAnsiTheme="minorHAnsi" w:cstheme="minorHAnsi"/>
          <w:noProof/>
          <w:color w:val="000000" w:themeColor="text1"/>
          <w:sz w:val="24"/>
          <w:szCs w:val="22"/>
        </w:rPr>
        <w:t>42</w:t>
      </w:r>
      <w:r w:rsidRPr="007D3937">
        <w:rPr>
          <w:rFonts w:asciiTheme="minorHAnsi" w:hAnsiTheme="minorHAnsi" w:cstheme="minorHAnsi"/>
          <w:color w:val="000000" w:themeColor="text1"/>
          <w:sz w:val="24"/>
          <w:szCs w:val="22"/>
        </w:rPr>
        <w:fldChar w:fldCharType="end"/>
      </w:r>
      <w:r w:rsidRPr="007D3937">
        <w:rPr>
          <w:rFonts w:asciiTheme="minorHAnsi" w:hAnsiTheme="minorHAnsi" w:cstheme="minorHAnsi"/>
          <w:color w:val="000000" w:themeColor="text1"/>
          <w:sz w:val="24"/>
          <w:szCs w:val="22"/>
        </w:rPr>
        <w:t xml:space="preserve"> Coopeguanacaste: Pólizas en dólares</w:t>
      </w:r>
      <w:bookmarkEnd w:id="526"/>
    </w:p>
    <w:tbl>
      <w:tblPr>
        <w:tblW w:w="8980" w:type="dxa"/>
        <w:tblCellMar>
          <w:left w:w="70" w:type="dxa"/>
          <w:right w:w="70" w:type="dxa"/>
        </w:tblCellMar>
        <w:tblLook w:val="04A0" w:firstRow="1" w:lastRow="0" w:firstColumn="1" w:lastColumn="0" w:noHBand="0" w:noVBand="1"/>
      </w:tblPr>
      <w:tblGrid>
        <w:gridCol w:w="3020"/>
        <w:gridCol w:w="2220"/>
        <w:gridCol w:w="2740"/>
        <w:gridCol w:w="1000"/>
      </w:tblGrid>
      <w:tr w:rsidR="0022037A" w:rsidRPr="008B72B8" w14:paraId="65FE7D10" w14:textId="77777777" w:rsidTr="004F3F25">
        <w:trPr>
          <w:trHeight w:val="288"/>
        </w:trPr>
        <w:tc>
          <w:tcPr>
            <w:tcW w:w="3020" w:type="dxa"/>
            <w:tcBorders>
              <w:top w:val="nil"/>
              <w:left w:val="nil"/>
              <w:bottom w:val="nil"/>
              <w:right w:val="nil"/>
            </w:tcBorders>
            <w:noWrap/>
            <w:vAlign w:val="center"/>
            <w:hideMark/>
          </w:tcPr>
          <w:p w14:paraId="5374FADF" w14:textId="77777777" w:rsidR="0022037A" w:rsidRPr="008B72B8" w:rsidRDefault="0022037A" w:rsidP="004F3F25">
            <w:pPr>
              <w:spacing w:after="0" w:line="240" w:lineRule="auto"/>
              <w:jc w:val="left"/>
              <w:rPr>
                <w:rFonts w:ascii="Calibri (Cuerpo)" w:eastAsia="Times New Roman" w:hAnsi="Calibri (Cuerpo)" w:cs="Times New Roman"/>
                <w:b/>
                <w:bCs/>
                <w:color w:val="404040"/>
                <w:sz w:val="20"/>
                <w:szCs w:val="20"/>
                <w:lang w:eastAsia="es-CR"/>
              </w:rPr>
            </w:pPr>
            <w:r w:rsidRPr="008B72B8">
              <w:rPr>
                <w:rFonts w:ascii="Calibri (Cuerpo)" w:eastAsia="Times New Roman" w:hAnsi="Calibri (Cuerpo)" w:cs="Times New Roman"/>
                <w:b/>
                <w:bCs/>
                <w:color w:val="404040"/>
                <w:sz w:val="20"/>
                <w:szCs w:val="20"/>
                <w:lang w:eastAsia="es-CR"/>
              </w:rPr>
              <w:t>Pólizas en dólares</w:t>
            </w:r>
          </w:p>
        </w:tc>
        <w:tc>
          <w:tcPr>
            <w:tcW w:w="2220" w:type="dxa"/>
            <w:tcBorders>
              <w:top w:val="nil"/>
              <w:left w:val="nil"/>
              <w:bottom w:val="nil"/>
              <w:right w:val="nil"/>
            </w:tcBorders>
            <w:vAlign w:val="center"/>
            <w:hideMark/>
          </w:tcPr>
          <w:p w14:paraId="49C91C78" w14:textId="77777777" w:rsidR="0022037A" w:rsidRPr="008B72B8" w:rsidRDefault="0022037A" w:rsidP="004F3F25">
            <w:pPr>
              <w:spacing w:after="0" w:line="240" w:lineRule="auto"/>
              <w:jc w:val="left"/>
              <w:rPr>
                <w:rFonts w:ascii="Calibri (Cuerpo)" w:eastAsia="Times New Roman" w:hAnsi="Calibri (Cuerpo)" w:cs="Times New Roman"/>
                <w:b/>
                <w:bCs/>
                <w:color w:val="404040"/>
                <w:sz w:val="20"/>
                <w:szCs w:val="20"/>
                <w:lang w:eastAsia="es-CR"/>
              </w:rPr>
            </w:pPr>
          </w:p>
        </w:tc>
        <w:tc>
          <w:tcPr>
            <w:tcW w:w="2740" w:type="dxa"/>
            <w:tcBorders>
              <w:top w:val="nil"/>
              <w:left w:val="nil"/>
              <w:bottom w:val="nil"/>
              <w:right w:val="nil"/>
            </w:tcBorders>
            <w:vAlign w:val="center"/>
            <w:hideMark/>
          </w:tcPr>
          <w:p w14:paraId="4356112B" w14:textId="77777777" w:rsidR="0022037A" w:rsidRPr="008B72B8" w:rsidRDefault="0022037A" w:rsidP="004F3F25">
            <w:pPr>
              <w:spacing w:after="0" w:line="240" w:lineRule="auto"/>
              <w:jc w:val="left"/>
              <w:rPr>
                <w:rFonts w:ascii="Times New Roman" w:eastAsia="Times New Roman" w:hAnsi="Times New Roman" w:cs="Times New Roman"/>
                <w:sz w:val="20"/>
                <w:szCs w:val="20"/>
                <w:lang w:eastAsia="es-CR"/>
              </w:rPr>
            </w:pPr>
          </w:p>
        </w:tc>
        <w:tc>
          <w:tcPr>
            <w:tcW w:w="1000" w:type="dxa"/>
            <w:tcBorders>
              <w:top w:val="nil"/>
              <w:left w:val="nil"/>
              <w:bottom w:val="nil"/>
              <w:right w:val="nil"/>
            </w:tcBorders>
            <w:vAlign w:val="center"/>
            <w:hideMark/>
          </w:tcPr>
          <w:p w14:paraId="57DD75D6" w14:textId="77777777" w:rsidR="0022037A" w:rsidRPr="008B72B8" w:rsidRDefault="0022037A" w:rsidP="004F3F25">
            <w:pPr>
              <w:spacing w:after="0" w:line="240" w:lineRule="auto"/>
              <w:jc w:val="left"/>
              <w:rPr>
                <w:rFonts w:ascii="Times New Roman" w:eastAsia="Times New Roman" w:hAnsi="Times New Roman" w:cs="Times New Roman"/>
                <w:sz w:val="20"/>
                <w:szCs w:val="20"/>
                <w:lang w:eastAsia="es-CR"/>
              </w:rPr>
            </w:pPr>
          </w:p>
        </w:tc>
      </w:tr>
      <w:tr w:rsidR="0022037A" w:rsidRPr="008B72B8" w14:paraId="6A14B01F" w14:textId="77777777" w:rsidTr="004F3F25">
        <w:trPr>
          <w:trHeight w:val="528"/>
        </w:trPr>
        <w:tc>
          <w:tcPr>
            <w:tcW w:w="3020" w:type="dxa"/>
            <w:tcBorders>
              <w:top w:val="single" w:sz="4" w:space="0" w:color="auto"/>
              <w:left w:val="single" w:sz="4" w:space="0" w:color="auto"/>
              <w:bottom w:val="single" w:sz="4" w:space="0" w:color="auto"/>
              <w:right w:val="single" w:sz="4" w:space="0" w:color="auto"/>
            </w:tcBorders>
            <w:vAlign w:val="center"/>
            <w:hideMark/>
          </w:tcPr>
          <w:p w14:paraId="6F10C559" w14:textId="77777777" w:rsidR="0022037A" w:rsidRPr="008B72B8" w:rsidRDefault="0022037A" w:rsidP="004F3F25">
            <w:pPr>
              <w:spacing w:after="0" w:line="240" w:lineRule="auto"/>
              <w:jc w:val="center"/>
              <w:rPr>
                <w:rFonts w:ascii="Calibri (Cuerpo)" w:eastAsia="Times New Roman" w:hAnsi="Calibri (Cuerpo)" w:cs="Times New Roman"/>
                <w:b/>
                <w:bCs/>
                <w:color w:val="404040"/>
                <w:sz w:val="20"/>
                <w:szCs w:val="20"/>
                <w:lang w:eastAsia="es-CR"/>
              </w:rPr>
            </w:pPr>
            <w:r w:rsidRPr="008B72B8">
              <w:rPr>
                <w:rFonts w:ascii="Calibri (Cuerpo)" w:eastAsia="Times New Roman" w:hAnsi="Calibri (Cuerpo)" w:cs="Times New Roman"/>
                <w:b/>
                <w:bCs/>
                <w:color w:val="404040"/>
                <w:sz w:val="20"/>
                <w:szCs w:val="20"/>
                <w:lang w:eastAsia="es-CR"/>
              </w:rPr>
              <w:t>Descripción de Póliza</w:t>
            </w:r>
          </w:p>
        </w:tc>
        <w:tc>
          <w:tcPr>
            <w:tcW w:w="2220" w:type="dxa"/>
            <w:tcBorders>
              <w:top w:val="single" w:sz="4" w:space="0" w:color="auto"/>
              <w:left w:val="nil"/>
              <w:bottom w:val="single" w:sz="4" w:space="0" w:color="auto"/>
              <w:right w:val="single" w:sz="4" w:space="0" w:color="auto"/>
            </w:tcBorders>
            <w:vAlign w:val="center"/>
            <w:hideMark/>
          </w:tcPr>
          <w:p w14:paraId="716FCECE" w14:textId="77777777" w:rsidR="0022037A" w:rsidRPr="008B72B8" w:rsidRDefault="0022037A" w:rsidP="004F3F25">
            <w:pPr>
              <w:spacing w:after="0" w:line="240" w:lineRule="auto"/>
              <w:jc w:val="center"/>
              <w:rPr>
                <w:rFonts w:ascii="Calibri (Cuerpo)" w:eastAsia="Times New Roman" w:hAnsi="Calibri (Cuerpo)" w:cs="Times New Roman"/>
                <w:b/>
                <w:bCs/>
                <w:color w:val="404040"/>
                <w:sz w:val="20"/>
                <w:szCs w:val="20"/>
                <w:lang w:eastAsia="es-CR"/>
              </w:rPr>
            </w:pPr>
            <w:r w:rsidRPr="008B72B8">
              <w:rPr>
                <w:rFonts w:ascii="Calibri (Cuerpo)" w:eastAsia="Times New Roman" w:hAnsi="Calibri (Cuerpo)" w:cs="Times New Roman"/>
                <w:b/>
                <w:bCs/>
                <w:color w:val="404040"/>
                <w:sz w:val="20"/>
                <w:szCs w:val="20"/>
                <w:lang w:eastAsia="es-CR"/>
              </w:rPr>
              <w:t># Póliza</w:t>
            </w:r>
          </w:p>
        </w:tc>
        <w:tc>
          <w:tcPr>
            <w:tcW w:w="2740" w:type="dxa"/>
            <w:tcBorders>
              <w:top w:val="single" w:sz="4" w:space="0" w:color="auto"/>
              <w:left w:val="nil"/>
              <w:bottom w:val="single" w:sz="4" w:space="0" w:color="auto"/>
              <w:right w:val="single" w:sz="4" w:space="0" w:color="auto"/>
            </w:tcBorders>
            <w:vAlign w:val="center"/>
            <w:hideMark/>
          </w:tcPr>
          <w:p w14:paraId="695DAF31" w14:textId="77777777" w:rsidR="0022037A" w:rsidRPr="008B72B8" w:rsidRDefault="0022037A" w:rsidP="004F3F25">
            <w:pPr>
              <w:spacing w:after="0" w:line="240" w:lineRule="auto"/>
              <w:jc w:val="center"/>
              <w:rPr>
                <w:rFonts w:ascii="Calibri (Cuerpo)" w:eastAsia="Times New Roman" w:hAnsi="Calibri (Cuerpo)" w:cs="Times New Roman"/>
                <w:b/>
                <w:bCs/>
                <w:color w:val="404040"/>
                <w:sz w:val="20"/>
                <w:szCs w:val="20"/>
                <w:lang w:eastAsia="es-CR"/>
              </w:rPr>
            </w:pPr>
            <w:r w:rsidRPr="008B72B8">
              <w:rPr>
                <w:rFonts w:ascii="Calibri (Cuerpo)" w:eastAsia="Times New Roman" w:hAnsi="Calibri (Cuerpo)" w:cs="Times New Roman"/>
                <w:b/>
                <w:bCs/>
                <w:color w:val="404040"/>
                <w:sz w:val="20"/>
                <w:szCs w:val="20"/>
                <w:lang w:eastAsia="es-CR"/>
              </w:rPr>
              <w:t>Vigencia</w:t>
            </w:r>
          </w:p>
        </w:tc>
        <w:tc>
          <w:tcPr>
            <w:tcW w:w="1000" w:type="dxa"/>
            <w:tcBorders>
              <w:top w:val="single" w:sz="4" w:space="0" w:color="auto"/>
              <w:left w:val="nil"/>
              <w:bottom w:val="single" w:sz="4" w:space="0" w:color="auto"/>
              <w:right w:val="single" w:sz="4" w:space="0" w:color="auto"/>
            </w:tcBorders>
            <w:vAlign w:val="center"/>
            <w:hideMark/>
          </w:tcPr>
          <w:p w14:paraId="4A16DC77" w14:textId="77777777" w:rsidR="0022037A" w:rsidRPr="008B72B8" w:rsidRDefault="0022037A" w:rsidP="004F3F25">
            <w:pPr>
              <w:spacing w:after="0" w:line="240" w:lineRule="auto"/>
              <w:jc w:val="center"/>
              <w:rPr>
                <w:rFonts w:ascii="Calibri (Cuerpo)" w:eastAsia="Times New Roman" w:hAnsi="Calibri (Cuerpo)" w:cs="Times New Roman"/>
                <w:b/>
                <w:bCs/>
                <w:color w:val="404040"/>
                <w:sz w:val="20"/>
                <w:szCs w:val="20"/>
                <w:lang w:eastAsia="es-CR"/>
              </w:rPr>
            </w:pPr>
            <w:r w:rsidRPr="008B72B8">
              <w:rPr>
                <w:rFonts w:ascii="Calibri (Cuerpo)" w:eastAsia="Times New Roman" w:hAnsi="Calibri (Cuerpo)" w:cs="Times New Roman"/>
                <w:b/>
                <w:bCs/>
                <w:color w:val="404040"/>
                <w:sz w:val="20"/>
                <w:szCs w:val="20"/>
                <w:lang w:eastAsia="es-CR"/>
              </w:rPr>
              <w:t>Forma de Pago</w:t>
            </w:r>
          </w:p>
        </w:tc>
      </w:tr>
      <w:tr w:rsidR="0022037A" w:rsidRPr="008B72B8" w14:paraId="24CF0D40" w14:textId="77777777" w:rsidTr="004F3F25">
        <w:trPr>
          <w:trHeight w:val="288"/>
        </w:trPr>
        <w:tc>
          <w:tcPr>
            <w:tcW w:w="3020" w:type="dxa"/>
            <w:tcBorders>
              <w:top w:val="nil"/>
              <w:left w:val="single" w:sz="4" w:space="0" w:color="auto"/>
              <w:bottom w:val="single" w:sz="4" w:space="0" w:color="auto"/>
              <w:right w:val="single" w:sz="4" w:space="0" w:color="auto"/>
            </w:tcBorders>
            <w:vAlign w:val="center"/>
            <w:hideMark/>
          </w:tcPr>
          <w:p w14:paraId="36B58EDF"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Obra Civil Terminada (Canalete)</w:t>
            </w:r>
          </w:p>
        </w:tc>
        <w:tc>
          <w:tcPr>
            <w:tcW w:w="2220" w:type="dxa"/>
            <w:tcBorders>
              <w:top w:val="nil"/>
              <w:left w:val="nil"/>
              <w:bottom w:val="single" w:sz="4" w:space="0" w:color="auto"/>
              <w:right w:val="single" w:sz="4" w:space="0" w:color="auto"/>
            </w:tcBorders>
            <w:vAlign w:val="center"/>
            <w:hideMark/>
          </w:tcPr>
          <w:p w14:paraId="6E36D348"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02-15-OCT-000001-15</w:t>
            </w:r>
          </w:p>
        </w:tc>
        <w:tc>
          <w:tcPr>
            <w:tcW w:w="2740" w:type="dxa"/>
            <w:tcBorders>
              <w:top w:val="nil"/>
              <w:left w:val="nil"/>
              <w:bottom w:val="single" w:sz="4" w:space="0" w:color="auto"/>
              <w:right w:val="single" w:sz="4" w:space="0" w:color="auto"/>
            </w:tcBorders>
            <w:vAlign w:val="center"/>
            <w:hideMark/>
          </w:tcPr>
          <w:p w14:paraId="48545BEE"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Del 08/01/2026 Al 08/01/2027</w:t>
            </w:r>
          </w:p>
        </w:tc>
        <w:tc>
          <w:tcPr>
            <w:tcW w:w="1000" w:type="dxa"/>
            <w:tcBorders>
              <w:top w:val="nil"/>
              <w:left w:val="nil"/>
              <w:bottom w:val="single" w:sz="4" w:space="0" w:color="auto"/>
              <w:right w:val="single" w:sz="4" w:space="0" w:color="auto"/>
            </w:tcBorders>
            <w:vAlign w:val="center"/>
            <w:hideMark/>
          </w:tcPr>
          <w:p w14:paraId="67578D27"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Anual</w:t>
            </w:r>
          </w:p>
        </w:tc>
      </w:tr>
      <w:tr w:rsidR="0022037A" w:rsidRPr="008B72B8" w14:paraId="616A6E19" w14:textId="77777777" w:rsidTr="004F3F25">
        <w:trPr>
          <w:trHeight w:val="288"/>
        </w:trPr>
        <w:tc>
          <w:tcPr>
            <w:tcW w:w="3020" w:type="dxa"/>
            <w:tcBorders>
              <w:top w:val="nil"/>
              <w:left w:val="single" w:sz="4" w:space="0" w:color="auto"/>
              <w:bottom w:val="single" w:sz="4" w:space="0" w:color="auto"/>
              <w:right w:val="single" w:sz="4" w:space="0" w:color="auto"/>
            </w:tcBorders>
            <w:vAlign w:val="center"/>
            <w:hideMark/>
          </w:tcPr>
          <w:p w14:paraId="363C224C"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Obra Civil Terminada (Bijagua)</w:t>
            </w:r>
          </w:p>
        </w:tc>
        <w:tc>
          <w:tcPr>
            <w:tcW w:w="2220" w:type="dxa"/>
            <w:tcBorders>
              <w:top w:val="nil"/>
              <w:left w:val="nil"/>
              <w:bottom w:val="single" w:sz="4" w:space="0" w:color="auto"/>
              <w:right w:val="single" w:sz="4" w:space="0" w:color="auto"/>
            </w:tcBorders>
            <w:vAlign w:val="center"/>
            <w:hideMark/>
          </w:tcPr>
          <w:p w14:paraId="3BFC937A"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02-15-OCT-0000002-10</w:t>
            </w:r>
          </w:p>
        </w:tc>
        <w:tc>
          <w:tcPr>
            <w:tcW w:w="2740" w:type="dxa"/>
            <w:tcBorders>
              <w:top w:val="nil"/>
              <w:left w:val="nil"/>
              <w:bottom w:val="single" w:sz="4" w:space="0" w:color="auto"/>
              <w:right w:val="single" w:sz="4" w:space="0" w:color="auto"/>
            </w:tcBorders>
            <w:vAlign w:val="center"/>
            <w:hideMark/>
          </w:tcPr>
          <w:p w14:paraId="63B28F4D"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Del 31/12/2025 Al 31/12/2026</w:t>
            </w:r>
          </w:p>
        </w:tc>
        <w:tc>
          <w:tcPr>
            <w:tcW w:w="1000" w:type="dxa"/>
            <w:tcBorders>
              <w:top w:val="nil"/>
              <w:left w:val="nil"/>
              <w:bottom w:val="single" w:sz="4" w:space="0" w:color="auto"/>
              <w:right w:val="single" w:sz="4" w:space="0" w:color="auto"/>
            </w:tcBorders>
            <w:vAlign w:val="center"/>
            <w:hideMark/>
          </w:tcPr>
          <w:p w14:paraId="543070F6"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Anual</w:t>
            </w:r>
          </w:p>
        </w:tc>
      </w:tr>
      <w:tr w:rsidR="0022037A" w:rsidRPr="008B72B8" w14:paraId="506E7877" w14:textId="77777777" w:rsidTr="004F3F25">
        <w:trPr>
          <w:trHeight w:val="288"/>
        </w:trPr>
        <w:tc>
          <w:tcPr>
            <w:tcW w:w="3020" w:type="dxa"/>
            <w:tcBorders>
              <w:top w:val="nil"/>
              <w:left w:val="single" w:sz="4" w:space="0" w:color="auto"/>
              <w:bottom w:val="single" w:sz="4" w:space="0" w:color="auto"/>
              <w:right w:val="single" w:sz="4" w:space="0" w:color="auto"/>
            </w:tcBorders>
            <w:vAlign w:val="center"/>
            <w:hideMark/>
          </w:tcPr>
          <w:p w14:paraId="4B0EA207"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Responsabilidad Civil</w:t>
            </w:r>
          </w:p>
        </w:tc>
        <w:tc>
          <w:tcPr>
            <w:tcW w:w="2220" w:type="dxa"/>
            <w:tcBorders>
              <w:top w:val="nil"/>
              <w:left w:val="nil"/>
              <w:bottom w:val="single" w:sz="4" w:space="0" w:color="auto"/>
              <w:right w:val="single" w:sz="4" w:space="0" w:color="auto"/>
            </w:tcBorders>
            <w:vAlign w:val="center"/>
            <w:hideMark/>
          </w:tcPr>
          <w:p w14:paraId="0B6AC46F"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 xml:space="preserve">0215RCG000001912 06 </w:t>
            </w:r>
          </w:p>
        </w:tc>
        <w:tc>
          <w:tcPr>
            <w:tcW w:w="2740" w:type="dxa"/>
            <w:tcBorders>
              <w:top w:val="nil"/>
              <w:left w:val="nil"/>
              <w:bottom w:val="single" w:sz="4" w:space="0" w:color="auto"/>
              <w:right w:val="single" w:sz="4" w:space="0" w:color="auto"/>
            </w:tcBorders>
            <w:vAlign w:val="center"/>
            <w:hideMark/>
          </w:tcPr>
          <w:p w14:paraId="19FE7A4B"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Del 16/07/2025 Al 16/07/2026</w:t>
            </w:r>
          </w:p>
        </w:tc>
        <w:tc>
          <w:tcPr>
            <w:tcW w:w="1000" w:type="dxa"/>
            <w:tcBorders>
              <w:top w:val="nil"/>
              <w:left w:val="nil"/>
              <w:bottom w:val="single" w:sz="4" w:space="0" w:color="auto"/>
              <w:right w:val="single" w:sz="4" w:space="0" w:color="auto"/>
            </w:tcBorders>
            <w:vAlign w:val="center"/>
            <w:hideMark/>
          </w:tcPr>
          <w:p w14:paraId="52A649EA"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Anual</w:t>
            </w:r>
          </w:p>
        </w:tc>
      </w:tr>
      <w:tr w:rsidR="0022037A" w:rsidRPr="008B72B8" w14:paraId="122AEB25" w14:textId="77777777" w:rsidTr="004F3F25">
        <w:trPr>
          <w:trHeight w:val="528"/>
        </w:trPr>
        <w:tc>
          <w:tcPr>
            <w:tcW w:w="3020" w:type="dxa"/>
            <w:tcBorders>
              <w:top w:val="nil"/>
              <w:left w:val="single" w:sz="4" w:space="0" w:color="auto"/>
              <w:bottom w:val="single" w:sz="4" w:space="0" w:color="auto"/>
              <w:right w:val="single" w:sz="4" w:space="0" w:color="auto"/>
            </w:tcBorders>
            <w:vAlign w:val="center"/>
            <w:hideMark/>
          </w:tcPr>
          <w:p w14:paraId="39103AA2"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val="pt-PT" w:eastAsia="es-CR"/>
              </w:rPr>
            </w:pPr>
            <w:r w:rsidRPr="008B72B8">
              <w:rPr>
                <w:rFonts w:ascii="Calibri (Cuerpo)" w:eastAsia="Times New Roman" w:hAnsi="Calibri (Cuerpo)" w:cs="Times New Roman"/>
                <w:color w:val="404040"/>
                <w:sz w:val="20"/>
                <w:szCs w:val="20"/>
                <w:lang w:val="pt-PT" w:eastAsia="es-CR"/>
              </w:rPr>
              <w:t>Obra Civil Terminada (Rio Naranjo)</w:t>
            </w:r>
          </w:p>
        </w:tc>
        <w:tc>
          <w:tcPr>
            <w:tcW w:w="2220" w:type="dxa"/>
            <w:tcBorders>
              <w:top w:val="nil"/>
              <w:left w:val="nil"/>
              <w:bottom w:val="single" w:sz="4" w:space="0" w:color="auto"/>
              <w:right w:val="single" w:sz="4" w:space="0" w:color="auto"/>
            </w:tcBorders>
            <w:vAlign w:val="center"/>
            <w:hideMark/>
          </w:tcPr>
          <w:p w14:paraId="3EA624AE"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02-15-OCT-0000003-07</w:t>
            </w:r>
          </w:p>
        </w:tc>
        <w:tc>
          <w:tcPr>
            <w:tcW w:w="2740" w:type="dxa"/>
            <w:tcBorders>
              <w:top w:val="nil"/>
              <w:left w:val="nil"/>
              <w:bottom w:val="single" w:sz="4" w:space="0" w:color="auto"/>
              <w:right w:val="single" w:sz="4" w:space="0" w:color="auto"/>
            </w:tcBorders>
            <w:vAlign w:val="center"/>
            <w:hideMark/>
          </w:tcPr>
          <w:p w14:paraId="06D9FA29"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Del 14/09/2025 Al 14/09/2026</w:t>
            </w:r>
          </w:p>
        </w:tc>
        <w:tc>
          <w:tcPr>
            <w:tcW w:w="1000" w:type="dxa"/>
            <w:tcBorders>
              <w:top w:val="nil"/>
              <w:left w:val="nil"/>
              <w:bottom w:val="single" w:sz="4" w:space="0" w:color="auto"/>
              <w:right w:val="single" w:sz="4" w:space="0" w:color="auto"/>
            </w:tcBorders>
            <w:vAlign w:val="center"/>
            <w:hideMark/>
          </w:tcPr>
          <w:p w14:paraId="735EAD4A"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Anual</w:t>
            </w:r>
          </w:p>
        </w:tc>
      </w:tr>
      <w:tr w:rsidR="0022037A" w:rsidRPr="008B72B8" w14:paraId="58A6D8C9" w14:textId="77777777" w:rsidTr="004F3F25">
        <w:trPr>
          <w:trHeight w:val="288"/>
        </w:trPr>
        <w:tc>
          <w:tcPr>
            <w:tcW w:w="3020" w:type="dxa"/>
            <w:tcBorders>
              <w:top w:val="nil"/>
              <w:left w:val="single" w:sz="4" w:space="0" w:color="auto"/>
              <w:bottom w:val="single" w:sz="4" w:space="0" w:color="auto"/>
              <w:right w:val="single" w:sz="4" w:space="0" w:color="auto"/>
            </w:tcBorders>
            <w:vAlign w:val="center"/>
            <w:hideMark/>
          </w:tcPr>
          <w:p w14:paraId="138B9647"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Obra Civil Terminada (El Cacao)</w:t>
            </w:r>
          </w:p>
        </w:tc>
        <w:tc>
          <w:tcPr>
            <w:tcW w:w="2220" w:type="dxa"/>
            <w:tcBorders>
              <w:top w:val="nil"/>
              <w:left w:val="nil"/>
              <w:bottom w:val="single" w:sz="4" w:space="0" w:color="auto"/>
              <w:right w:val="single" w:sz="4" w:space="0" w:color="auto"/>
            </w:tcBorders>
            <w:vAlign w:val="center"/>
            <w:hideMark/>
          </w:tcPr>
          <w:p w14:paraId="6D10DF3B"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02-15-OCT-0000004-07</w:t>
            </w:r>
          </w:p>
        </w:tc>
        <w:tc>
          <w:tcPr>
            <w:tcW w:w="2740" w:type="dxa"/>
            <w:tcBorders>
              <w:top w:val="nil"/>
              <w:left w:val="nil"/>
              <w:bottom w:val="single" w:sz="4" w:space="0" w:color="auto"/>
              <w:right w:val="single" w:sz="4" w:space="0" w:color="auto"/>
            </w:tcBorders>
            <w:vAlign w:val="center"/>
            <w:hideMark/>
          </w:tcPr>
          <w:p w14:paraId="3B50D88A"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Del 01/01/2026 Al 01/01/2027</w:t>
            </w:r>
          </w:p>
        </w:tc>
        <w:tc>
          <w:tcPr>
            <w:tcW w:w="1000" w:type="dxa"/>
            <w:tcBorders>
              <w:top w:val="nil"/>
              <w:left w:val="nil"/>
              <w:bottom w:val="single" w:sz="4" w:space="0" w:color="auto"/>
              <w:right w:val="single" w:sz="4" w:space="0" w:color="auto"/>
            </w:tcBorders>
            <w:vAlign w:val="center"/>
            <w:hideMark/>
          </w:tcPr>
          <w:p w14:paraId="278FF496"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Anual</w:t>
            </w:r>
          </w:p>
        </w:tc>
      </w:tr>
      <w:tr w:rsidR="0022037A" w:rsidRPr="008B72B8" w14:paraId="5CE84015" w14:textId="77777777" w:rsidTr="004F3F25">
        <w:trPr>
          <w:trHeight w:val="792"/>
        </w:trPr>
        <w:tc>
          <w:tcPr>
            <w:tcW w:w="3020" w:type="dxa"/>
            <w:tcBorders>
              <w:top w:val="nil"/>
              <w:left w:val="single" w:sz="4" w:space="0" w:color="auto"/>
              <w:bottom w:val="single" w:sz="4" w:space="0" w:color="auto"/>
              <w:right w:val="single" w:sz="4" w:space="0" w:color="auto"/>
            </w:tcBorders>
            <w:vAlign w:val="center"/>
            <w:hideMark/>
          </w:tcPr>
          <w:p w14:paraId="13D77D00"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Incendio Comercial (Huacas y Valle Escondido)</w:t>
            </w:r>
          </w:p>
        </w:tc>
        <w:tc>
          <w:tcPr>
            <w:tcW w:w="2220" w:type="dxa"/>
            <w:tcBorders>
              <w:top w:val="nil"/>
              <w:left w:val="nil"/>
              <w:bottom w:val="single" w:sz="4" w:space="0" w:color="auto"/>
              <w:right w:val="single" w:sz="4" w:space="0" w:color="auto"/>
            </w:tcBorders>
            <w:vAlign w:val="center"/>
            <w:hideMark/>
          </w:tcPr>
          <w:p w14:paraId="4CE324A4"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0215IMR000162802</w:t>
            </w:r>
          </w:p>
        </w:tc>
        <w:tc>
          <w:tcPr>
            <w:tcW w:w="2740" w:type="dxa"/>
            <w:tcBorders>
              <w:top w:val="nil"/>
              <w:left w:val="nil"/>
              <w:bottom w:val="single" w:sz="4" w:space="0" w:color="auto"/>
              <w:right w:val="single" w:sz="4" w:space="0" w:color="auto"/>
            </w:tcBorders>
            <w:vAlign w:val="center"/>
            <w:hideMark/>
          </w:tcPr>
          <w:p w14:paraId="410197E5"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Del 31/12/2025 Al 31/12/2026</w:t>
            </w:r>
          </w:p>
        </w:tc>
        <w:tc>
          <w:tcPr>
            <w:tcW w:w="1000" w:type="dxa"/>
            <w:tcBorders>
              <w:top w:val="nil"/>
              <w:left w:val="nil"/>
              <w:bottom w:val="single" w:sz="4" w:space="0" w:color="auto"/>
              <w:right w:val="single" w:sz="4" w:space="0" w:color="auto"/>
            </w:tcBorders>
            <w:vAlign w:val="center"/>
            <w:hideMark/>
          </w:tcPr>
          <w:p w14:paraId="752D10BE"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Anual</w:t>
            </w:r>
          </w:p>
        </w:tc>
      </w:tr>
      <w:tr w:rsidR="0022037A" w:rsidRPr="008B72B8" w14:paraId="7B822C5A" w14:textId="77777777" w:rsidTr="004F3F25">
        <w:trPr>
          <w:trHeight w:val="528"/>
        </w:trPr>
        <w:tc>
          <w:tcPr>
            <w:tcW w:w="3020" w:type="dxa"/>
            <w:tcBorders>
              <w:top w:val="nil"/>
              <w:left w:val="single" w:sz="4" w:space="0" w:color="auto"/>
              <w:bottom w:val="single" w:sz="4" w:space="0" w:color="auto"/>
              <w:right w:val="single" w:sz="4" w:space="0" w:color="auto"/>
            </w:tcBorders>
            <w:vAlign w:val="center"/>
            <w:hideMark/>
          </w:tcPr>
          <w:p w14:paraId="54EF5798" w14:textId="281BCA93"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 xml:space="preserve">Incendio </w:t>
            </w:r>
            <w:r w:rsidR="008D4C9F" w:rsidRPr="008B72B8">
              <w:rPr>
                <w:rFonts w:ascii="Calibri (Cuerpo)" w:eastAsia="Times New Roman" w:hAnsi="Calibri (Cuerpo)" w:cs="Times New Roman"/>
                <w:color w:val="404040"/>
                <w:sz w:val="20"/>
                <w:szCs w:val="20"/>
                <w:lang w:eastAsia="es-CR"/>
              </w:rPr>
              <w:t>Multirriesgo</w:t>
            </w:r>
            <w:r w:rsidRPr="008B72B8">
              <w:rPr>
                <w:rFonts w:ascii="Calibri (Cuerpo)" w:eastAsia="Times New Roman" w:hAnsi="Calibri (Cuerpo)" w:cs="Times New Roman"/>
                <w:color w:val="404040"/>
                <w:sz w:val="20"/>
                <w:szCs w:val="20"/>
                <w:lang w:eastAsia="es-CR"/>
              </w:rPr>
              <w:t xml:space="preserve"> (Pinilla)</w:t>
            </w:r>
          </w:p>
        </w:tc>
        <w:tc>
          <w:tcPr>
            <w:tcW w:w="2220" w:type="dxa"/>
            <w:tcBorders>
              <w:top w:val="nil"/>
              <w:left w:val="nil"/>
              <w:bottom w:val="single" w:sz="4" w:space="0" w:color="auto"/>
              <w:right w:val="single" w:sz="4" w:space="0" w:color="auto"/>
            </w:tcBorders>
            <w:vAlign w:val="center"/>
            <w:hideMark/>
          </w:tcPr>
          <w:p w14:paraId="7D00469F"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0218IMR0000360 01</w:t>
            </w:r>
          </w:p>
        </w:tc>
        <w:tc>
          <w:tcPr>
            <w:tcW w:w="2740" w:type="dxa"/>
            <w:tcBorders>
              <w:top w:val="nil"/>
              <w:left w:val="nil"/>
              <w:bottom w:val="single" w:sz="4" w:space="0" w:color="auto"/>
              <w:right w:val="single" w:sz="4" w:space="0" w:color="auto"/>
            </w:tcBorders>
            <w:vAlign w:val="center"/>
            <w:hideMark/>
          </w:tcPr>
          <w:p w14:paraId="0EA22AE4"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Del 15/10/2025 Al 15/10/2026</w:t>
            </w:r>
          </w:p>
        </w:tc>
        <w:tc>
          <w:tcPr>
            <w:tcW w:w="1000" w:type="dxa"/>
            <w:tcBorders>
              <w:top w:val="nil"/>
              <w:left w:val="nil"/>
              <w:bottom w:val="single" w:sz="4" w:space="0" w:color="auto"/>
              <w:right w:val="single" w:sz="4" w:space="0" w:color="auto"/>
            </w:tcBorders>
            <w:vAlign w:val="center"/>
            <w:hideMark/>
          </w:tcPr>
          <w:p w14:paraId="7E541A4E"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Anual</w:t>
            </w:r>
          </w:p>
        </w:tc>
      </w:tr>
      <w:tr w:rsidR="0022037A" w:rsidRPr="008B72B8" w14:paraId="66E18272" w14:textId="77777777" w:rsidTr="004F3F25">
        <w:trPr>
          <w:trHeight w:val="528"/>
        </w:trPr>
        <w:tc>
          <w:tcPr>
            <w:tcW w:w="3020" w:type="dxa"/>
            <w:tcBorders>
              <w:top w:val="nil"/>
              <w:left w:val="single" w:sz="4" w:space="0" w:color="auto"/>
              <w:bottom w:val="single" w:sz="4" w:space="0" w:color="auto"/>
              <w:right w:val="single" w:sz="4" w:space="0" w:color="auto"/>
            </w:tcBorders>
            <w:vAlign w:val="center"/>
            <w:hideMark/>
          </w:tcPr>
          <w:p w14:paraId="4BEC6903"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Póliza incendio comercial electrolineras</w:t>
            </w:r>
          </w:p>
        </w:tc>
        <w:tc>
          <w:tcPr>
            <w:tcW w:w="2220" w:type="dxa"/>
            <w:tcBorders>
              <w:top w:val="nil"/>
              <w:left w:val="nil"/>
              <w:bottom w:val="single" w:sz="4" w:space="0" w:color="auto"/>
              <w:right w:val="single" w:sz="4" w:space="0" w:color="auto"/>
            </w:tcBorders>
            <w:vAlign w:val="center"/>
            <w:hideMark/>
          </w:tcPr>
          <w:p w14:paraId="47857CB8"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 xml:space="preserve"> 0215IMR000104302</w:t>
            </w:r>
          </w:p>
        </w:tc>
        <w:tc>
          <w:tcPr>
            <w:tcW w:w="2740" w:type="dxa"/>
            <w:tcBorders>
              <w:top w:val="nil"/>
              <w:left w:val="nil"/>
              <w:bottom w:val="single" w:sz="4" w:space="0" w:color="auto"/>
              <w:right w:val="single" w:sz="4" w:space="0" w:color="auto"/>
            </w:tcBorders>
            <w:vAlign w:val="center"/>
            <w:hideMark/>
          </w:tcPr>
          <w:p w14:paraId="670E7682"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Del 01/12/2025 Al 01/12/2026</w:t>
            </w:r>
          </w:p>
        </w:tc>
        <w:tc>
          <w:tcPr>
            <w:tcW w:w="1000" w:type="dxa"/>
            <w:tcBorders>
              <w:top w:val="nil"/>
              <w:left w:val="nil"/>
              <w:bottom w:val="single" w:sz="4" w:space="0" w:color="auto"/>
              <w:right w:val="single" w:sz="4" w:space="0" w:color="auto"/>
            </w:tcBorders>
            <w:vAlign w:val="center"/>
            <w:hideMark/>
          </w:tcPr>
          <w:p w14:paraId="30E546FF" w14:textId="77777777" w:rsidR="0022037A" w:rsidRPr="008B72B8" w:rsidRDefault="0022037A" w:rsidP="004F3F25">
            <w:pPr>
              <w:spacing w:after="0" w:line="240" w:lineRule="auto"/>
              <w:jc w:val="left"/>
              <w:rPr>
                <w:rFonts w:ascii="Calibri (Cuerpo)" w:eastAsia="Times New Roman" w:hAnsi="Calibri (Cuerpo)" w:cs="Times New Roman"/>
                <w:color w:val="404040"/>
                <w:sz w:val="20"/>
                <w:szCs w:val="20"/>
                <w:lang w:eastAsia="es-CR"/>
              </w:rPr>
            </w:pPr>
            <w:r w:rsidRPr="008B72B8">
              <w:rPr>
                <w:rFonts w:ascii="Calibri (Cuerpo)" w:eastAsia="Times New Roman" w:hAnsi="Calibri (Cuerpo)" w:cs="Times New Roman"/>
                <w:color w:val="404040"/>
                <w:sz w:val="20"/>
                <w:szCs w:val="20"/>
                <w:lang w:eastAsia="es-CR"/>
              </w:rPr>
              <w:t>Anual</w:t>
            </w:r>
          </w:p>
        </w:tc>
      </w:tr>
    </w:tbl>
    <w:p w14:paraId="20939F3A" w14:textId="77777777" w:rsidR="006C217B" w:rsidRPr="00C153F7" w:rsidRDefault="006C217B" w:rsidP="00AB072F">
      <w:pPr>
        <w:rPr>
          <w:rFonts w:asciiTheme="minorHAnsi" w:hAnsiTheme="minorHAnsi" w:cstheme="minorHAnsi"/>
          <w:sz w:val="24"/>
          <w:szCs w:val="24"/>
        </w:rPr>
      </w:pPr>
    </w:p>
    <w:p w14:paraId="3900C154" w14:textId="16BEA193" w:rsidR="00A328E8" w:rsidRPr="00490031" w:rsidRDefault="001F2B00" w:rsidP="00C0384B">
      <w:pPr>
        <w:pStyle w:val="Ttulo4"/>
        <w:rPr>
          <w:rFonts w:asciiTheme="minorHAnsi" w:hAnsiTheme="minorHAnsi" w:cstheme="minorHAnsi"/>
          <w:szCs w:val="24"/>
        </w:rPr>
      </w:pPr>
      <w:bookmarkStart w:id="527" w:name="_Toc240277849"/>
      <w:r w:rsidRPr="00C153F7">
        <w:rPr>
          <w:rFonts w:asciiTheme="minorHAnsi" w:hAnsiTheme="minorHAnsi" w:cstheme="minorHAnsi"/>
          <w:szCs w:val="24"/>
        </w:rPr>
        <w:t>Planes para construir, expandir o mejorar las instalaciones:</w:t>
      </w:r>
      <w:bookmarkEnd w:id="527"/>
    </w:p>
    <w:p w14:paraId="6D0573F4" w14:textId="77777777" w:rsidR="00C0384B" w:rsidRPr="00C153F7" w:rsidRDefault="00C0384B" w:rsidP="00E3540D">
      <w:pPr>
        <w:pStyle w:val="Ttulo5"/>
        <w:rPr>
          <w:rFonts w:asciiTheme="minorHAnsi" w:hAnsiTheme="minorHAnsi" w:cstheme="minorHAnsi"/>
          <w:sz w:val="24"/>
          <w:szCs w:val="24"/>
        </w:rPr>
      </w:pPr>
      <w:bookmarkStart w:id="528" w:name="_Ref78556732"/>
      <w:bookmarkStart w:id="529" w:name="_Toc240277850"/>
      <w:r w:rsidRPr="00C153F7">
        <w:rPr>
          <w:rFonts w:asciiTheme="minorHAnsi" w:hAnsiTheme="minorHAnsi" w:cstheme="minorHAnsi"/>
          <w:sz w:val="24"/>
          <w:szCs w:val="24"/>
        </w:rPr>
        <w:t>Proyecto Gasificación Con Residuos Sólidos Municipales No Valorizables.</w:t>
      </w:r>
      <w:bookmarkEnd w:id="528"/>
      <w:bookmarkEnd w:id="529"/>
    </w:p>
    <w:p w14:paraId="053E3993" w14:textId="499BC3B4" w:rsidR="00C0384B" w:rsidRPr="00C153F7" w:rsidRDefault="00C0384B" w:rsidP="00C0384B">
      <w:pPr>
        <w:rPr>
          <w:rFonts w:asciiTheme="minorHAnsi" w:hAnsiTheme="minorHAnsi" w:cstheme="minorHAnsi"/>
          <w:sz w:val="24"/>
          <w:szCs w:val="24"/>
        </w:rPr>
      </w:pPr>
      <w:r w:rsidRPr="00C153F7">
        <w:rPr>
          <w:rFonts w:asciiTheme="minorHAnsi" w:hAnsiTheme="minorHAnsi" w:cstheme="minorHAnsi"/>
          <w:sz w:val="24"/>
          <w:szCs w:val="24"/>
        </w:rPr>
        <w:t>Consiste en la construcción y operación de una planta de GASIFICACIÓN de residuos sólidos No Valorizables mediante el proceso de gasificación pirolítica para la generación de energía eléctrica Proceso Modular</w:t>
      </w:r>
      <w:r w:rsidR="001D7582" w:rsidRPr="00C153F7">
        <w:rPr>
          <w:rFonts w:asciiTheme="minorHAnsi" w:hAnsiTheme="minorHAnsi" w:cstheme="minorHAnsi"/>
          <w:sz w:val="24"/>
          <w:szCs w:val="24"/>
        </w:rPr>
        <w:t xml:space="preserve"> con un costo de </w:t>
      </w:r>
      <w:r w:rsidR="00BF3AAC" w:rsidRPr="00C153F7">
        <w:rPr>
          <w:rFonts w:asciiTheme="minorHAnsi" w:hAnsiTheme="minorHAnsi" w:cstheme="minorHAnsi"/>
          <w:sz w:val="24"/>
          <w:szCs w:val="24"/>
        </w:rPr>
        <w:t>₡2</w:t>
      </w:r>
      <w:r w:rsidR="00C16493" w:rsidRPr="00C153F7">
        <w:rPr>
          <w:rFonts w:asciiTheme="minorHAnsi" w:hAnsiTheme="minorHAnsi" w:cstheme="minorHAnsi"/>
          <w:sz w:val="24"/>
          <w:szCs w:val="24"/>
        </w:rPr>
        <w:t>9.</w:t>
      </w:r>
      <w:r w:rsidR="00500103" w:rsidRPr="00C153F7">
        <w:rPr>
          <w:rFonts w:asciiTheme="minorHAnsi" w:hAnsiTheme="minorHAnsi" w:cstheme="minorHAnsi"/>
          <w:sz w:val="24"/>
          <w:szCs w:val="24"/>
        </w:rPr>
        <w:t>346</w:t>
      </w:r>
      <w:r w:rsidR="00BF3AAC" w:rsidRPr="00C153F7">
        <w:rPr>
          <w:rFonts w:asciiTheme="minorHAnsi" w:hAnsiTheme="minorHAnsi" w:cstheme="minorHAnsi"/>
          <w:sz w:val="24"/>
          <w:szCs w:val="24"/>
        </w:rPr>
        <w:t xml:space="preserve"> millones</w:t>
      </w:r>
      <w:r w:rsidRPr="00C153F7">
        <w:rPr>
          <w:rFonts w:asciiTheme="minorHAnsi" w:hAnsiTheme="minorHAnsi" w:cstheme="minorHAnsi"/>
          <w:sz w:val="24"/>
          <w:szCs w:val="24"/>
        </w:rPr>
        <w:t>.</w:t>
      </w:r>
    </w:p>
    <w:p w14:paraId="18F8F2DC" w14:textId="2A49431E" w:rsidR="00414DBB" w:rsidRDefault="00C0384B" w:rsidP="00C0384B">
      <w:pPr>
        <w:rPr>
          <w:rFonts w:asciiTheme="minorHAnsi" w:hAnsiTheme="minorHAnsi" w:cstheme="minorHAnsi"/>
          <w:sz w:val="24"/>
          <w:szCs w:val="24"/>
        </w:rPr>
      </w:pPr>
      <w:r w:rsidRPr="00C153F7">
        <w:rPr>
          <w:rFonts w:asciiTheme="minorHAnsi" w:hAnsiTheme="minorHAnsi" w:cstheme="minorHAnsi"/>
          <w:sz w:val="24"/>
          <w:szCs w:val="24"/>
        </w:rPr>
        <w:t xml:space="preserve">El proceso de gasificación es diferente a la incineración de desechos sólidos, ya que la temperatura que se utiliza es de aproximadamente 1,200° C lo que evita la generación de dioxinas y furanos y minimiza la emisión de gases al ambiente. El proyecto pretende gasificar </w:t>
      </w:r>
      <w:r w:rsidR="00757F7D" w:rsidRPr="00C153F7">
        <w:rPr>
          <w:rFonts w:asciiTheme="minorHAnsi" w:hAnsiTheme="minorHAnsi" w:cstheme="minorHAnsi"/>
          <w:sz w:val="24"/>
          <w:szCs w:val="24"/>
        </w:rPr>
        <w:t>200</w:t>
      </w:r>
      <w:r w:rsidRPr="00C153F7">
        <w:rPr>
          <w:rFonts w:asciiTheme="minorHAnsi" w:hAnsiTheme="minorHAnsi" w:cstheme="minorHAnsi"/>
          <w:sz w:val="24"/>
          <w:szCs w:val="24"/>
        </w:rPr>
        <w:t xml:space="preserve"> toneladas diarias de desechos sólidos no valorizables de las Municipalidades de Liberia, Carrillo</w:t>
      </w:r>
      <w:r w:rsidR="00057815" w:rsidRPr="00C153F7">
        <w:rPr>
          <w:rFonts w:asciiTheme="minorHAnsi" w:hAnsiTheme="minorHAnsi" w:cstheme="minorHAnsi"/>
          <w:sz w:val="24"/>
          <w:szCs w:val="24"/>
        </w:rPr>
        <w:t xml:space="preserve">, </w:t>
      </w:r>
      <w:r w:rsidRPr="00C153F7">
        <w:rPr>
          <w:rFonts w:asciiTheme="minorHAnsi" w:hAnsiTheme="minorHAnsi" w:cstheme="minorHAnsi"/>
          <w:sz w:val="24"/>
          <w:szCs w:val="24"/>
        </w:rPr>
        <w:t>Nicoya</w:t>
      </w:r>
      <w:r w:rsidR="00057815" w:rsidRPr="00C153F7">
        <w:rPr>
          <w:rFonts w:asciiTheme="minorHAnsi" w:hAnsiTheme="minorHAnsi" w:cstheme="minorHAnsi"/>
          <w:sz w:val="24"/>
          <w:szCs w:val="24"/>
        </w:rPr>
        <w:t xml:space="preserve">, Bagaces, Upala y Hojancha </w:t>
      </w:r>
      <w:r w:rsidRPr="00C153F7">
        <w:rPr>
          <w:rFonts w:asciiTheme="minorHAnsi" w:hAnsiTheme="minorHAnsi" w:cstheme="minorHAnsi"/>
          <w:sz w:val="24"/>
          <w:szCs w:val="24"/>
        </w:rPr>
        <w:t>de forma gratuita y generará energía eléctrica de línea base.</w:t>
      </w:r>
    </w:p>
    <w:p w14:paraId="0A18A246" w14:textId="77777777" w:rsidR="00F56B4D" w:rsidRDefault="00F56B4D" w:rsidP="00C0384B">
      <w:pPr>
        <w:rPr>
          <w:rFonts w:asciiTheme="minorHAnsi" w:hAnsiTheme="minorHAnsi" w:cstheme="minorHAnsi"/>
          <w:sz w:val="24"/>
          <w:szCs w:val="24"/>
        </w:rPr>
      </w:pPr>
    </w:p>
    <w:p w14:paraId="54EC8742" w14:textId="77777777" w:rsidR="00C33042" w:rsidRDefault="00C33042" w:rsidP="00C0384B">
      <w:pPr>
        <w:rPr>
          <w:rFonts w:asciiTheme="minorHAnsi" w:hAnsiTheme="minorHAnsi" w:cstheme="minorHAnsi"/>
          <w:sz w:val="24"/>
          <w:szCs w:val="24"/>
        </w:rPr>
      </w:pPr>
    </w:p>
    <w:p w14:paraId="08A4944A" w14:textId="77777777" w:rsidR="00C33042" w:rsidRPr="00C153F7" w:rsidRDefault="00C33042" w:rsidP="00C0384B">
      <w:pPr>
        <w:rPr>
          <w:rFonts w:asciiTheme="minorHAnsi" w:hAnsiTheme="minorHAnsi" w:cstheme="minorHAnsi"/>
          <w:sz w:val="24"/>
          <w:szCs w:val="24"/>
        </w:rPr>
      </w:pPr>
    </w:p>
    <w:p w14:paraId="57AD51E2" w14:textId="6542E261" w:rsidR="00FC0976" w:rsidRPr="00FC0976" w:rsidRDefault="00FC0976" w:rsidP="00FC0976">
      <w:pPr>
        <w:pStyle w:val="Descripcin"/>
        <w:jc w:val="center"/>
        <w:rPr>
          <w:rFonts w:asciiTheme="minorHAnsi" w:hAnsiTheme="minorHAnsi" w:cstheme="minorHAnsi"/>
          <w:color w:val="000000" w:themeColor="text1"/>
          <w:sz w:val="32"/>
          <w:szCs w:val="32"/>
        </w:rPr>
      </w:pPr>
      <w:bookmarkStart w:id="530" w:name="_Toc240277916"/>
      <w:bookmarkStart w:id="531" w:name="_Toc227832431"/>
      <w:r w:rsidRPr="00FC0976">
        <w:rPr>
          <w:rFonts w:asciiTheme="minorHAnsi" w:hAnsiTheme="minorHAnsi" w:cstheme="minorHAnsi"/>
          <w:color w:val="000000" w:themeColor="text1"/>
          <w:sz w:val="24"/>
          <w:szCs w:val="22"/>
        </w:rPr>
        <w:lastRenderedPageBreak/>
        <w:t xml:space="preserve">Tabla </w:t>
      </w:r>
      <w:r w:rsidRPr="00FC0976">
        <w:rPr>
          <w:rFonts w:asciiTheme="minorHAnsi" w:hAnsiTheme="minorHAnsi" w:cstheme="minorHAnsi"/>
          <w:color w:val="000000" w:themeColor="text1"/>
          <w:sz w:val="24"/>
          <w:szCs w:val="22"/>
        </w:rPr>
        <w:fldChar w:fldCharType="begin"/>
      </w:r>
      <w:r w:rsidRPr="00FC0976">
        <w:rPr>
          <w:rFonts w:asciiTheme="minorHAnsi" w:hAnsiTheme="minorHAnsi" w:cstheme="minorHAnsi"/>
          <w:color w:val="000000" w:themeColor="text1"/>
          <w:sz w:val="24"/>
          <w:szCs w:val="22"/>
        </w:rPr>
        <w:instrText xml:space="preserve"> SEQ Tabla \* ARABIC </w:instrText>
      </w:r>
      <w:r w:rsidRPr="00FC0976">
        <w:rPr>
          <w:rFonts w:asciiTheme="minorHAnsi" w:hAnsiTheme="minorHAnsi" w:cstheme="minorHAnsi"/>
          <w:color w:val="000000" w:themeColor="text1"/>
          <w:sz w:val="24"/>
          <w:szCs w:val="22"/>
        </w:rPr>
        <w:fldChar w:fldCharType="separate"/>
      </w:r>
      <w:r w:rsidR="00555D06">
        <w:rPr>
          <w:rFonts w:asciiTheme="minorHAnsi" w:hAnsiTheme="minorHAnsi" w:cstheme="minorHAnsi"/>
          <w:noProof/>
          <w:color w:val="000000" w:themeColor="text1"/>
          <w:sz w:val="24"/>
          <w:szCs w:val="22"/>
        </w:rPr>
        <w:t>43</w:t>
      </w:r>
      <w:r w:rsidRPr="00FC0976">
        <w:rPr>
          <w:rFonts w:asciiTheme="minorHAnsi" w:hAnsiTheme="minorHAnsi" w:cstheme="minorHAnsi"/>
          <w:color w:val="000000" w:themeColor="text1"/>
          <w:sz w:val="24"/>
          <w:szCs w:val="22"/>
        </w:rPr>
        <w:fldChar w:fldCharType="end"/>
      </w:r>
      <w:r w:rsidR="00C41B9E">
        <w:rPr>
          <w:rFonts w:asciiTheme="minorHAnsi" w:hAnsiTheme="minorHAnsi" w:cstheme="minorHAnsi"/>
          <w:color w:val="000000" w:themeColor="text1"/>
          <w:sz w:val="24"/>
          <w:szCs w:val="22"/>
        </w:rPr>
        <w:t>.</w:t>
      </w:r>
      <w:r w:rsidRPr="00FC0976">
        <w:rPr>
          <w:rFonts w:asciiTheme="minorHAnsi" w:hAnsiTheme="minorHAnsi" w:cstheme="minorHAnsi"/>
          <w:color w:val="000000" w:themeColor="text1"/>
          <w:sz w:val="24"/>
          <w:szCs w:val="22"/>
        </w:rPr>
        <w:t xml:space="preserve"> Datos Técnicos del Proyecto</w:t>
      </w:r>
      <w:bookmarkEnd w:id="530"/>
    </w:p>
    <w:tbl>
      <w:tblPr>
        <w:tblW w:w="6915" w:type="dxa"/>
        <w:jc w:val="center"/>
        <w:tblCellMar>
          <w:left w:w="70" w:type="dxa"/>
          <w:right w:w="70" w:type="dxa"/>
        </w:tblCellMar>
        <w:tblLook w:val="04A0" w:firstRow="1" w:lastRow="0" w:firstColumn="1" w:lastColumn="0" w:noHBand="0" w:noVBand="1"/>
      </w:tblPr>
      <w:tblGrid>
        <w:gridCol w:w="4333"/>
        <w:gridCol w:w="2582"/>
      </w:tblGrid>
      <w:tr w:rsidR="00C0384B" w:rsidRPr="00C153F7" w14:paraId="320A5D2C" w14:textId="77777777" w:rsidTr="003F77AD">
        <w:trPr>
          <w:trHeight w:val="372"/>
          <w:jc w:val="center"/>
        </w:trPr>
        <w:tc>
          <w:tcPr>
            <w:tcW w:w="6915" w:type="dxa"/>
            <w:gridSpan w:val="2"/>
            <w:tcBorders>
              <w:top w:val="nil"/>
              <w:left w:val="nil"/>
              <w:bottom w:val="single" w:sz="8" w:space="0" w:color="404040"/>
              <w:right w:val="nil"/>
            </w:tcBorders>
            <w:noWrap/>
            <w:vAlign w:val="bottom"/>
            <w:hideMark/>
          </w:tcPr>
          <w:bookmarkEnd w:id="531"/>
          <w:p w14:paraId="65E58ACA" w14:textId="77777777" w:rsidR="00C0384B" w:rsidRPr="00C153F7" w:rsidRDefault="00C0384B" w:rsidP="003F77AD">
            <w:pPr>
              <w:spacing w:after="0" w:line="240" w:lineRule="auto"/>
              <w:jc w:val="center"/>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Datos Técnicos del Proyecto</w:t>
            </w:r>
          </w:p>
        </w:tc>
      </w:tr>
      <w:tr w:rsidR="00C0384B" w:rsidRPr="00C153F7" w14:paraId="0F80E559" w14:textId="77777777" w:rsidTr="00C0384B">
        <w:trPr>
          <w:trHeight w:val="406"/>
          <w:jc w:val="center"/>
        </w:trPr>
        <w:tc>
          <w:tcPr>
            <w:tcW w:w="4333" w:type="dxa"/>
            <w:tcBorders>
              <w:top w:val="nil"/>
              <w:left w:val="nil"/>
              <w:bottom w:val="nil"/>
              <w:right w:val="nil"/>
            </w:tcBorders>
            <w:noWrap/>
            <w:vAlign w:val="center"/>
            <w:hideMark/>
          </w:tcPr>
          <w:p w14:paraId="52A52924" w14:textId="77777777" w:rsidR="00C0384B" w:rsidRPr="00C153F7" w:rsidRDefault="00C0384B" w:rsidP="003F77A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Energía Anual Estimada</w:t>
            </w:r>
          </w:p>
        </w:tc>
        <w:tc>
          <w:tcPr>
            <w:tcW w:w="2582" w:type="dxa"/>
            <w:tcBorders>
              <w:top w:val="nil"/>
              <w:left w:val="nil"/>
              <w:bottom w:val="nil"/>
              <w:right w:val="nil"/>
            </w:tcBorders>
            <w:noWrap/>
            <w:vAlign w:val="center"/>
            <w:hideMark/>
          </w:tcPr>
          <w:p w14:paraId="252820D9" w14:textId="77777777" w:rsidR="00C0384B" w:rsidRPr="00C153F7" w:rsidRDefault="00C0384B" w:rsidP="003F77A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63 GWh/año</w:t>
            </w:r>
          </w:p>
        </w:tc>
      </w:tr>
      <w:tr w:rsidR="00C0384B" w:rsidRPr="00C153F7" w14:paraId="07AAB06E" w14:textId="77777777" w:rsidTr="00C0384B">
        <w:trPr>
          <w:trHeight w:val="406"/>
          <w:jc w:val="center"/>
        </w:trPr>
        <w:tc>
          <w:tcPr>
            <w:tcW w:w="4333" w:type="dxa"/>
            <w:tcBorders>
              <w:top w:val="nil"/>
              <w:left w:val="nil"/>
              <w:bottom w:val="nil"/>
              <w:right w:val="nil"/>
            </w:tcBorders>
            <w:noWrap/>
            <w:vAlign w:val="center"/>
            <w:hideMark/>
          </w:tcPr>
          <w:p w14:paraId="5EEB49DE" w14:textId="77777777" w:rsidR="00C0384B" w:rsidRPr="00C153F7" w:rsidRDefault="00C0384B" w:rsidP="003F77A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Potencia Instalada:</w:t>
            </w:r>
          </w:p>
        </w:tc>
        <w:tc>
          <w:tcPr>
            <w:tcW w:w="2582" w:type="dxa"/>
            <w:tcBorders>
              <w:top w:val="nil"/>
              <w:left w:val="nil"/>
              <w:bottom w:val="nil"/>
              <w:right w:val="nil"/>
            </w:tcBorders>
            <w:noWrap/>
            <w:vAlign w:val="center"/>
            <w:hideMark/>
          </w:tcPr>
          <w:p w14:paraId="037DAEE1" w14:textId="4A17E6F0" w:rsidR="00C0384B" w:rsidRPr="00C153F7" w:rsidRDefault="00D62A13" w:rsidP="003F77A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7.57</w:t>
            </w:r>
            <w:r w:rsidR="00C0384B" w:rsidRPr="00C153F7">
              <w:rPr>
                <w:rFonts w:asciiTheme="minorHAnsi" w:eastAsia="Times New Roman" w:hAnsiTheme="minorHAnsi" w:cstheme="minorHAnsi"/>
                <w:color w:val="000000"/>
                <w:sz w:val="24"/>
                <w:szCs w:val="24"/>
                <w:lang w:eastAsia="es-CR"/>
              </w:rPr>
              <w:t xml:space="preserve"> MW</w:t>
            </w:r>
          </w:p>
        </w:tc>
      </w:tr>
      <w:tr w:rsidR="00C0384B" w:rsidRPr="00C153F7" w14:paraId="5C4DF2D6" w14:textId="77777777" w:rsidTr="00C0384B">
        <w:trPr>
          <w:trHeight w:val="406"/>
          <w:jc w:val="center"/>
        </w:trPr>
        <w:tc>
          <w:tcPr>
            <w:tcW w:w="4333" w:type="dxa"/>
            <w:tcBorders>
              <w:top w:val="nil"/>
              <w:left w:val="nil"/>
              <w:bottom w:val="nil"/>
              <w:right w:val="nil"/>
            </w:tcBorders>
            <w:noWrap/>
            <w:vAlign w:val="center"/>
            <w:hideMark/>
          </w:tcPr>
          <w:p w14:paraId="3A3F1266" w14:textId="77777777" w:rsidR="00C0384B" w:rsidRPr="00C153F7" w:rsidRDefault="00C0384B" w:rsidP="003F77A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Voltaje Línea Transmisión:</w:t>
            </w:r>
          </w:p>
        </w:tc>
        <w:tc>
          <w:tcPr>
            <w:tcW w:w="2582" w:type="dxa"/>
            <w:tcBorders>
              <w:top w:val="nil"/>
              <w:left w:val="nil"/>
              <w:bottom w:val="nil"/>
              <w:right w:val="nil"/>
            </w:tcBorders>
            <w:noWrap/>
            <w:vAlign w:val="center"/>
            <w:hideMark/>
          </w:tcPr>
          <w:p w14:paraId="20B1B3DD" w14:textId="77777777" w:rsidR="00C0384B" w:rsidRPr="00C153F7" w:rsidRDefault="00C0384B" w:rsidP="003F77A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24,9 KV</w:t>
            </w:r>
          </w:p>
        </w:tc>
      </w:tr>
      <w:tr w:rsidR="00C0384B" w:rsidRPr="00C153F7" w14:paraId="3D80D5F9" w14:textId="77777777" w:rsidTr="00C0384B">
        <w:trPr>
          <w:trHeight w:val="406"/>
          <w:jc w:val="center"/>
        </w:trPr>
        <w:tc>
          <w:tcPr>
            <w:tcW w:w="4333" w:type="dxa"/>
            <w:tcBorders>
              <w:top w:val="nil"/>
              <w:left w:val="nil"/>
              <w:bottom w:val="nil"/>
              <w:right w:val="nil"/>
            </w:tcBorders>
            <w:noWrap/>
            <w:vAlign w:val="center"/>
            <w:hideMark/>
          </w:tcPr>
          <w:p w14:paraId="3569D582" w14:textId="77777777" w:rsidR="00C0384B" w:rsidRPr="00C153F7" w:rsidRDefault="00C0384B" w:rsidP="003F77A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Área de Terreno</w:t>
            </w:r>
          </w:p>
        </w:tc>
        <w:tc>
          <w:tcPr>
            <w:tcW w:w="2582" w:type="dxa"/>
            <w:tcBorders>
              <w:top w:val="nil"/>
              <w:left w:val="nil"/>
              <w:bottom w:val="nil"/>
              <w:right w:val="nil"/>
            </w:tcBorders>
            <w:noWrap/>
            <w:vAlign w:val="center"/>
            <w:hideMark/>
          </w:tcPr>
          <w:p w14:paraId="3830A6EE" w14:textId="77777777" w:rsidR="00C0384B" w:rsidRPr="00C153F7" w:rsidRDefault="00C0384B" w:rsidP="003F77A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54,666 m</w:t>
            </w:r>
            <w:r w:rsidRPr="00C153F7">
              <w:rPr>
                <w:rFonts w:asciiTheme="minorHAnsi" w:eastAsia="Times New Roman" w:hAnsiTheme="minorHAnsi" w:cstheme="minorHAnsi"/>
                <w:color w:val="000000"/>
                <w:sz w:val="24"/>
                <w:szCs w:val="24"/>
                <w:vertAlign w:val="superscript"/>
                <w:lang w:eastAsia="es-CR"/>
              </w:rPr>
              <w:t>2</w:t>
            </w:r>
          </w:p>
        </w:tc>
      </w:tr>
      <w:tr w:rsidR="00C0384B" w:rsidRPr="00C153F7" w14:paraId="410FD90A" w14:textId="77777777" w:rsidTr="00C0384B">
        <w:trPr>
          <w:trHeight w:val="406"/>
          <w:jc w:val="center"/>
        </w:trPr>
        <w:tc>
          <w:tcPr>
            <w:tcW w:w="4333" w:type="dxa"/>
            <w:tcBorders>
              <w:top w:val="nil"/>
              <w:left w:val="nil"/>
              <w:bottom w:val="nil"/>
              <w:right w:val="nil"/>
            </w:tcBorders>
            <w:noWrap/>
            <w:vAlign w:val="center"/>
            <w:hideMark/>
          </w:tcPr>
          <w:p w14:paraId="129D7F50" w14:textId="77777777" w:rsidR="00C0384B" w:rsidRPr="00C153F7" w:rsidRDefault="00C0384B" w:rsidP="003F77A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Área de Construcción</w:t>
            </w:r>
          </w:p>
        </w:tc>
        <w:tc>
          <w:tcPr>
            <w:tcW w:w="2582" w:type="dxa"/>
            <w:tcBorders>
              <w:top w:val="nil"/>
              <w:left w:val="nil"/>
              <w:bottom w:val="nil"/>
              <w:right w:val="nil"/>
            </w:tcBorders>
            <w:noWrap/>
            <w:vAlign w:val="center"/>
            <w:hideMark/>
          </w:tcPr>
          <w:p w14:paraId="3F29C8F9" w14:textId="6F63673A" w:rsidR="00C0384B" w:rsidRPr="00C153F7" w:rsidRDefault="00A13F23" w:rsidP="003F77A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15.604.19</w:t>
            </w:r>
            <w:r w:rsidR="00C0384B" w:rsidRPr="00C153F7">
              <w:rPr>
                <w:rFonts w:asciiTheme="minorHAnsi" w:eastAsia="Times New Roman" w:hAnsiTheme="minorHAnsi" w:cstheme="minorHAnsi"/>
                <w:color w:val="000000"/>
                <w:sz w:val="24"/>
                <w:szCs w:val="24"/>
                <w:lang w:eastAsia="es-CR"/>
              </w:rPr>
              <w:t xml:space="preserve"> m</w:t>
            </w:r>
            <w:r w:rsidR="00C0384B" w:rsidRPr="00C153F7">
              <w:rPr>
                <w:rFonts w:asciiTheme="minorHAnsi" w:eastAsia="Times New Roman" w:hAnsiTheme="minorHAnsi" w:cstheme="minorHAnsi"/>
                <w:color w:val="000000"/>
                <w:sz w:val="24"/>
                <w:szCs w:val="24"/>
                <w:vertAlign w:val="superscript"/>
                <w:lang w:eastAsia="es-CR"/>
              </w:rPr>
              <w:t>2</w:t>
            </w:r>
          </w:p>
        </w:tc>
      </w:tr>
      <w:tr w:rsidR="00C0384B" w:rsidRPr="00C153F7" w14:paraId="053FE956" w14:textId="77777777" w:rsidTr="00016307">
        <w:trPr>
          <w:trHeight w:val="406"/>
          <w:jc w:val="center"/>
        </w:trPr>
        <w:tc>
          <w:tcPr>
            <w:tcW w:w="4333" w:type="dxa"/>
            <w:tcBorders>
              <w:top w:val="nil"/>
              <w:left w:val="nil"/>
              <w:right w:val="nil"/>
            </w:tcBorders>
            <w:noWrap/>
            <w:vAlign w:val="center"/>
            <w:hideMark/>
          </w:tcPr>
          <w:p w14:paraId="180633A5" w14:textId="77777777" w:rsidR="00C0384B" w:rsidRPr="00C153F7" w:rsidRDefault="00C0384B" w:rsidP="003F77A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Capacidad de almacenamiento de RSM</w:t>
            </w:r>
          </w:p>
        </w:tc>
        <w:tc>
          <w:tcPr>
            <w:tcW w:w="2582" w:type="dxa"/>
            <w:tcBorders>
              <w:top w:val="nil"/>
              <w:left w:val="nil"/>
              <w:right w:val="nil"/>
            </w:tcBorders>
            <w:noWrap/>
            <w:vAlign w:val="center"/>
            <w:hideMark/>
          </w:tcPr>
          <w:p w14:paraId="40F800B5" w14:textId="77777777" w:rsidR="00C0384B" w:rsidRPr="00C153F7" w:rsidRDefault="00C0384B" w:rsidP="003F77A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12 días</w:t>
            </w:r>
          </w:p>
        </w:tc>
      </w:tr>
      <w:tr w:rsidR="00C0384B" w:rsidRPr="00C153F7" w14:paraId="7803DF91" w14:textId="77777777" w:rsidTr="00016307">
        <w:trPr>
          <w:trHeight w:val="406"/>
          <w:jc w:val="center"/>
        </w:trPr>
        <w:tc>
          <w:tcPr>
            <w:tcW w:w="4333" w:type="dxa"/>
            <w:tcBorders>
              <w:top w:val="nil"/>
              <w:left w:val="nil"/>
              <w:bottom w:val="single" w:sz="4" w:space="0" w:color="auto"/>
              <w:right w:val="nil"/>
            </w:tcBorders>
            <w:noWrap/>
            <w:vAlign w:val="center"/>
            <w:hideMark/>
          </w:tcPr>
          <w:p w14:paraId="7FE749F3" w14:textId="77777777" w:rsidR="00C0384B" w:rsidRPr="00C153F7" w:rsidRDefault="00C0384B" w:rsidP="003F77A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SETENA</w:t>
            </w:r>
          </w:p>
        </w:tc>
        <w:tc>
          <w:tcPr>
            <w:tcW w:w="2582" w:type="dxa"/>
            <w:tcBorders>
              <w:top w:val="nil"/>
              <w:left w:val="nil"/>
              <w:bottom w:val="single" w:sz="4" w:space="0" w:color="auto"/>
              <w:right w:val="nil"/>
            </w:tcBorders>
            <w:noWrap/>
            <w:vAlign w:val="center"/>
            <w:hideMark/>
          </w:tcPr>
          <w:p w14:paraId="670CFAF1" w14:textId="77777777" w:rsidR="00C0384B" w:rsidRPr="00C153F7" w:rsidRDefault="00C0384B" w:rsidP="003F77AD">
            <w:pPr>
              <w:spacing w:after="0" w:line="240" w:lineRule="auto"/>
              <w:jc w:val="righ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Nª 2146-2020-SETENA</w:t>
            </w:r>
          </w:p>
        </w:tc>
      </w:tr>
      <w:tr w:rsidR="00C0384B" w:rsidRPr="00C153F7" w14:paraId="1382F02E" w14:textId="77777777" w:rsidTr="00A328E8">
        <w:trPr>
          <w:trHeight w:val="321"/>
          <w:jc w:val="center"/>
        </w:trPr>
        <w:tc>
          <w:tcPr>
            <w:tcW w:w="6915" w:type="dxa"/>
            <w:gridSpan w:val="2"/>
            <w:tcBorders>
              <w:top w:val="single" w:sz="4" w:space="0" w:color="auto"/>
              <w:left w:val="nil"/>
              <w:bottom w:val="single" w:sz="4" w:space="0" w:color="auto"/>
              <w:right w:val="nil"/>
            </w:tcBorders>
            <w:noWrap/>
            <w:vAlign w:val="center"/>
            <w:hideMark/>
          </w:tcPr>
          <w:p w14:paraId="47A4ACB8" w14:textId="77777777" w:rsidR="00C0384B" w:rsidRPr="00C153F7" w:rsidRDefault="00C0384B" w:rsidP="0094392F">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Fuente: Coopeguanacaste</w:t>
            </w:r>
          </w:p>
        </w:tc>
      </w:tr>
    </w:tbl>
    <w:p w14:paraId="2144C651" w14:textId="77777777" w:rsidR="00A328E8" w:rsidRDefault="00A328E8" w:rsidP="008739D9">
      <w:pPr>
        <w:rPr>
          <w:rFonts w:asciiTheme="minorHAnsi" w:hAnsiTheme="minorHAnsi" w:cstheme="minorHAnsi"/>
          <w:sz w:val="24"/>
          <w:szCs w:val="24"/>
        </w:rPr>
      </w:pPr>
    </w:p>
    <w:p w14:paraId="32E1CB78" w14:textId="5BFF4785" w:rsidR="00D247CF" w:rsidRPr="00825E22" w:rsidRDefault="00D247CF" w:rsidP="008739D9">
      <w:pPr>
        <w:rPr>
          <w:rFonts w:ascii="MS Gothic" w:eastAsia="MS Gothic" w:hAnsi="MS Gothic" w:cs="MS Gothic"/>
          <w:sz w:val="24"/>
          <w:szCs w:val="24"/>
          <w:lang w:eastAsia="ja-JP"/>
        </w:rPr>
      </w:pPr>
      <w:r>
        <w:rPr>
          <w:rFonts w:asciiTheme="minorHAnsi" w:hAnsiTheme="minorHAnsi" w:cstheme="minorHAnsi"/>
          <w:sz w:val="24"/>
          <w:szCs w:val="24"/>
        </w:rPr>
        <w:t xml:space="preserve">En este sentido se debe mencionar que la concesión </w:t>
      </w:r>
      <w:r w:rsidR="00EE4A4D">
        <w:rPr>
          <w:rFonts w:asciiTheme="minorHAnsi" w:hAnsiTheme="minorHAnsi" w:cstheme="minorHAnsi"/>
          <w:sz w:val="24"/>
          <w:szCs w:val="24"/>
        </w:rPr>
        <w:t xml:space="preserve">del Proyecto de Gasificación de Residuos Sólidos Municipales No Valorizables, fue otorgada </w:t>
      </w:r>
      <w:r w:rsidR="008503EC">
        <w:rPr>
          <w:rFonts w:asciiTheme="minorHAnsi" w:hAnsiTheme="minorHAnsi" w:cstheme="minorHAnsi"/>
          <w:sz w:val="24"/>
          <w:szCs w:val="24"/>
        </w:rPr>
        <w:t xml:space="preserve">para una capacidad instalada de 9 MW, según la Resolución del SETENA </w:t>
      </w:r>
      <w:r w:rsidR="007D26AE">
        <w:rPr>
          <w:rFonts w:asciiTheme="minorHAnsi" w:hAnsiTheme="minorHAnsi" w:cstheme="minorHAnsi"/>
          <w:sz w:val="24"/>
          <w:szCs w:val="24"/>
        </w:rPr>
        <w:t>Nº. 2146-2020-SETENA, con base en el estudio de factibilidad.</w:t>
      </w:r>
    </w:p>
    <w:p w14:paraId="55F9AA5A" w14:textId="631F1FD3" w:rsidR="00D03F75" w:rsidRPr="00BB4525" w:rsidRDefault="00D03F75" w:rsidP="00D03F75">
      <w:pPr>
        <w:rPr>
          <w:rFonts w:asciiTheme="minorHAnsi" w:hAnsiTheme="minorHAnsi" w:cstheme="minorHAnsi"/>
          <w:sz w:val="24"/>
          <w:szCs w:val="24"/>
        </w:rPr>
      </w:pPr>
      <w:r w:rsidRPr="00BB4525">
        <w:rPr>
          <w:rFonts w:asciiTheme="minorHAnsi" w:hAnsiTheme="minorHAnsi" w:cstheme="minorHAnsi"/>
          <w:sz w:val="24"/>
          <w:szCs w:val="24"/>
        </w:rPr>
        <w:t>En los prospectos anteriores, la potencia instalada del sistema era de 9 MW, un valor que hacía referencia a la factibilidad del proyecto en ese momento. Sin embargo, con la actualización enviada en el año 2025, se ha revisado esta cifra para reflejar la potencia real instalada, la cual será de 7.5 MW. Además, se estima que esta potencia actualizada permitirá una generación anual de 50,000 MWh. Este ajuste no solo proporciona una visión más precisa de la capacidad del sistema, sino que también asegura que las proyecciones de generación y eficiencia sean realistas y alcanzables, alineándose con las condiciones actuales del proyecto.</w:t>
      </w:r>
    </w:p>
    <w:p w14:paraId="29C42769" w14:textId="778B9E53" w:rsidR="00D03F75" w:rsidRPr="00C153F7" w:rsidRDefault="00D03F75" w:rsidP="008739D9">
      <w:pPr>
        <w:rPr>
          <w:rFonts w:asciiTheme="minorHAnsi" w:hAnsiTheme="minorHAnsi" w:cstheme="minorHAnsi"/>
          <w:sz w:val="24"/>
          <w:szCs w:val="24"/>
        </w:rPr>
      </w:pPr>
    </w:p>
    <w:p w14:paraId="6678CE57" w14:textId="231C342B" w:rsidR="00C0384B" w:rsidRPr="00C153F7" w:rsidRDefault="00C0384B" w:rsidP="00E3540D">
      <w:pPr>
        <w:pStyle w:val="Ttulo6"/>
        <w:rPr>
          <w:rFonts w:asciiTheme="minorHAnsi" w:hAnsiTheme="minorHAnsi" w:cstheme="minorHAnsi"/>
          <w:szCs w:val="24"/>
        </w:rPr>
      </w:pPr>
      <w:r w:rsidRPr="00C153F7">
        <w:rPr>
          <w:rFonts w:asciiTheme="minorHAnsi" w:hAnsiTheme="minorHAnsi" w:cstheme="minorHAnsi"/>
          <w:szCs w:val="24"/>
        </w:rPr>
        <w:t xml:space="preserve">Emisiones </w:t>
      </w:r>
      <w:r w:rsidR="000546E4" w:rsidRPr="00C153F7">
        <w:rPr>
          <w:rFonts w:asciiTheme="minorHAnsi" w:hAnsiTheme="minorHAnsi" w:cstheme="minorHAnsi"/>
          <w:szCs w:val="24"/>
        </w:rPr>
        <w:t>y</w:t>
      </w:r>
      <w:r w:rsidRPr="00C153F7">
        <w:rPr>
          <w:rFonts w:asciiTheme="minorHAnsi" w:hAnsiTheme="minorHAnsi" w:cstheme="minorHAnsi"/>
          <w:szCs w:val="24"/>
        </w:rPr>
        <w:t xml:space="preserve"> Transparencia.</w:t>
      </w:r>
    </w:p>
    <w:p w14:paraId="4390D34B" w14:textId="77777777" w:rsidR="00C0384B" w:rsidRPr="00C153F7" w:rsidRDefault="00C0384B" w:rsidP="00C0384B">
      <w:pPr>
        <w:rPr>
          <w:rFonts w:asciiTheme="minorHAnsi" w:hAnsiTheme="minorHAnsi" w:cstheme="minorHAnsi"/>
          <w:sz w:val="24"/>
          <w:szCs w:val="24"/>
        </w:rPr>
      </w:pPr>
      <w:r w:rsidRPr="00C153F7">
        <w:rPr>
          <w:rFonts w:asciiTheme="minorHAnsi" w:hAnsiTheme="minorHAnsi" w:cstheme="minorHAnsi"/>
          <w:sz w:val="24"/>
          <w:szCs w:val="24"/>
        </w:rPr>
        <w:t>El proyecto está enmarcado en el cumplimiento del Reglamento sobre Condiciones de Operación y Control de Emisiones de Instalaciones para Co-incineración de Residuos Sólidos Ordinarios (Decreto Ejecutivo Nº 39136 S MINAE).</w:t>
      </w:r>
    </w:p>
    <w:p w14:paraId="6E5205A8" w14:textId="398F23AD" w:rsidR="00A328E8" w:rsidRPr="00C153F7" w:rsidRDefault="00C0384B" w:rsidP="00C0384B">
      <w:pPr>
        <w:rPr>
          <w:rFonts w:asciiTheme="minorHAnsi" w:hAnsiTheme="minorHAnsi" w:cstheme="minorHAnsi"/>
          <w:sz w:val="24"/>
          <w:szCs w:val="24"/>
        </w:rPr>
      </w:pPr>
      <w:r w:rsidRPr="00C153F7">
        <w:rPr>
          <w:rFonts w:asciiTheme="minorHAnsi" w:hAnsiTheme="minorHAnsi" w:cstheme="minorHAnsi"/>
          <w:sz w:val="24"/>
          <w:szCs w:val="24"/>
        </w:rPr>
        <w:lastRenderedPageBreak/>
        <w:t xml:space="preserve">El transporte de los desechos sólidos se realizará mediante camiones y </w:t>
      </w:r>
      <w:r w:rsidR="00CA1AB2" w:rsidRPr="00C153F7">
        <w:rPr>
          <w:rFonts w:asciiTheme="minorHAnsi" w:hAnsiTheme="minorHAnsi" w:cstheme="minorHAnsi"/>
          <w:sz w:val="24"/>
          <w:szCs w:val="24"/>
        </w:rPr>
        <w:t>traileras</w:t>
      </w:r>
      <w:r w:rsidRPr="00C153F7">
        <w:rPr>
          <w:rFonts w:asciiTheme="minorHAnsi" w:hAnsiTheme="minorHAnsi" w:cstheme="minorHAnsi"/>
          <w:sz w:val="24"/>
          <w:szCs w:val="24"/>
        </w:rPr>
        <w:t xml:space="preserve"> cubiertas por lonas o techos, con reglamento específico para el transporte hacia la planta gasificadora. Todos los camiones serán lavados antes de salir del proyecto.</w:t>
      </w:r>
    </w:p>
    <w:p w14:paraId="5BB000C8" w14:textId="77777777" w:rsidR="00C0384B" w:rsidRPr="00C153F7" w:rsidRDefault="00C0384B" w:rsidP="00E3540D">
      <w:pPr>
        <w:pStyle w:val="Ttulo6"/>
        <w:rPr>
          <w:rFonts w:asciiTheme="minorHAnsi" w:hAnsiTheme="minorHAnsi" w:cstheme="minorHAnsi"/>
          <w:szCs w:val="24"/>
        </w:rPr>
      </w:pPr>
      <w:r w:rsidRPr="00C153F7">
        <w:rPr>
          <w:rFonts w:asciiTheme="minorHAnsi" w:hAnsiTheme="minorHAnsi" w:cstheme="minorHAnsi"/>
          <w:szCs w:val="24"/>
        </w:rPr>
        <w:t>Beneficios Sociales.</w:t>
      </w:r>
    </w:p>
    <w:p w14:paraId="0A1AD126" w14:textId="187A368D" w:rsidR="00C0384B" w:rsidRPr="00C153F7" w:rsidRDefault="00C0384B" w:rsidP="00B205BB">
      <w:pPr>
        <w:pStyle w:val="Prrafodelista"/>
        <w:numPr>
          <w:ilvl w:val="0"/>
          <w:numId w:val="8"/>
        </w:numPr>
        <w:rPr>
          <w:rFonts w:asciiTheme="minorHAnsi" w:hAnsiTheme="minorHAnsi" w:cstheme="minorHAnsi"/>
          <w:sz w:val="24"/>
          <w:szCs w:val="24"/>
        </w:rPr>
      </w:pPr>
      <w:r w:rsidRPr="00C153F7">
        <w:rPr>
          <w:rFonts w:asciiTheme="minorHAnsi" w:hAnsiTheme="minorHAnsi" w:cstheme="minorHAnsi"/>
          <w:sz w:val="24"/>
          <w:szCs w:val="24"/>
        </w:rPr>
        <w:t xml:space="preserve">El residuo del proceso es un material vitrificado que puede ser utilizado en diversos procesos productivos, </w:t>
      </w:r>
      <w:r w:rsidR="006240E9" w:rsidRPr="00C153F7">
        <w:rPr>
          <w:rFonts w:asciiTheme="minorHAnsi" w:hAnsiTheme="minorHAnsi" w:cstheme="minorHAnsi"/>
          <w:sz w:val="24"/>
          <w:szCs w:val="24"/>
        </w:rPr>
        <w:t>como,</w:t>
      </w:r>
      <w:r w:rsidRPr="00C153F7">
        <w:rPr>
          <w:rFonts w:asciiTheme="minorHAnsi" w:hAnsiTheme="minorHAnsi" w:cstheme="minorHAnsi"/>
          <w:sz w:val="24"/>
          <w:szCs w:val="24"/>
        </w:rPr>
        <w:t xml:space="preserve"> por ejemplo, el tratamiento de caminos, elaboración de adoquines material de cobertura de relleno para cierre de vertederos, construcción de aceras municipales, etc.</w:t>
      </w:r>
    </w:p>
    <w:p w14:paraId="41D66623" w14:textId="284F30CA" w:rsidR="00C0384B" w:rsidRPr="00C153F7" w:rsidRDefault="00C0384B" w:rsidP="00B205BB">
      <w:pPr>
        <w:pStyle w:val="Prrafodelista"/>
        <w:numPr>
          <w:ilvl w:val="0"/>
          <w:numId w:val="8"/>
        </w:numPr>
        <w:rPr>
          <w:rFonts w:asciiTheme="minorHAnsi" w:hAnsiTheme="minorHAnsi" w:cstheme="minorHAnsi"/>
          <w:sz w:val="24"/>
          <w:szCs w:val="24"/>
        </w:rPr>
      </w:pPr>
      <w:r w:rsidRPr="00C153F7">
        <w:rPr>
          <w:rFonts w:asciiTheme="minorHAnsi" w:hAnsiTheme="minorHAnsi" w:cstheme="minorHAnsi"/>
          <w:sz w:val="24"/>
          <w:szCs w:val="24"/>
        </w:rPr>
        <w:t xml:space="preserve">Contribuye a que la matriz eléctrica de </w:t>
      </w:r>
      <w:r w:rsidR="00814857">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Pr="00C153F7">
        <w:rPr>
          <w:rFonts w:asciiTheme="minorHAnsi" w:hAnsiTheme="minorHAnsi" w:cstheme="minorHAnsi"/>
          <w:sz w:val="24"/>
          <w:szCs w:val="24"/>
        </w:rPr>
        <w:t xml:space="preserve">y en general del país sea más sustentada o soportada en energías renovables </w:t>
      </w:r>
    </w:p>
    <w:p w14:paraId="5919238E" w14:textId="77777777" w:rsidR="00C0384B" w:rsidRPr="00C153F7" w:rsidRDefault="00C0384B" w:rsidP="00B205BB">
      <w:pPr>
        <w:pStyle w:val="Prrafodelista"/>
        <w:numPr>
          <w:ilvl w:val="0"/>
          <w:numId w:val="8"/>
        </w:numPr>
        <w:rPr>
          <w:rFonts w:asciiTheme="minorHAnsi" w:hAnsiTheme="minorHAnsi" w:cstheme="minorHAnsi"/>
          <w:sz w:val="24"/>
          <w:szCs w:val="24"/>
        </w:rPr>
      </w:pPr>
      <w:r w:rsidRPr="00C153F7">
        <w:rPr>
          <w:rFonts w:asciiTheme="minorHAnsi" w:hAnsiTheme="minorHAnsi" w:cstheme="minorHAnsi"/>
          <w:sz w:val="24"/>
          <w:szCs w:val="24"/>
        </w:rPr>
        <w:t>Contribuye a que se reduzca la dependencia del país de combustibles fósiles para generar electricidad</w:t>
      </w:r>
    </w:p>
    <w:p w14:paraId="3475EC6F" w14:textId="77777777" w:rsidR="00C0384B" w:rsidRPr="00C153F7" w:rsidRDefault="00C0384B" w:rsidP="00B205BB">
      <w:pPr>
        <w:pStyle w:val="Prrafodelista"/>
        <w:numPr>
          <w:ilvl w:val="0"/>
          <w:numId w:val="8"/>
        </w:numPr>
        <w:rPr>
          <w:rFonts w:asciiTheme="minorHAnsi" w:hAnsiTheme="minorHAnsi" w:cstheme="minorHAnsi"/>
          <w:sz w:val="24"/>
          <w:szCs w:val="24"/>
        </w:rPr>
      </w:pPr>
      <w:r w:rsidRPr="00C153F7">
        <w:rPr>
          <w:rFonts w:asciiTheme="minorHAnsi" w:hAnsiTheme="minorHAnsi" w:cstheme="minorHAnsi"/>
          <w:sz w:val="24"/>
          <w:szCs w:val="24"/>
        </w:rPr>
        <w:t>Se evita la contaminación del subsuelo por parte de los líquidos lixiviados generados por los Residuos Sólidos</w:t>
      </w:r>
    </w:p>
    <w:p w14:paraId="24E76444" w14:textId="0B606D9A" w:rsidR="00A328E8" w:rsidRPr="00490031" w:rsidRDefault="00C0384B" w:rsidP="00490031">
      <w:pPr>
        <w:pStyle w:val="Prrafodelista"/>
        <w:numPr>
          <w:ilvl w:val="0"/>
          <w:numId w:val="8"/>
        </w:numPr>
        <w:rPr>
          <w:rFonts w:asciiTheme="minorHAnsi" w:hAnsiTheme="minorHAnsi" w:cstheme="minorHAnsi"/>
          <w:sz w:val="24"/>
          <w:szCs w:val="24"/>
        </w:rPr>
      </w:pPr>
      <w:r w:rsidRPr="00C153F7">
        <w:rPr>
          <w:rFonts w:asciiTheme="minorHAnsi" w:hAnsiTheme="minorHAnsi" w:cstheme="minorHAnsi"/>
          <w:sz w:val="24"/>
          <w:szCs w:val="24"/>
        </w:rPr>
        <w:t>Finalmente, este proyecto representa una alternativa de solución para el tratamiento de los Residuos Sólidos Municipales (RSM) muy amigable con el ambiente y dentro de lo regulado por la Ley de Gestión Integral de Residuos Sólidos Municipales y aceptada por la comunidad.</w:t>
      </w:r>
    </w:p>
    <w:p w14:paraId="5BFE43DE" w14:textId="77777777" w:rsidR="00C0384B" w:rsidRPr="00C153F7" w:rsidRDefault="00C0384B" w:rsidP="00E3540D">
      <w:pPr>
        <w:pStyle w:val="Ttulo6"/>
        <w:rPr>
          <w:rFonts w:asciiTheme="minorHAnsi" w:hAnsiTheme="minorHAnsi" w:cstheme="minorHAnsi"/>
          <w:szCs w:val="24"/>
        </w:rPr>
      </w:pPr>
      <w:r w:rsidRPr="00C153F7">
        <w:rPr>
          <w:rFonts w:asciiTheme="minorHAnsi" w:hAnsiTheme="minorHAnsi" w:cstheme="minorHAnsi"/>
          <w:szCs w:val="24"/>
        </w:rPr>
        <w:t>Beneficios Económicos.</w:t>
      </w:r>
    </w:p>
    <w:p w14:paraId="447E7A35" w14:textId="77777777" w:rsidR="00C0384B" w:rsidRPr="00C153F7" w:rsidRDefault="00C0384B" w:rsidP="00B205BB">
      <w:pPr>
        <w:pStyle w:val="Prrafodelista"/>
        <w:numPr>
          <w:ilvl w:val="0"/>
          <w:numId w:val="9"/>
        </w:numPr>
        <w:rPr>
          <w:rFonts w:asciiTheme="minorHAnsi" w:hAnsiTheme="minorHAnsi" w:cstheme="minorHAnsi"/>
          <w:sz w:val="24"/>
          <w:szCs w:val="24"/>
        </w:rPr>
      </w:pPr>
      <w:r w:rsidRPr="00C153F7">
        <w:rPr>
          <w:rFonts w:asciiTheme="minorHAnsi" w:hAnsiTheme="minorHAnsi" w:cstheme="minorHAnsi"/>
          <w:sz w:val="24"/>
          <w:szCs w:val="24"/>
        </w:rPr>
        <w:t>Generación de energía limpia y barata</w:t>
      </w:r>
    </w:p>
    <w:p w14:paraId="432325EF" w14:textId="77777777" w:rsidR="00C0384B" w:rsidRPr="00C153F7" w:rsidRDefault="00C0384B" w:rsidP="00B205BB">
      <w:pPr>
        <w:pStyle w:val="Prrafodelista"/>
        <w:numPr>
          <w:ilvl w:val="0"/>
          <w:numId w:val="9"/>
        </w:numPr>
        <w:rPr>
          <w:rFonts w:asciiTheme="minorHAnsi" w:hAnsiTheme="minorHAnsi" w:cstheme="minorHAnsi"/>
          <w:sz w:val="24"/>
          <w:szCs w:val="24"/>
        </w:rPr>
      </w:pPr>
      <w:r w:rsidRPr="00C153F7">
        <w:rPr>
          <w:rFonts w:asciiTheme="minorHAnsi" w:hAnsiTheme="minorHAnsi" w:cstheme="minorHAnsi"/>
          <w:sz w:val="24"/>
          <w:szCs w:val="24"/>
        </w:rPr>
        <w:t>Generación de empleo de calidad y estable por 30 años.</w:t>
      </w:r>
    </w:p>
    <w:p w14:paraId="36732422" w14:textId="77777777" w:rsidR="00A328E8" w:rsidRDefault="00C0384B" w:rsidP="00B205BB">
      <w:pPr>
        <w:pStyle w:val="Prrafodelista"/>
        <w:numPr>
          <w:ilvl w:val="0"/>
          <w:numId w:val="9"/>
        </w:numPr>
        <w:rPr>
          <w:rFonts w:asciiTheme="minorHAnsi" w:hAnsiTheme="minorHAnsi" w:cstheme="minorHAnsi"/>
          <w:sz w:val="24"/>
          <w:szCs w:val="24"/>
        </w:rPr>
      </w:pPr>
      <w:r w:rsidRPr="00C153F7">
        <w:rPr>
          <w:rFonts w:asciiTheme="minorHAnsi" w:hAnsiTheme="minorHAnsi" w:cstheme="minorHAnsi"/>
          <w:sz w:val="24"/>
          <w:szCs w:val="24"/>
        </w:rPr>
        <w:t>Contribuye a que las municipalidades dejen de utilizar recursos financieros en el tratamiento de los Residuos Sólidos y más bien los orienten a satisfacer otras necesidades de sus comunidades.</w:t>
      </w:r>
    </w:p>
    <w:p w14:paraId="7A3DEBD0" w14:textId="77777777" w:rsidR="00C0384B" w:rsidRPr="00C153F7" w:rsidRDefault="00C0384B" w:rsidP="00E3540D">
      <w:pPr>
        <w:pStyle w:val="Ttulo6"/>
        <w:rPr>
          <w:rFonts w:asciiTheme="minorHAnsi" w:hAnsiTheme="minorHAnsi" w:cstheme="minorHAnsi"/>
          <w:szCs w:val="24"/>
        </w:rPr>
      </w:pPr>
      <w:r w:rsidRPr="00C153F7">
        <w:rPr>
          <w:rFonts w:asciiTheme="minorHAnsi" w:hAnsiTheme="minorHAnsi" w:cstheme="minorHAnsi"/>
          <w:szCs w:val="24"/>
        </w:rPr>
        <w:t>Permisos.</w:t>
      </w:r>
    </w:p>
    <w:p w14:paraId="0DD6FCFC" w14:textId="0D596838" w:rsidR="00A328E8" w:rsidRDefault="00C0384B" w:rsidP="00C0384B">
      <w:pPr>
        <w:rPr>
          <w:rFonts w:asciiTheme="minorHAnsi" w:hAnsiTheme="minorHAnsi" w:cstheme="minorHAnsi"/>
          <w:sz w:val="24"/>
          <w:szCs w:val="24"/>
        </w:rPr>
      </w:pPr>
      <w:r w:rsidRPr="00C153F7">
        <w:rPr>
          <w:rFonts w:asciiTheme="minorHAnsi" w:hAnsiTheme="minorHAnsi" w:cstheme="minorHAnsi"/>
          <w:sz w:val="24"/>
          <w:szCs w:val="24"/>
        </w:rPr>
        <w:t>El estatus de los permisos del Proyecto Gasificación Con Residuos Sólidos Municipales No Valorizables se encuentra a continuación:</w:t>
      </w:r>
    </w:p>
    <w:p w14:paraId="1D0F6808" w14:textId="77777777" w:rsidR="00C33042" w:rsidRPr="00C153F7" w:rsidRDefault="00C33042" w:rsidP="00C0384B">
      <w:pPr>
        <w:rPr>
          <w:rFonts w:asciiTheme="minorHAnsi" w:hAnsiTheme="minorHAnsi" w:cstheme="minorHAnsi"/>
          <w:sz w:val="24"/>
          <w:szCs w:val="24"/>
        </w:rPr>
      </w:pPr>
    </w:p>
    <w:p w14:paraId="0BB41AEE" w14:textId="03962210" w:rsidR="00C0384B" w:rsidRPr="00B82F4C" w:rsidRDefault="00B66D4D" w:rsidP="00B66D4D">
      <w:pPr>
        <w:pStyle w:val="Descripcin"/>
        <w:jc w:val="center"/>
        <w:rPr>
          <w:rFonts w:asciiTheme="minorHAnsi" w:hAnsiTheme="minorHAnsi" w:cstheme="minorHAnsi"/>
          <w:color w:val="000000" w:themeColor="text1"/>
          <w:sz w:val="24"/>
          <w:szCs w:val="22"/>
        </w:rPr>
      </w:pPr>
      <w:bookmarkStart w:id="532" w:name="_Toc227832432"/>
      <w:bookmarkStart w:id="533" w:name="_Toc240277917"/>
      <w:r w:rsidRPr="00B82F4C">
        <w:rPr>
          <w:rFonts w:asciiTheme="minorHAnsi" w:hAnsiTheme="minorHAnsi" w:cstheme="minorHAnsi"/>
          <w:color w:val="000000" w:themeColor="text1"/>
          <w:sz w:val="24"/>
          <w:szCs w:val="22"/>
        </w:rPr>
        <w:lastRenderedPageBreak/>
        <w:t xml:space="preserve">Tabla </w:t>
      </w:r>
      <w:r w:rsidRPr="00B82F4C">
        <w:rPr>
          <w:rFonts w:asciiTheme="minorHAnsi" w:hAnsiTheme="minorHAnsi" w:cstheme="minorHAnsi"/>
          <w:color w:val="000000" w:themeColor="text1"/>
          <w:sz w:val="24"/>
          <w:szCs w:val="22"/>
        </w:rPr>
        <w:fldChar w:fldCharType="begin"/>
      </w:r>
      <w:r w:rsidRPr="00B82F4C">
        <w:rPr>
          <w:rFonts w:asciiTheme="minorHAnsi" w:hAnsiTheme="minorHAnsi" w:cstheme="minorHAnsi"/>
          <w:color w:val="000000" w:themeColor="text1"/>
          <w:sz w:val="24"/>
          <w:szCs w:val="22"/>
        </w:rPr>
        <w:instrText xml:space="preserve"> SEQ Tabla \* ARABIC </w:instrText>
      </w:r>
      <w:r w:rsidRPr="00B82F4C">
        <w:rPr>
          <w:rFonts w:asciiTheme="minorHAnsi" w:hAnsiTheme="minorHAnsi" w:cstheme="minorHAnsi"/>
          <w:color w:val="000000" w:themeColor="text1"/>
          <w:sz w:val="24"/>
          <w:szCs w:val="22"/>
        </w:rPr>
        <w:fldChar w:fldCharType="separate"/>
      </w:r>
      <w:r w:rsidR="00555D06">
        <w:rPr>
          <w:rFonts w:asciiTheme="minorHAnsi" w:hAnsiTheme="minorHAnsi" w:cstheme="minorHAnsi"/>
          <w:noProof/>
          <w:color w:val="000000" w:themeColor="text1"/>
          <w:sz w:val="24"/>
          <w:szCs w:val="22"/>
        </w:rPr>
        <w:t>44</w:t>
      </w:r>
      <w:r w:rsidRPr="00B82F4C">
        <w:rPr>
          <w:rFonts w:asciiTheme="minorHAnsi" w:hAnsiTheme="minorHAnsi" w:cstheme="minorHAnsi"/>
          <w:color w:val="000000" w:themeColor="text1"/>
          <w:sz w:val="24"/>
          <w:szCs w:val="22"/>
        </w:rPr>
        <w:fldChar w:fldCharType="end"/>
      </w:r>
      <w:r w:rsidR="00C41B9E">
        <w:rPr>
          <w:rFonts w:asciiTheme="minorHAnsi" w:hAnsiTheme="minorHAnsi" w:cstheme="minorHAnsi"/>
          <w:color w:val="000000" w:themeColor="text1"/>
          <w:sz w:val="24"/>
          <w:szCs w:val="22"/>
        </w:rPr>
        <w:t>.</w:t>
      </w:r>
      <w:r w:rsidRPr="00B82F4C">
        <w:rPr>
          <w:rFonts w:asciiTheme="minorHAnsi" w:hAnsiTheme="minorHAnsi" w:cstheme="minorHAnsi"/>
          <w:color w:val="000000" w:themeColor="text1"/>
          <w:sz w:val="24"/>
          <w:szCs w:val="22"/>
        </w:rPr>
        <w:t xml:space="preserve"> Permisos</w:t>
      </w:r>
      <w:bookmarkEnd w:id="532"/>
      <w:bookmarkEnd w:id="533"/>
    </w:p>
    <w:tbl>
      <w:tblPr>
        <w:tblW w:w="5006" w:type="dxa"/>
        <w:jc w:val="center"/>
        <w:tblCellMar>
          <w:left w:w="70" w:type="dxa"/>
          <w:right w:w="70" w:type="dxa"/>
        </w:tblCellMar>
        <w:tblLook w:val="04A0" w:firstRow="1" w:lastRow="0" w:firstColumn="1" w:lastColumn="0" w:noHBand="0" w:noVBand="1"/>
      </w:tblPr>
      <w:tblGrid>
        <w:gridCol w:w="4860"/>
        <w:gridCol w:w="146"/>
      </w:tblGrid>
      <w:tr w:rsidR="00A55E77" w:rsidRPr="00C153F7" w14:paraId="51AE8F4E" w14:textId="77777777" w:rsidTr="001C3A76">
        <w:trPr>
          <w:trHeight w:val="300"/>
          <w:jc w:val="center"/>
        </w:trPr>
        <w:tc>
          <w:tcPr>
            <w:tcW w:w="4860" w:type="dxa"/>
            <w:tcBorders>
              <w:top w:val="nil"/>
              <w:left w:val="nil"/>
              <w:bottom w:val="single" w:sz="4" w:space="0" w:color="auto"/>
              <w:right w:val="nil"/>
            </w:tcBorders>
            <w:noWrap/>
            <w:vAlign w:val="center"/>
            <w:hideMark/>
          </w:tcPr>
          <w:p w14:paraId="1779C599" w14:textId="77777777" w:rsidR="00A55E77" w:rsidRPr="00C153F7" w:rsidRDefault="00A55E77" w:rsidP="003F77A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Permisos Aprobados</w:t>
            </w:r>
          </w:p>
        </w:tc>
        <w:tc>
          <w:tcPr>
            <w:tcW w:w="146" w:type="dxa"/>
            <w:tcBorders>
              <w:top w:val="nil"/>
              <w:left w:val="nil"/>
              <w:bottom w:val="nil"/>
              <w:right w:val="nil"/>
            </w:tcBorders>
            <w:noWrap/>
            <w:vAlign w:val="center"/>
            <w:hideMark/>
          </w:tcPr>
          <w:p w14:paraId="359E4DB5" w14:textId="77777777" w:rsidR="00A55E77" w:rsidRPr="00C153F7" w:rsidRDefault="00A55E77" w:rsidP="003F77AD">
            <w:pPr>
              <w:spacing w:after="0" w:line="240" w:lineRule="auto"/>
              <w:jc w:val="left"/>
              <w:rPr>
                <w:rFonts w:asciiTheme="minorHAnsi" w:eastAsia="Times New Roman" w:hAnsiTheme="minorHAnsi" w:cstheme="minorHAnsi"/>
                <w:b/>
                <w:bCs/>
                <w:color w:val="000000"/>
                <w:sz w:val="24"/>
                <w:szCs w:val="24"/>
                <w:lang w:eastAsia="es-CR"/>
              </w:rPr>
            </w:pPr>
          </w:p>
        </w:tc>
      </w:tr>
      <w:tr w:rsidR="00A55E77" w:rsidRPr="00C153F7" w14:paraId="4FA614B4" w14:textId="77777777" w:rsidTr="001C3A76">
        <w:trPr>
          <w:trHeight w:val="300"/>
          <w:jc w:val="center"/>
        </w:trPr>
        <w:tc>
          <w:tcPr>
            <w:tcW w:w="4860" w:type="dxa"/>
            <w:tcBorders>
              <w:top w:val="nil"/>
              <w:left w:val="nil"/>
              <w:bottom w:val="nil"/>
              <w:right w:val="nil"/>
            </w:tcBorders>
            <w:hideMark/>
          </w:tcPr>
          <w:p w14:paraId="30BC88B7" w14:textId="77777777" w:rsidR="00A55E77" w:rsidRPr="00C153F7" w:rsidRDefault="00A55E77"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-Viabilidad ambiental por SETENA</w:t>
            </w:r>
          </w:p>
        </w:tc>
        <w:tc>
          <w:tcPr>
            <w:tcW w:w="146" w:type="dxa"/>
            <w:tcBorders>
              <w:top w:val="nil"/>
              <w:left w:val="nil"/>
              <w:bottom w:val="nil"/>
              <w:right w:val="nil"/>
            </w:tcBorders>
            <w:hideMark/>
          </w:tcPr>
          <w:p w14:paraId="4BD5A51A" w14:textId="77777777" w:rsidR="00A55E77" w:rsidRPr="00C153F7" w:rsidRDefault="00A55E77" w:rsidP="003F77AD">
            <w:pPr>
              <w:spacing w:after="0" w:line="240" w:lineRule="auto"/>
              <w:ind w:firstLineChars="100" w:firstLine="240"/>
              <w:jc w:val="left"/>
              <w:rPr>
                <w:rFonts w:asciiTheme="minorHAnsi" w:eastAsia="Times New Roman" w:hAnsiTheme="minorHAnsi" w:cstheme="minorHAnsi"/>
                <w:color w:val="000000"/>
                <w:sz w:val="24"/>
                <w:szCs w:val="24"/>
                <w:lang w:eastAsia="es-CR"/>
              </w:rPr>
            </w:pPr>
          </w:p>
        </w:tc>
      </w:tr>
      <w:tr w:rsidR="00A55E77" w:rsidRPr="00C153F7" w14:paraId="76F55B54" w14:textId="77777777" w:rsidTr="001C3A76">
        <w:trPr>
          <w:trHeight w:val="300"/>
          <w:jc w:val="center"/>
        </w:trPr>
        <w:tc>
          <w:tcPr>
            <w:tcW w:w="4860" w:type="dxa"/>
            <w:vMerge w:val="restart"/>
            <w:tcBorders>
              <w:top w:val="nil"/>
              <w:left w:val="nil"/>
              <w:bottom w:val="nil"/>
              <w:right w:val="nil"/>
            </w:tcBorders>
            <w:hideMark/>
          </w:tcPr>
          <w:p w14:paraId="31752A43" w14:textId="66714D6B" w:rsidR="00A55E77" w:rsidRPr="00C153F7" w:rsidRDefault="00A55E77" w:rsidP="00F56B4D">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sz w:val="24"/>
                <w:szCs w:val="24"/>
                <w:lang w:eastAsia="es-CR"/>
              </w:rPr>
              <w:t>-Permiso de ubicación emitido por la Dirección de Protección al Ambiente Humano (DPAH) del Ministerio de Salud</w:t>
            </w:r>
            <w:r w:rsidR="00F56B4D">
              <w:rPr>
                <w:rFonts w:asciiTheme="minorHAnsi" w:eastAsia="Times New Roman" w:hAnsiTheme="minorHAnsi" w:cstheme="minorHAnsi"/>
                <w:sz w:val="24"/>
                <w:szCs w:val="24"/>
                <w:lang w:eastAsia="es-CR"/>
              </w:rPr>
              <w:t>.</w:t>
            </w:r>
          </w:p>
        </w:tc>
        <w:tc>
          <w:tcPr>
            <w:tcW w:w="146" w:type="dxa"/>
            <w:tcBorders>
              <w:top w:val="nil"/>
              <w:left w:val="nil"/>
              <w:bottom w:val="nil"/>
              <w:right w:val="nil"/>
            </w:tcBorders>
            <w:hideMark/>
          </w:tcPr>
          <w:p w14:paraId="76E32341" w14:textId="77777777" w:rsidR="00A55E77" w:rsidRPr="00C153F7" w:rsidRDefault="00A55E77" w:rsidP="003F77AD">
            <w:pPr>
              <w:spacing w:after="0" w:line="240" w:lineRule="auto"/>
              <w:ind w:firstLineChars="100" w:firstLine="240"/>
              <w:jc w:val="left"/>
              <w:rPr>
                <w:rFonts w:asciiTheme="minorHAnsi" w:eastAsia="Times New Roman" w:hAnsiTheme="minorHAnsi" w:cstheme="minorHAnsi"/>
                <w:sz w:val="24"/>
                <w:szCs w:val="24"/>
                <w:lang w:eastAsia="es-CR"/>
              </w:rPr>
            </w:pPr>
          </w:p>
        </w:tc>
      </w:tr>
      <w:tr w:rsidR="00A55E77" w:rsidRPr="00C153F7" w14:paraId="481C1A68" w14:textId="77777777" w:rsidTr="001C3A76">
        <w:trPr>
          <w:trHeight w:val="300"/>
          <w:jc w:val="center"/>
        </w:trPr>
        <w:tc>
          <w:tcPr>
            <w:tcW w:w="4860" w:type="dxa"/>
            <w:vMerge/>
            <w:tcBorders>
              <w:top w:val="nil"/>
              <w:left w:val="nil"/>
              <w:bottom w:val="nil"/>
              <w:right w:val="nil"/>
            </w:tcBorders>
            <w:vAlign w:val="center"/>
            <w:hideMark/>
          </w:tcPr>
          <w:p w14:paraId="3DBD9277" w14:textId="77777777" w:rsidR="00A55E77" w:rsidRPr="00C153F7" w:rsidRDefault="00A55E77" w:rsidP="00F56B4D">
            <w:pPr>
              <w:spacing w:after="0" w:line="240" w:lineRule="auto"/>
              <w:jc w:val="left"/>
              <w:rPr>
                <w:rFonts w:asciiTheme="minorHAnsi" w:eastAsia="Times New Roman" w:hAnsiTheme="minorHAnsi" w:cstheme="minorHAnsi"/>
                <w:sz w:val="24"/>
                <w:szCs w:val="24"/>
                <w:lang w:eastAsia="es-CR"/>
              </w:rPr>
            </w:pPr>
          </w:p>
        </w:tc>
        <w:tc>
          <w:tcPr>
            <w:tcW w:w="146" w:type="dxa"/>
            <w:tcBorders>
              <w:top w:val="nil"/>
              <w:left w:val="nil"/>
              <w:bottom w:val="nil"/>
              <w:right w:val="nil"/>
            </w:tcBorders>
            <w:hideMark/>
          </w:tcPr>
          <w:p w14:paraId="2CA8ADD5" w14:textId="77777777" w:rsidR="00A55E77" w:rsidRPr="00C153F7" w:rsidRDefault="00A55E77" w:rsidP="003F77AD">
            <w:pPr>
              <w:spacing w:after="0" w:line="240" w:lineRule="auto"/>
              <w:ind w:firstLineChars="100" w:firstLine="240"/>
              <w:jc w:val="left"/>
              <w:rPr>
                <w:rFonts w:asciiTheme="minorHAnsi" w:eastAsia="Times New Roman" w:hAnsiTheme="minorHAnsi" w:cstheme="minorHAnsi"/>
                <w:sz w:val="24"/>
                <w:szCs w:val="24"/>
                <w:lang w:eastAsia="es-CR"/>
              </w:rPr>
            </w:pPr>
          </w:p>
        </w:tc>
      </w:tr>
      <w:tr w:rsidR="00A55E77" w:rsidRPr="00C153F7" w14:paraId="7EE003C7" w14:textId="77777777" w:rsidTr="001C3A76">
        <w:trPr>
          <w:trHeight w:val="300"/>
          <w:jc w:val="center"/>
        </w:trPr>
        <w:tc>
          <w:tcPr>
            <w:tcW w:w="4860" w:type="dxa"/>
            <w:vMerge/>
            <w:tcBorders>
              <w:top w:val="nil"/>
              <w:left w:val="nil"/>
              <w:bottom w:val="nil"/>
              <w:right w:val="nil"/>
            </w:tcBorders>
            <w:vAlign w:val="center"/>
            <w:hideMark/>
          </w:tcPr>
          <w:p w14:paraId="792DEA89" w14:textId="77777777" w:rsidR="00A55E77" w:rsidRPr="00C153F7" w:rsidRDefault="00A55E77" w:rsidP="00F56B4D">
            <w:pPr>
              <w:spacing w:after="0" w:line="240" w:lineRule="auto"/>
              <w:jc w:val="left"/>
              <w:rPr>
                <w:rFonts w:asciiTheme="minorHAnsi" w:eastAsia="Times New Roman" w:hAnsiTheme="minorHAnsi" w:cstheme="minorHAnsi"/>
                <w:sz w:val="24"/>
                <w:szCs w:val="24"/>
                <w:lang w:eastAsia="es-CR"/>
              </w:rPr>
            </w:pPr>
          </w:p>
        </w:tc>
        <w:tc>
          <w:tcPr>
            <w:tcW w:w="146" w:type="dxa"/>
            <w:tcBorders>
              <w:top w:val="nil"/>
              <w:left w:val="nil"/>
              <w:bottom w:val="nil"/>
              <w:right w:val="nil"/>
            </w:tcBorders>
            <w:hideMark/>
          </w:tcPr>
          <w:p w14:paraId="718B730B" w14:textId="77777777" w:rsidR="00A55E77" w:rsidRPr="00C153F7" w:rsidRDefault="00A55E77" w:rsidP="003F77AD">
            <w:pPr>
              <w:spacing w:after="0" w:line="240" w:lineRule="auto"/>
              <w:ind w:firstLineChars="100" w:firstLine="240"/>
              <w:jc w:val="left"/>
              <w:rPr>
                <w:rFonts w:asciiTheme="minorHAnsi" w:eastAsia="Times New Roman" w:hAnsiTheme="minorHAnsi" w:cstheme="minorHAnsi"/>
                <w:color w:val="000000"/>
                <w:sz w:val="24"/>
                <w:szCs w:val="24"/>
                <w:lang w:eastAsia="es-CR"/>
              </w:rPr>
            </w:pPr>
          </w:p>
        </w:tc>
      </w:tr>
      <w:tr w:rsidR="00A55E77" w:rsidRPr="00C153F7" w14:paraId="6D271C71" w14:textId="77777777" w:rsidTr="001C3A76">
        <w:trPr>
          <w:trHeight w:val="300"/>
          <w:jc w:val="center"/>
        </w:trPr>
        <w:tc>
          <w:tcPr>
            <w:tcW w:w="4860" w:type="dxa"/>
            <w:tcBorders>
              <w:top w:val="nil"/>
              <w:left w:val="nil"/>
              <w:bottom w:val="nil"/>
              <w:right w:val="nil"/>
            </w:tcBorders>
            <w:hideMark/>
          </w:tcPr>
          <w:p w14:paraId="72FDE12D" w14:textId="77777777" w:rsidR="00A55E77" w:rsidRPr="00C153F7" w:rsidRDefault="00A55E77"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-Uso del suelo Municipal</w:t>
            </w:r>
          </w:p>
        </w:tc>
        <w:tc>
          <w:tcPr>
            <w:tcW w:w="146" w:type="dxa"/>
            <w:tcBorders>
              <w:top w:val="nil"/>
              <w:left w:val="nil"/>
              <w:bottom w:val="nil"/>
              <w:right w:val="nil"/>
            </w:tcBorders>
            <w:hideMark/>
          </w:tcPr>
          <w:p w14:paraId="10B46D2B" w14:textId="77777777" w:rsidR="00A55E77" w:rsidRPr="00C153F7" w:rsidRDefault="00A55E77" w:rsidP="003F77AD">
            <w:pPr>
              <w:spacing w:after="0" w:line="240" w:lineRule="auto"/>
              <w:ind w:firstLineChars="100" w:firstLine="240"/>
              <w:jc w:val="left"/>
              <w:rPr>
                <w:rFonts w:asciiTheme="minorHAnsi" w:eastAsia="Times New Roman" w:hAnsiTheme="minorHAnsi" w:cstheme="minorHAnsi"/>
                <w:color w:val="000000"/>
                <w:sz w:val="24"/>
                <w:szCs w:val="24"/>
                <w:lang w:eastAsia="es-CR"/>
              </w:rPr>
            </w:pPr>
          </w:p>
        </w:tc>
      </w:tr>
      <w:tr w:rsidR="00A55E77" w:rsidRPr="00C153F7" w14:paraId="6BCBD88F" w14:textId="77777777" w:rsidTr="001C3A76">
        <w:trPr>
          <w:trHeight w:val="300"/>
          <w:jc w:val="center"/>
        </w:trPr>
        <w:tc>
          <w:tcPr>
            <w:tcW w:w="4860" w:type="dxa"/>
            <w:vMerge w:val="restart"/>
            <w:tcBorders>
              <w:top w:val="nil"/>
              <w:left w:val="nil"/>
              <w:bottom w:val="nil"/>
              <w:right w:val="nil"/>
            </w:tcBorders>
            <w:hideMark/>
          </w:tcPr>
          <w:p w14:paraId="2C69B463" w14:textId="77777777" w:rsidR="00A55E77" w:rsidRPr="00C153F7" w:rsidRDefault="00A55E77"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-Permiso de ubicación Planta de Tratamiento de aguas</w:t>
            </w:r>
          </w:p>
          <w:p w14:paraId="107B1077" w14:textId="04C7FB71" w:rsidR="0039433A" w:rsidRPr="00C153F7" w:rsidRDefault="0039433A"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Permiso de construcción de la Planta </w:t>
            </w:r>
            <w:r w:rsidR="003A5F60" w:rsidRPr="00C153F7">
              <w:rPr>
                <w:rFonts w:asciiTheme="minorHAnsi" w:eastAsia="Times New Roman" w:hAnsiTheme="minorHAnsi" w:cstheme="minorHAnsi"/>
                <w:color w:val="000000"/>
                <w:sz w:val="24"/>
                <w:szCs w:val="24"/>
                <w:lang w:eastAsia="es-CR"/>
              </w:rPr>
              <w:t>de tratamiento de aguas.</w:t>
            </w:r>
          </w:p>
        </w:tc>
        <w:tc>
          <w:tcPr>
            <w:tcW w:w="146" w:type="dxa"/>
            <w:tcBorders>
              <w:top w:val="nil"/>
              <w:left w:val="nil"/>
              <w:bottom w:val="nil"/>
              <w:right w:val="nil"/>
            </w:tcBorders>
            <w:hideMark/>
          </w:tcPr>
          <w:p w14:paraId="5C3370FB" w14:textId="77777777" w:rsidR="00A55E77" w:rsidRPr="00C153F7" w:rsidRDefault="00A55E77" w:rsidP="003F77AD">
            <w:pPr>
              <w:spacing w:after="0" w:line="240" w:lineRule="auto"/>
              <w:ind w:firstLineChars="100" w:firstLine="240"/>
              <w:jc w:val="left"/>
              <w:rPr>
                <w:rFonts w:asciiTheme="minorHAnsi" w:eastAsia="Times New Roman" w:hAnsiTheme="minorHAnsi" w:cstheme="minorHAnsi"/>
                <w:color w:val="000000"/>
                <w:sz w:val="24"/>
                <w:szCs w:val="24"/>
                <w:lang w:eastAsia="es-CR"/>
              </w:rPr>
            </w:pPr>
          </w:p>
        </w:tc>
      </w:tr>
      <w:tr w:rsidR="00A55E77" w:rsidRPr="00C153F7" w14:paraId="7D35F3F6" w14:textId="77777777" w:rsidTr="001C3A76">
        <w:trPr>
          <w:trHeight w:val="300"/>
          <w:jc w:val="center"/>
        </w:trPr>
        <w:tc>
          <w:tcPr>
            <w:tcW w:w="4860" w:type="dxa"/>
            <w:vMerge/>
            <w:tcBorders>
              <w:top w:val="nil"/>
              <w:left w:val="nil"/>
              <w:bottom w:val="nil"/>
              <w:right w:val="nil"/>
            </w:tcBorders>
            <w:vAlign w:val="center"/>
            <w:hideMark/>
          </w:tcPr>
          <w:p w14:paraId="063FE0D6" w14:textId="77777777" w:rsidR="00A55E77" w:rsidRPr="00C153F7" w:rsidRDefault="00A55E77" w:rsidP="00F56B4D">
            <w:pPr>
              <w:spacing w:after="0" w:line="240" w:lineRule="auto"/>
              <w:jc w:val="left"/>
              <w:rPr>
                <w:rFonts w:asciiTheme="minorHAnsi" w:eastAsia="Times New Roman" w:hAnsiTheme="minorHAnsi" w:cstheme="minorHAnsi"/>
                <w:color w:val="000000"/>
                <w:sz w:val="24"/>
                <w:szCs w:val="24"/>
                <w:lang w:eastAsia="es-CR"/>
              </w:rPr>
            </w:pPr>
          </w:p>
        </w:tc>
        <w:tc>
          <w:tcPr>
            <w:tcW w:w="146" w:type="dxa"/>
            <w:tcBorders>
              <w:top w:val="nil"/>
              <w:left w:val="nil"/>
              <w:bottom w:val="nil"/>
              <w:right w:val="nil"/>
            </w:tcBorders>
            <w:hideMark/>
          </w:tcPr>
          <w:p w14:paraId="5BA12105" w14:textId="77777777" w:rsidR="00A55E77" w:rsidRPr="00C153F7" w:rsidRDefault="00A55E77" w:rsidP="003F77AD">
            <w:pPr>
              <w:spacing w:after="0" w:line="240" w:lineRule="auto"/>
              <w:ind w:firstLineChars="100" w:firstLine="240"/>
              <w:jc w:val="left"/>
              <w:rPr>
                <w:rFonts w:asciiTheme="minorHAnsi" w:eastAsia="Times New Roman" w:hAnsiTheme="minorHAnsi" w:cstheme="minorHAnsi"/>
                <w:sz w:val="24"/>
                <w:szCs w:val="24"/>
                <w:lang w:eastAsia="es-CR"/>
              </w:rPr>
            </w:pPr>
          </w:p>
        </w:tc>
      </w:tr>
      <w:tr w:rsidR="00A55E77" w:rsidRPr="00C153F7" w14:paraId="165B2211" w14:textId="77777777" w:rsidTr="001C3A76">
        <w:trPr>
          <w:trHeight w:val="300"/>
          <w:jc w:val="center"/>
        </w:trPr>
        <w:tc>
          <w:tcPr>
            <w:tcW w:w="4860" w:type="dxa"/>
            <w:tcBorders>
              <w:top w:val="nil"/>
              <w:left w:val="nil"/>
              <w:bottom w:val="nil"/>
              <w:right w:val="nil"/>
            </w:tcBorders>
            <w:hideMark/>
          </w:tcPr>
          <w:p w14:paraId="02C016B0" w14:textId="77777777" w:rsidR="00A55E77" w:rsidRPr="00C153F7" w:rsidRDefault="00A55E77"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-Visto bueno del MOPT para mejoras de accesos.</w:t>
            </w:r>
          </w:p>
          <w:p w14:paraId="6CE333F6" w14:textId="23B3EB13" w:rsidR="003A5F60" w:rsidRPr="00C153F7" w:rsidRDefault="003A5F60"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Permiso de construcción de acceso interno.</w:t>
            </w:r>
          </w:p>
          <w:p w14:paraId="19DD2A57" w14:textId="2E5762B1" w:rsidR="003A5F60" w:rsidRPr="00C153F7" w:rsidRDefault="00C92E66"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Permiso de construcción de ruta nacional 21</w:t>
            </w:r>
          </w:p>
        </w:tc>
        <w:tc>
          <w:tcPr>
            <w:tcW w:w="146" w:type="dxa"/>
            <w:tcBorders>
              <w:top w:val="nil"/>
              <w:left w:val="nil"/>
              <w:bottom w:val="nil"/>
              <w:right w:val="nil"/>
            </w:tcBorders>
            <w:hideMark/>
          </w:tcPr>
          <w:p w14:paraId="54AE1CC0" w14:textId="77777777" w:rsidR="00A55E77" w:rsidRPr="00C153F7" w:rsidRDefault="00A55E77" w:rsidP="003F77AD">
            <w:pPr>
              <w:spacing w:after="0" w:line="240" w:lineRule="auto"/>
              <w:ind w:firstLineChars="100" w:firstLine="240"/>
              <w:jc w:val="left"/>
              <w:rPr>
                <w:rFonts w:asciiTheme="minorHAnsi" w:eastAsia="Times New Roman" w:hAnsiTheme="minorHAnsi" w:cstheme="minorHAnsi"/>
                <w:color w:val="000000"/>
                <w:sz w:val="24"/>
                <w:szCs w:val="24"/>
                <w:lang w:eastAsia="es-CR"/>
              </w:rPr>
            </w:pPr>
          </w:p>
        </w:tc>
      </w:tr>
      <w:tr w:rsidR="00A55E77" w:rsidRPr="00C153F7" w14:paraId="76143E75" w14:textId="77777777" w:rsidTr="001C3A76">
        <w:trPr>
          <w:trHeight w:val="300"/>
          <w:jc w:val="center"/>
        </w:trPr>
        <w:tc>
          <w:tcPr>
            <w:tcW w:w="4860" w:type="dxa"/>
            <w:tcBorders>
              <w:top w:val="nil"/>
              <w:left w:val="nil"/>
              <w:bottom w:val="nil"/>
              <w:right w:val="nil"/>
            </w:tcBorders>
            <w:hideMark/>
          </w:tcPr>
          <w:p w14:paraId="4136AF4E" w14:textId="77777777" w:rsidR="00A55E77" w:rsidRPr="00C153F7" w:rsidRDefault="00A55E77"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-Disponibilidad de agua.</w:t>
            </w:r>
          </w:p>
        </w:tc>
        <w:tc>
          <w:tcPr>
            <w:tcW w:w="146" w:type="dxa"/>
            <w:tcBorders>
              <w:top w:val="nil"/>
              <w:left w:val="nil"/>
              <w:bottom w:val="nil"/>
              <w:right w:val="nil"/>
            </w:tcBorders>
            <w:hideMark/>
          </w:tcPr>
          <w:p w14:paraId="69F027F6" w14:textId="77777777" w:rsidR="00A55E77" w:rsidRPr="00C153F7" w:rsidRDefault="00A55E77" w:rsidP="003F77AD">
            <w:pPr>
              <w:spacing w:after="0" w:line="240" w:lineRule="auto"/>
              <w:ind w:firstLineChars="100" w:firstLine="240"/>
              <w:jc w:val="left"/>
              <w:rPr>
                <w:rFonts w:asciiTheme="minorHAnsi" w:eastAsia="Times New Roman" w:hAnsiTheme="minorHAnsi" w:cstheme="minorHAnsi"/>
                <w:color w:val="000000"/>
                <w:sz w:val="24"/>
                <w:szCs w:val="24"/>
                <w:lang w:eastAsia="es-CR"/>
              </w:rPr>
            </w:pPr>
          </w:p>
        </w:tc>
      </w:tr>
      <w:tr w:rsidR="00A55E77" w:rsidRPr="00C153F7" w14:paraId="425C1F55" w14:textId="77777777" w:rsidTr="001C3A76">
        <w:trPr>
          <w:trHeight w:val="300"/>
          <w:jc w:val="center"/>
        </w:trPr>
        <w:tc>
          <w:tcPr>
            <w:tcW w:w="4860" w:type="dxa"/>
            <w:tcBorders>
              <w:top w:val="nil"/>
              <w:left w:val="nil"/>
              <w:bottom w:val="nil"/>
              <w:right w:val="nil"/>
            </w:tcBorders>
          </w:tcPr>
          <w:p w14:paraId="5AC29D9C" w14:textId="6160258F" w:rsidR="00A55E77" w:rsidRPr="00C153F7" w:rsidRDefault="00A55E77"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-Concesión de Servicio Público (Generación)</w:t>
            </w:r>
          </w:p>
        </w:tc>
        <w:tc>
          <w:tcPr>
            <w:tcW w:w="146" w:type="dxa"/>
            <w:tcBorders>
              <w:top w:val="nil"/>
              <w:left w:val="nil"/>
              <w:bottom w:val="nil"/>
              <w:right w:val="nil"/>
            </w:tcBorders>
          </w:tcPr>
          <w:p w14:paraId="772559C3" w14:textId="77777777" w:rsidR="00A55E77" w:rsidRPr="00C153F7" w:rsidRDefault="00A55E77" w:rsidP="003F77AD">
            <w:pPr>
              <w:spacing w:after="0" w:line="240" w:lineRule="auto"/>
              <w:ind w:firstLineChars="100" w:firstLine="240"/>
              <w:jc w:val="left"/>
              <w:rPr>
                <w:rFonts w:asciiTheme="minorHAnsi" w:eastAsia="Times New Roman" w:hAnsiTheme="minorHAnsi" w:cstheme="minorHAnsi"/>
                <w:color w:val="000000"/>
                <w:sz w:val="24"/>
                <w:szCs w:val="24"/>
                <w:lang w:eastAsia="es-CR"/>
              </w:rPr>
            </w:pPr>
          </w:p>
        </w:tc>
      </w:tr>
      <w:tr w:rsidR="00A55E77" w:rsidRPr="00C153F7" w14:paraId="336D3D58" w14:textId="77777777" w:rsidTr="001C3A76">
        <w:trPr>
          <w:trHeight w:val="300"/>
          <w:jc w:val="center"/>
        </w:trPr>
        <w:tc>
          <w:tcPr>
            <w:tcW w:w="4860" w:type="dxa"/>
            <w:tcBorders>
              <w:top w:val="nil"/>
              <w:left w:val="nil"/>
              <w:bottom w:val="nil"/>
              <w:right w:val="nil"/>
            </w:tcBorders>
          </w:tcPr>
          <w:p w14:paraId="2FF45700" w14:textId="20C9579A" w:rsidR="00A55E77" w:rsidRPr="00C153F7" w:rsidRDefault="00A55E77"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-Financiamiento.</w:t>
            </w:r>
          </w:p>
          <w:p w14:paraId="2AD5522A" w14:textId="18128011" w:rsidR="00A55E77" w:rsidRPr="00C153F7" w:rsidRDefault="00A55E77"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Permiso de tala de árboles.</w:t>
            </w:r>
          </w:p>
          <w:p w14:paraId="7D62544A" w14:textId="18C7C3ED" w:rsidR="00A55E77" w:rsidRPr="00C153F7" w:rsidRDefault="00A55E77"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-Permiso constructivo CFIA y Municipal</w:t>
            </w:r>
            <w:r w:rsidR="00C92E66" w:rsidRPr="00C153F7">
              <w:rPr>
                <w:rFonts w:asciiTheme="minorHAnsi" w:eastAsia="Times New Roman" w:hAnsiTheme="minorHAnsi" w:cstheme="minorHAnsi"/>
                <w:color w:val="000000"/>
                <w:sz w:val="24"/>
                <w:szCs w:val="24"/>
                <w:lang w:eastAsia="es-CR"/>
              </w:rPr>
              <w:t xml:space="preserve"> de la </w:t>
            </w:r>
            <w:r w:rsidR="001373AA" w:rsidRPr="00C153F7">
              <w:rPr>
                <w:rFonts w:asciiTheme="minorHAnsi" w:eastAsia="Times New Roman" w:hAnsiTheme="minorHAnsi" w:cstheme="minorHAnsi"/>
                <w:color w:val="000000"/>
                <w:sz w:val="24"/>
                <w:szCs w:val="24"/>
                <w:lang w:eastAsia="es-CR"/>
              </w:rPr>
              <w:t xml:space="preserve">   </w:t>
            </w:r>
            <w:r w:rsidR="002951E4" w:rsidRPr="00C153F7">
              <w:rPr>
                <w:rFonts w:asciiTheme="minorHAnsi" w:eastAsia="Times New Roman" w:hAnsiTheme="minorHAnsi" w:cstheme="minorHAnsi"/>
                <w:color w:val="000000"/>
                <w:sz w:val="24"/>
                <w:szCs w:val="24"/>
                <w:lang w:eastAsia="es-CR"/>
              </w:rPr>
              <w:t xml:space="preserve">  </w:t>
            </w:r>
            <w:r w:rsidR="00C92E66" w:rsidRPr="00C153F7">
              <w:rPr>
                <w:rFonts w:asciiTheme="minorHAnsi" w:eastAsia="Times New Roman" w:hAnsiTheme="minorHAnsi" w:cstheme="minorHAnsi"/>
                <w:color w:val="000000"/>
                <w:sz w:val="24"/>
                <w:szCs w:val="24"/>
                <w:lang w:eastAsia="es-CR"/>
              </w:rPr>
              <w:t>Planta de Gasificación</w:t>
            </w:r>
            <w:r w:rsidRPr="00C153F7">
              <w:rPr>
                <w:rFonts w:asciiTheme="minorHAnsi" w:eastAsia="Times New Roman" w:hAnsiTheme="minorHAnsi" w:cstheme="minorHAnsi"/>
                <w:color w:val="000000"/>
                <w:sz w:val="24"/>
                <w:szCs w:val="24"/>
                <w:lang w:eastAsia="es-CR"/>
              </w:rPr>
              <w:t>.</w:t>
            </w:r>
          </w:p>
          <w:p w14:paraId="72980580" w14:textId="116EE5C4" w:rsidR="00C92E66" w:rsidRPr="00C153F7" w:rsidRDefault="001373AA" w:rsidP="00F56B4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-Permiso de construcción de pilotaje y cimentaciones.</w:t>
            </w:r>
          </w:p>
        </w:tc>
        <w:tc>
          <w:tcPr>
            <w:tcW w:w="146" w:type="dxa"/>
            <w:tcBorders>
              <w:top w:val="nil"/>
              <w:left w:val="nil"/>
              <w:bottom w:val="nil"/>
              <w:right w:val="nil"/>
            </w:tcBorders>
          </w:tcPr>
          <w:p w14:paraId="4D1800FA" w14:textId="77777777" w:rsidR="00A55E77" w:rsidRPr="00C153F7" w:rsidRDefault="00A55E77" w:rsidP="00DC1304">
            <w:pPr>
              <w:spacing w:after="0" w:line="240" w:lineRule="auto"/>
              <w:jc w:val="left"/>
              <w:rPr>
                <w:rFonts w:asciiTheme="minorHAnsi" w:eastAsia="Times New Roman" w:hAnsiTheme="minorHAnsi" w:cstheme="minorHAnsi"/>
                <w:color w:val="000000"/>
                <w:sz w:val="24"/>
                <w:szCs w:val="24"/>
                <w:lang w:eastAsia="es-CR"/>
              </w:rPr>
            </w:pPr>
          </w:p>
        </w:tc>
      </w:tr>
    </w:tbl>
    <w:p w14:paraId="511238E2" w14:textId="77777777" w:rsidR="00F14F3C" w:rsidRPr="00C153F7" w:rsidRDefault="00F14F3C" w:rsidP="00C0384B">
      <w:pPr>
        <w:rPr>
          <w:rFonts w:asciiTheme="minorHAnsi" w:hAnsiTheme="minorHAnsi" w:cstheme="minorHAnsi"/>
          <w:sz w:val="24"/>
          <w:szCs w:val="24"/>
        </w:rPr>
      </w:pPr>
    </w:p>
    <w:p w14:paraId="67B26092" w14:textId="77777777" w:rsidR="00A8170E" w:rsidRPr="00C153F7" w:rsidRDefault="00A8170E" w:rsidP="00DE55B5">
      <w:pPr>
        <w:pStyle w:val="Ttulo2"/>
        <w:rPr>
          <w:rFonts w:asciiTheme="minorHAnsi" w:hAnsiTheme="minorHAnsi" w:cstheme="minorHAnsi"/>
          <w:sz w:val="24"/>
          <w:szCs w:val="24"/>
        </w:rPr>
      </w:pPr>
      <w:bookmarkStart w:id="534" w:name="_Toc86909147"/>
      <w:bookmarkStart w:id="535" w:name="_Toc240277851"/>
      <w:bookmarkStart w:id="536" w:name="_Hlk88572523"/>
      <w:r w:rsidRPr="00C153F7">
        <w:rPr>
          <w:rFonts w:asciiTheme="minorHAnsi" w:hAnsiTheme="minorHAnsi" w:cstheme="minorHAnsi"/>
          <w:sz w:val="24"/>
          <w:szCs w:val="24"/>
        </w:rPr>
        <w:t>Compromisos Social y Ambiental.</w:t>
      </w:r>
      <w:bookmarkEnd w:id="534"/>
      <w:bookmarkEnd w:id="535"/>
    </w:p>
    <w:p w14:paraId="2B673253" w14:textId="29D4D00B" w:rsidR="00A8170E" w:rsidRPr="00C153F7" w:rsidRDefault="00A8170E" w:rsidP="00E94FE5">
      <w:pPr>
        <w:rPr>
          <w:rFonts w:asciiTheme="minorHAnsi" w:hAnsiTheme="minorHAnsi" w:cstheme="minorHAnsi"/>
          <w:sz w:val="24"/>
          <w:szCs w:val="24"/>
          <w:lang w:val="es-ES"/>
        </w:rPr>
      </w:pPr>
      <w:r w:rsidRPr="00C153F7">
        <w:rPr>
          <w:rFonts w:asciiTheme="minorHAnsi" w:hAnsiTheme="minorHAnsi" w:cstheme="minorHAnsi"/>
          <w:sz w:val="24"/>
          <w:szCs w:val="24"/>
          <w:lang w:val="es-ES"/>
        </w:rPr>
        <w:t xml:space="preserve">  </w:t>
      </w:r>
    </w:p>
    <w:p w14:paraId="3102550C" w14:textId="168285AE" w:rsidR="00A8170E" w:rsidRPr="00C153F7" w:rsidRDefault="00A8170E" w:rsidP="00E94FE5">
      <w:pPr>
        <w:rPr>
          <w:rFonts w:asciiTheme="minorHAnsi" w:hAnsiTheme="minorHAnsi" w:cstheme="minorHAnsi"/>
          <w:sz w:val="24"/>
          <w:szCs w:val="24"/>
          <w:lang w:val="es-ES"/>
        </w:rPr>
      </w:pPr>
      <w:r w:rsidRPr="00C153F7">
        <w:rPr>
          <w:rFonts w:asciiTheme="minorHAnsi" w:hAnsiTheme="minorHAnsi" w:cstheme="minorHAnsi"/>
          <w:sz w:val="24"/>
          <w:szCs w:val="24"/>
          <w:lang w:val="es-ES"/>
        </w:rPr>
        <w:t xml:space="preserve">En el año 2012, </w:t>
      </w:r>
      <w:r w:rsidR="00814857">
        <w:rPr>
          <w:rFonts w:asciiTheme="minorHAnsi" w:hAnsiTheme="minorHAnsi" w:cstheme="minorHAnsi"/>
          <w:sz w:val="24"/>
          <w:szCs w:val="24"/>
          <w:lang w:val="es-ES"/>
        </w:rPr>
        <w:t>Coopeguanacaste</w:t>
      </w:r>
      <w:r w:rsidR="003D74D8">
        <w:rPr>
          <w:rFonts w:asciiTheme="minorHAnsi" w:hAnsiTheme="minorHAnsi" w:cstheme="minorHAnsi"/>
          <w:sz w:val="24"/>
          <w:szCs w:val="24"/>
          <w:lang w:val="es-ES"/>
        </w:rPr>
        <w:t xml:space="preserve"> </w:t>
      </w:r>
      <w:r w:rsidRPr="00C153F7">
        <w:rPr>
          <w:rFonts w:asciiTheme="minorHAnsi" w:hAnsiTheme="minorHAnsi" w:cstheme="minorHAnsi"/>
          <w:sz w:val="24"/>
          <w:szCs w:val="24"/>
          <w:lang w:val="es-ES"/>
        </w:rPr>
        <w:t>firmó el convenio Luz para Todos con el Instituto Mixto de Ayuda Social (IMAS) y el 25 de julio de 2012 se declaró de interés público por parte de la presidenta de la República Laura Chinchilla Miranda alcanzando el 98% de cobertura eléctrica en aquel momento, hoy cuenta con una con un 99.</w:t>
      </w:r>
      <w:r w:rsidR="00DA1403" w:rsidRPr="00C153F7">
        <w:rPr>
          <w:rFonts w:asciiTheme="minorHAnsi" w:hAnsiTheme="minorHAnsi" w:cstheme="minorHAnsi"/>
          <w:sz w:val="24"/>
          <w:szCs w:val="24"/>
          <w:lang w:val="es-ES"/>
        </w:rPr>
        <w:t>8</w:t>
      </w:r>
      <w:r w:rsidRPr="00C153F7">
        <w:rPr>
          <w:rFonts w:asciiTheme="minorHAnsi" w:hAnsiTheme="minorHAnsi" w:cstheme="minorHAnsi"/>
          <w:sz w:val="24"/>
          <w:szCs w:val="24"/>
          <w:lang w:val="es-ES"/>
        </w:rPr>
        <w:t xml:space="preserve">%. </w:t>
      </w:r>
    </w:p>
    <w:p w14:paraId="4128EEBA" w14:textId="22C91049" w:rsidR="001C6A49" w:rsidRPr="00C153F7" w:rsidRDefault="00A8170E" w:rsidP="001C6A49">
      <w:pPr>
        <w:rPr>
          <w:rFonts w:asciiTheme="minorHAnsi" w:hAnsiTheme="minorHAnsi" w:cstheme="minorHAnsi"/>
          <w:sz w:val="24"/>
          <w:szCs w:val="24"/>
          <w:lang w:val="es-ES"/>
        </w:rPr>
      </w:pPr>
      <w:r w:rsidRPr="00C153F7">
        <w:rPr>
          <w:rFonts w:asciiTheme="minorHAnsi" w:hAnsiTheme="minorHAnsi" w:cstheme="minorHAnsi"/>
          <w:sz w:val="24"/>
          <w:szCs w:val="24"/>
          <w:lang w:val="es-ES"/>
        </w:rPr>
        <w:t xml:space="preserve">En el 2015, inicia desarrollo de proyecto de telecomunicaciones brindado servicio de televisión, telefonía e internet, con la finalidad de contribuir en la reducción de la brecha tecnológica de la zona. En este sentido, </w:t>
      </w:r>
      <w:r w:rsidR="00814857">
        <w:rPr>
          <w:rFonts w:asciiTheme="minorHAnsi" w:hAnsiTheme="minorHAnsi" w:cstheme="minorHAnsi"/>
          <w:sz w:val="24"/>
          <w:szCs w:val="24"/>
          <w:lang w:val="es-ES"/>
        </w:rPr>
        <w:t>Coopeguanacaste</w:t>
      </w:r>
      <w:r w:rsidR="003D74D8">
        <w:rPr>
          <w:rFonts w:asciiTheme="minorHAnsi" w:hAnsiTheme="minorHAnsi" w:cstheme="minorHAnsi"/>
          <w:sz w:val="24"/>
          <w:szCs w:val="24"/>
          <w:lang w:val="es-ES"/>
        </w:rPr>
        <w:t xml:space="preserve"> </w:t>
      </w:r>
      <w:r w:rsidR="00D04022" w:rsidRPr="00C153F7">
        <w:rPr>
          <w:rFonts w:asciiTheme="minorHAnsi" w:hAnsiTheme="minorHAnsi" w:cstheme="minorHAnsi"/>
          <w:sz w:val="24"/>
          <w:szCs w:val="24"/>
          <w:lang w:val="es-ES"/>
        </w:rPr>
        <w:t xml:space="preserve">ha participado y ganado licitaciones estatales para desarrollar programas como </w:t>
      </w:r>
      <w:r w:rsidR="000B576A" w:rsidRPr="00C153F7">
        <w:rPr>
          <w:rFonts w:asciiTheme="minorHAnsi" w:hAnsiTheme="minorHAnsi" w:cstheme="minorHAnsi"/>
          <w:sz w:val="24"/>
          <w:szCs w:val="24"/>
          <w:lang w:val="es-ES"/>
        </w:rPr>
        <w:t xml:space="preserve">el </w:t>
      </w:r>
      <w:r w:rsidRPr="00C153F7">
        <w:rPr>
          <w:rFonts w:asciiTheme="minorHAnsi" w:hAnsiTheme="minorHAnsi" w:cstheme="minorHAnsi"/>
          <w:sz w:val="24"/>
          <w:szCs w:val="24"/>
          <w:lang w:val="es-ES"/>
        </w:rPr>
        <w:t xml:space="preserve">programa Hogares Comentados de la SUTEL </w:t>
      </w:r>
      <w:r w:rsidR="000B576A" w:rsidRPr="00C153F7">
        <w:rPr>
          <w:rFonts w:asciiTheme="minorHAnsi" w:hAnsiTheme="minorHAnsi" w:cstheme="minorHAnsi"/>
          <w:sz w:val="24"/>
          <w:szCs w:val="24"/>
          <w:lang w:val="es-ES"/>
        </w:rPr>
        <w:t>e</w:t>
      </w:r>
      <w:r w:rsidRPr="00C153F7">
        <w:rPr>
          <w:rFonts w:asciiTheme="minorHAnsi" w:hAnsiTheme="minorHAnsi" w:cstheme="minorHAnsi"/>
          <w:sz w:val="24"/>
          <w:szCs w:val="24"/>
          <w:lang w:val="es-ES"/>
        </w:rPr>
        <w:t xml:space="preserve">l proyecto Zii, las cuales son zonas de internet inalámbrico del Programa </w:t>
      </w:r>
      <w:r w:rsidRPr="00C153F7">
        <w:rPr>
          <w:rFonts w:asciiTheme="minorHAnsi" w:hAnsiTheme="minorHAnsi" w:cstheme="minorHAnsi"/>
          <w:sz w:val="24"/>
          <w:szCs w:val="24"/>
          <w:lang w:val="es-ES"/>
        </w:rPr>
        <w:lastRenderedPageBreak/>
        <w:t>Espacios Públicos Conectados</w:t>
      </w:r>
      <w:r w:rsidR="00BD4E64" w:rsidRPr="00C153F7">
        <w:rPr>
          <w:rFonts w:asciiTheme="minorHAnsi" w:hAnsiTheme="minorHAnsi" w:cstheme="minorHAnsi"/>
          <w:sz w:val="24"/>
          <w:szCs w:val="24"/>
          <w:lang w:val="es-ES"/>
        </w:rPr>
        <w:t xml:space="preserve"> y la Red </w:t>
      </w:r>
      <w:r w:rsidR="00B11D85" w:rsidRPr="00C153F7">
        <w:rPr>
          <w:rFonts w:asciiTheme="minorHAnsi" w:hAnsiTheme="minorHAnsi" w:cstheme="minorHAnsi"/>
          <w:sz w:val="24"/>
          <w:szCs w:val="24"/>
          <w:lang w:val="es-ES"/>
        </w:rPr>
        <w:t>del Bicentenario que dotó de internet a más de 200 escuelas públicas del país</w:t>
      </w:r>
      <w:r w:rsidRPr="00C153F7">
        <w:rPr>
          <w:rFonts w:asciiTheme="minorHAnsi" w:hAnsiTheme="minorHAnsi" w:cstheme="minorHAnsi"/>
          <w:sz w:val="24"/>
          <w:szCs w:val="24"/>
          <w:lang w:val="es-ES"/>
        </w:rPr>
        <w:t>.</w:t>
      </w:r>
      <w:r w:rsidR="001C6A49" w:rsidRPr="00C153F7">
        <w:rPr>
          <w:rFonts w:asciiTheme="minorHAnsi" w:hAnsiTheme="minorHAnsi" w:cstheme="minorHAnsi"/>
          <w:sz w:val="24"/>
          <w:szCs w:val="24"/>
          <w:lang w:val="es-ES"/>
        </w:rPr>
        <w:t xml:space="preserve"> </w:t>
      </w:r>
    </w:p>
    <w:p w14:paraId="66148BD1" w14:textId="77777777" w:rsidR="00A8170E" w:rsidRPr="00C153F7" w:rsidRDefault="00A8170E" w:rsidP="00E94FE5">
      <w:pPr>
        <w:rPr>
          <w:rFonts w:asciiTheme="minorHAnsi" w:hAnsiTheme="minorHAnsi" w:cstheme="minorHAnsi"/>
          <w:sz w:val="24"/>
          <w:szCs w:val="24"/>
          <w:lang w:val="es-ES"/>
        </w:rPr>
      </w:pPr>
      <w:r w:rsidRPr="00C153F7">
        <w:rPr>
          <w:rFonts w:asciiTheme="minorHAnsi" w:hAnsiTheme="minorHAnsi" w:cstheme="minorHAnsi"/>
          <w:sz w:val="24"/>
          <w:szCs w:val="24"/>
          <w:lang w:val="es-ES"/>
        </w:rPr>
        <w:t xml:space="preserve">Por otra parte, al ser una cooperativa, se enmarca en la economía social solidaria y cuenta con un Comité de Educación y Bienestar Social (CEBS) a través del cual se han desarrollado proyectos y acciones sociales que nacen de las necesidades de las personas, orientadas a brindar herramientas y ayudas a los asociados/as como: becas para estudiantes de secundaria, donación y préstamo de equipo ortopédico, ayudas por defunción, cambio de instalación eléctrica interna, capacitaciones sobre emprendimiento, manualidades, servicio al cliente, entre otras; han contribuido en la formación de cooperativas coordinadas con el Centro de Estudios y Capacitación Cooperativa, Instituto Nacional de Fomento Cooperativo y la Universidad Técnica Nacional. Han brindado donaciones de libros y cuadernos, entre otras ayudas asistencialistas. </w:t>
      </w:r>
    </w:p>
    <w:p w14:paraId="5A518753" w14:textId="77777777" w:rsidR="000E794C" w:rsidRPr="00C153F7" w:rsidRDefault="00A8170E" w:rsidP="00E94FE5">
      <w:pPr>
        <w:rPr>
          <w:rFonts w:asciiTheme="minorHAnsi" w:hAnsiTheme="minorHAnsi" w:cstheme="minorHAnsi"/>
          <w:sz w:val="24"/>
          <w:szCs w:val="24"/>
          <w:lang w:val="es-ES"/>
        </w:rPr>
      </w:pPr>
      <w:r w:rsidRPr="00C153F7">
        <w:rPr>
          <w:rFonts w:asciiTheme="minorHAnsi" w:hAnsiTheme="minorHAnsi" w:cstheme="minorHAnsi"/>
          <w:sz w:val="24"/>
          <w:szCs w:val="24"/>
          <w:lang w:val="es-ES"/>
        </w:rPr>
        <w:t xml:space="preserve">A partir del 2017 la cooperativa crea la Sección de Responsabilidad Social y Ambiental con la finalidad de brindar soporte técnico social al CEBS y soporte en gestión ambiental a la cooperativa. </w:t>
      </w:r>
    </w:p>
    <w:p w14:paraId="3D44BFAC" w14:textId="2CF8A7FE" w:rsidR="00A8170E" w:rsidRPr="00C153F7" w:rsidRDefault="00A8170E" w:rsidP="00E94FE5">
      <w:pPr>
        <w:rPr>
          <w:rFonts w:asciiTheme="minorHAnsi" w:hAnsiTheme="minorHAnsi" w:cstheme="minorHAnsi"/>
          <w:sz w:val="24"/>
          <w:szCs w:val="24"/>
          <w:lang w:val="es-ES"/>
        </w:rPr>
      </w:pPr>
      <w:r w:rsidRPr="00C153F7">
        <w:rPr>
          <w:rFonts w:asciiTheme="minorHAnsi" w:hAnsiTheme="minorHAnsi" w:cstheme="minorHAnsi"/>
          <w:sz w:val="24"/>
          <w:szCs w:val="24"/>
          <w:lang w:val="es-ES"/>
        </w:rPr>
        <w:t xml:space="preserve">Desde </w:t>
      </w:r>
      <w:r w:rsidR="00CE5F10" w:rsidRPr="00C153F7">
        <w:rPr>
          <w:rFonts w:asciiTheme="minorHAnsi" w:hAnsiTheme="minorHAnsi" w:cstheme="minorHAnsi"/>
          <w:sz w:val="24"/>
          <w:szCs w:val="24"/>
          <w:lang w:val="es-ES"/>
        </w:rPr>
        <w:t xml:space="preserve">la creación de la </w:t>
      </w:r>
      <w:r w:rsidR="003E3FF4" w:rsidRPr="00C153F7">
        <w:rPr>
          <w:rFonts w:asciiTheme="minorHAnsi" w:hAnsiTheme="minorHAnsi" w:cstheme="minorHAnsi"/>
          <w:sz w:val="24"/>
          <w:szCs w:val="24"/>
          <w:lang w:val="es-ES"/>
        </w:rPr>
        <w:t xml:space="preserve">cooperativa, hasta la actualidad </w:t>
      </w:r>
      <w:r w:rsidR="00B96595" w:rsidRPr="00C153F7">
        <w:rPr>
          <w:rFonts w:asciiTheme="minorHAnsi" w:hAnsiTheme="minorHAnsi" w:cstheme="minorHAnsi"/>
          <w:sz w:val="24"/>
          <w:szCs w:val="24"/>
          <w:lang w:val="es-ES"/>
        </w:rPr>
        <w:t>como parte de su enfoque social y ambiental desarrolla programas como</w:t>
      </w:r>
      <w:r w:rsidRPr="00C153F7">
        <w:rPr>
          <w:rFonts w:asciiTheme="minorHAnsi" w:hAnsiTheme="minorHAnsi" w:cstheme="minorHAnsi"/>
          <w:sz w:val="24"/>
          <w:szCs w:val="24"/>
          <w:lang w:val="es-ES"/>
        </w:rPr>
        <w:t xml:space="preserve">: </w:t>
      </w:r>
    </w:p>
    <w:p w14:paraId="052D2ED7" w14:textId="77777777" w:rsidR="003015B8" w:rsidRPr="00C153F7" w:rsidRDefault="003015B8"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Fondo de Mutualidad para que, en caso de fallecimiento del asociado, un beneficiario pueda recibir un aporte económico para sufragar los gastos, ya sean funerarios o de otro tipo. </w:t>
      </w:r>
    </w:p>
    <w:p w14:paraId="316AB12B" w14:textId="77777777" w:rsidR="003015B8" w:rsidRPr="00C153F7" w:rsidRDefault="003015B8"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El Fondo de Desarrollo Comunitario, dirigido a grupos base comunitaria que presentan proyectos sostenibles en busca del desarrollo de las comunidades. </w:t>
      </w:r>
    </w:p>
    <w:p w14:paraId="651B87E6" w14:textId="77777777" w:rsidR="003015B8" w:rsidRPr="00C153F7" w:rsidRDefault="003015B8" w:rsidP="00470E9F">
      <w:pPr>
        <w:numPr>
          <w:ilvl w:val="0"/>
          <w:numId w:val="37"/>
        </w:numPr>
        <w:spacing w:after="105"/>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Programa de Becas a estudiantes de secundaria. </w:t>
      </w:r>
    </w:p>
    <w:p w14:paraId="6C39751E" w14:textId="77777777" w:rsidR="003015B8" w:rsidRPr="00C153F7" w:rsidRDefault="003015B8"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El Programa de Nacional de Apoyo a la Microempresa y Movilidad Social, que brinda créditos a personas en condiciones vulnerable. </w:t>
      </w:r>
    </w:p>
    <w:p w14:paraId="734EF5AF" w14:textId="77777777" w:rsidR="003015B8" w:rsidRPr="00C153F7" w:rsidRDefault="003015B8"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lastRenderedPageBreak/>
        <w:t xml:space="preserve">Se brinda soporte y seguimiento desde la Oficina del Delegado, en la gestión para identificar y dar seguimiento a situaciones que requieren ayuda o mejora por parte de la cooperativa. </w:t>
      </w:r>
    </w:p>
    <w:p w14:paraId="37342918" w14:textId="77777777" w:rsidR="003015B8" w:rsidRPr="00C153F7" w:rsidRDefault="003015B8" w:rsidP="00470E9F">
      <w:pPr>
        <w:numPr>
          <w:ilvl w:val="0"/>
          <w:numId w:val="37"/>
        </w:numPr>
        <w:spacing w:after="31"/>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Se realizan los estudios socioeconómicos pertinentes para la asignación de ayudas por parte de CEBS. </w:t>
      </w:r>
    </w:p>
    <w:p w14:paraId="6719548F" w14:textId="77777777" w:rsidR="003015B8" w:rsidRPr="00C153F7" w:rsidRDefault="003015B8" w:rsidP="00470E9F">
      <w:pPr>
        <w:numPr>
          <w:ilvl w:val="0"/>
          <w:numId w:val="37"/>
        </w:numPr>
        <w:spacing w:after="31"/>
        <w:ind w:right="90" w:hanging="360"/>
        <w:rPr>
          <w:rFonts w:asciiTheme="minorHAnsi" w:hAnsiTheme="minorHAnsi" w:cstheme="minorHAnsi"/>
          <w:sz w:val="24"/>
          <w:szCs w:val="24"/>
        </w:rPr>
      </w:pPr>
      <w:r w:rsidRPr="00C153F7">
        <w:rPr>
          <w:rFonts w:asciiTheme="minorHAnsi" w:hAnsiTheme="minorHAnsi" w:cstheme="minorHAnsi"/>
          <w:sz w:val="24"/>
          <w:szCs w:val="24"/>
        </w:rPr>
        <w:t>Préstamo de equipo ortopédico: sillas de ruedas, camas de hospital, bastones, sostén para cáncer de mama, prótesis de extremidades, etc.</w:t>
      </w:r>
    </w:p>
    <w:p w14:paraId="51CDDFCB" w14:textId="77777777" w:rsidR="003015B8" w:rsidRPr="00C153F7" w:rsidRDefault="003015B8"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Programa de crédito de PRONAMYPE para otorgar crédito a emprendimiento a personas de bajo recursos como intermediario de colocación y cobro. </w:t>
      </w:r>
    </w:p>
    <w:p w14:paraId="620F5386" w14:textId="77777777" w:rsidR="003015B8" w:rsidRPr="00C153F7" w:rsidRDefault="003015B8"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Feria de la salud para apoyar el interés por el cuidado de la salud y concientización, así como la prevención de enfermedades en la población específica donde se desarrolle la feria de la salud. </w:t>
      </w:r>
    </w:p>
    <w:p w14:paraId="01042149" w14:textId="77777777" w:rsidR="003015B8" w:rsidRPr="00C153F7" w:rsidRDefault="003015B8"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Espacios de dialogo con los asociados denominados “Conversemos con la Coope”, para incentivar la participación de los asociados con opiniones, sugerencias y para rendir cuentas de las gestiones que se realizan para los asociados. </w:t>
      </w:r>
    </w:p>
    <w:p w14:paraId="167DACB0" w14:textId="77777777" w:rsidR="003015B8" w:rsidRPr="00C153F7" w:rsidRDefault="003015B8"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t>Medir la inversión social y el impacto de la cooperativa por medio de dimensiones objetivas y fiables</w:t>
      </w:r>
      <w:r w:rsidRPr="00C153F7">
        <w:rPr>
          <w:rFonts w:asciiTheme="minorHAnsi" w:hAnsiTheme="minorHAnsi" w:cstheme="minorHAnsi"/>
          <w:b/>
          <w:sz w:val="24"/>
          <w:szCs w:val="24"/>
        </w:rPr>
        <w:t>.</w:t>
      </w:r>
      <w:r w:rsidRPr="00C153F7">
        <w:rPr>
          <w:rFonts w:asciiTheme="minorHAnsi" w:hAnsiTheme="minorHAnsi" w:cstheme="minorHAnsi"/>
          <w:sz w:val="24"/>
          <w:szCs w:val="24"/>
        </w:rPr>
        <w:t xml:space="preserve"> </w:t>
      </w:r>
    </w:p>
    <w:p w14:paraId="6E569422" w14:textId="77777777" w:rsidR="003015B8" w:rsidRPr="00C153F7" w:rsidRDefault="003015B8" w:rsidP="00470E9F">
      <w:pPr>
        <w:numPr>
          <w:ilvl w:val="0"/>
          <w:numId w:val="37"/>
        </w:numPr>
        <w:spacing w:after="38"/>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Fungir como intermediario entre el Fondo para el desarrollo de las micro, pequeñas y medianas empresas (FODEMIPYME) creado por la Ley 8262, administrado por el Banco Popular y de Desarrollo Comunal (BPDC), otorgando fondos sin reembolso que busca fortalecer a través de la asistencia técnica el desarrollo de la economía social solidaria. </w:t>
      </w:r>
    </w:p>
    <w:p w14:paraId="0A7DCA8A" w14:textId="7BA27756" w:rsidR="003015B8" w:rsidRPr="00C153F7" w:rsidRDefault="003015B8" w:rsidP="00470E9F">
      <w:pPr>
        <w:numPr>
          <w:ilvl w:val="0"/>
          <w:numId w:val="37"/>
        </w:numPr>
        <w:spacing w:after="38"/>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Héroes de la tecnología del Futuro es proyecto vocacional dirigido a la población becada de quinto y sexto año, futuros asociados de </w:t>
      </w:r>
      <w:r w:rsidR="00814857">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Pr="00C153F7">
        <w:rPr>
          <w:rFonts w:asciiTheme="minorHAnsi" w:hAnsiTheme="minorHAnsi" w:cstheme="minorHAnsi"/>
          <w:sz w:val="24"/>
          <w:szCs w:val="24"/>
        </w:rPr>
        <w:t>que están por iniciar la universidad y están interesados en STEM.</w:t>
      </w:r>
    </w:p>
    <w:p w14:paraId="16CFB47A" w14:textId="77777777" w:rsidR="003015B8" w:rsidRPr="00C153F7" w:rsidRDefault="003015B8" w:rsidP="00470E9F">
      <w:pPr>
        <w:numPr>
          <w:ilvl w:val="0"/>
          <w:numId w:val="37"/>
        </w:numPr>
        <w:spacing w:after="38"/>
        <w:ind w:left="714" w:right="91" w:hanging="357"/>
        <w:rPr>
          <w:rFonts w:asciiTheme="minorHAnsi" w:hAnsiTheme="minorHAnsi" w:cstheme="minorHAnsi"/>
          <w:sz w:val="24"/>
          <w:szCs w:val="24"/>
        </w:rPr>
      </w:pPr>
      <w:r w:rsidRPr="00C153F7">
        <w:rPr>
          <w:rFonts w:asciiTheme="minorHAnsi" w:hAnsiTheme="minorHAnsi" w:cstheme="minorHAnsi"/>
          <w:sz w:val="24"/>
          <w:szCs w:val="24"/>
        </w:rPr>
        <w:t>Paneles solares para hogares vulnerables ubicados a más de 800m del poste más cercano, quienes no cuentan con los recursos para la construcción de la línea y están sin servicio de electricidad.</w:t>
      </w:r>
    </w:p>
    <w:p w14:paraId="394B6378" w14:textId="77777777" w:rsidR="003015B8" w:rsidRPr="00C153F7" w:rsidRDefault="003015B8" w:rsidP="00470E9F">
      <w:pPr>
        <w:numPr>
          <w:ilvl w:val="0"/>
          <w:numId w:val="37"/>
        </w:numPr>
        <w:spacing w:after="38"/>
        <w:ind w:left="714" w:right="91" w:hanging="357"/>
        <w:rPr>
          <w:rFonts w:asciiTheme="minorHAnsi" w:hAnsiTheme="minorHAnsi" w:cstheme="minorHAnsi"/>
          <w:sz w:val="24"/>
          <w:szCs w:val="24"/>
        </w:rPr>
      </w:pPr>
      <w:r w:rsidRPr="00C153F7">
        <w:rPr>
          <w:rFonts w:asciiTheme="minorHAnsi" w:hAnsiTheme="minorHAnsi" w:cstheme="minorHAnsi"/>
          <w:sz w:val="24"/>
          <w:szCs w:val="24"/>
        </w:rPr>
        <w:lastRenderedPageBreak/>
        <w:t>Proyecto ¡YA ES HORA! Es una alianza empresarial que promueve el diagnóstico oportuno del cáncer de mama, llevando un mamógrafo móvil a todo el país.</w:t>
      </w:r>
    </w:p>
    <w:p w14:paraId="500A549D" w14:textId="588D49A5" w:rsidR="00D711CD" w:rsidRPr="00C153F7" w:rsidRDefault="00D711CD" w:rsidP="00470E9F">
      <w:pPr>
        <w:numPr>
          <w:ilvl w:val="0"/>
          <w:numId w:val="37"/>
        </w:numPr>
        <w:spacing w:after="38"/>
        <w:ind w:left="714" w:right="91" w:hanging="357"/>
        <w:rPr>
          <w:rFonts w:asciiTheme="minorHAnsi" w:hAnsiTheme="minorHAnsi" w:cstheme="minorHAnsi"/>
          <w:sz w:val="24"/>
          <w:szCs w:val="24"/>
        </w:rPr>
      </w:pPr>
      <w:r w:rsidRPr="00C153F7">
        <w:rPr>
          <w:rFonts w:asciiTheme="minorHAnsi" w:hAnsiTheme="minorHAnsi" w:cstheme="minorHAnsi"/>
          <w:sz w:val="24"/>
          <w:szCs w:val="24"/>
        </w:rPr>
        <w:t>Proyecto</w:t>
      </w:r>
      <w:r w:rsidR="00DD7AC1" w:rsidRPr="00C153F7">
        <w:rPr>
          <w:rFonts w:asciiTheme="minorHAnsi" w:hAnsiTheme="minorHAnsi" w:cstheme="minorHAnsi"/>
          <w:sz w:val="24"/>
          <w:szCs w:val="24"/>
        </w:rPr>
        <w:t xml:space="preserve"> ¡ES TU HORA! Dirigido </w:t>
      </w:r>
      <w:r w:rsidR="001B77FF" w:rsidRPr="00C153F7">
        <w:rPr>
          <w:rFonts w:asciiTheme="minorHAnsi" w:hAnsiTheme="minorHAnsi" w:cstheme="minorHAnsi"/>
          <w:sz w:val="24"/>
          <w:szCs w:val="24"/>
        </w:rPr>
        <w:t>a todos los hombres mayores de 40 años para que se realicen exámenes de antígenos prostá</w:t>
      </w:r>
      <w:r w:rsidR="00E258A5" w:rsidRPr="00C153F7">
        <w:rPr>
          <w:rFonts w:asciiTheme="minorHAnsi" w:hAnsiTheme="minorHAnsi" w:cstheme="minorHAnsi"/>
          <w:sz w:val="24"/>
          <w:szCs w:val="24"/>
        </w:rPr>
        <w:t>ticos, insuficiencia renal, azúcar, y presión arterial.</w:t>
      </w:r>
    </w:p>
    <w:p w14:paraId="1E8AD8DF" w14:textId="77777777" w:rsidR="00A8170E" w:rsidRPr="00C153F7" w:rsidRDefault="00A8170E" w:rsidP="00470E9F">
      <w:pPr>
        <w:pStyle w:val="Prrafodelista"/>
        <w:rPr>
          <w:rFonts w:asciiTheme="minorHAnsi" w:hAnsiTheme="minorHAnsi" w:cstheme="minorHAnsi"/>
          <w:sz w:val="24"/>
          <w:szCs w:val="24"/>
          <w:lang w:val="es-ES"/>
        </w:rPr>
      </w:pPr>
    </w:p>
    <w:p w14:paraId="4FAE9417" w14:textId="77777777" w:rsidR="00A8170E" w:rsidRPr="00C153F7" w:rsidRDefault="00A8170E" w:rsidP="00470E9F">
      <w:pPr>
        <w:rPr>
          <w:rFonts w:asciiTheme="minorHAnsi" w:hAnsiTheme="minorHAnsi" w:cstheme="minorHAnsi"/>
          <w:sz w:val="24"/>
          <w:szCs w:val="24"/>
          <w:lang w:val="es-ES"/>
        </w:rPr>
      </w:pPr>
      <w:r w:rsidRPr="00C153F7">
        <w:rPr>
          <w:rFonts w:asciiTheme="minorHAnsi" w:hAnsiTheme="minorHAnsi" w:cstheme="minorHAnsi"/>
          <w:sz w:val="24"/>
          <w:szCs w:val="24"/>
          <w:lang w:val="es-ES"/>
        </w:rPr>
        <w:t>Mientras que en el ámbito ambiental:</w:t>
      </w:r>
    </w:p>
    <w:p w14:paraId="235FF2B2" w14:textId="77777777" w:rsidR="005E530B" w:rsidRPr="00C153F7" w:rsidRDefault="005E530B" w:rsidP="00470E9F">
      <w:pPr>
        <w:numPr>
          <w:ilvl w:val="0"/>
          <w:numId w:val="37"/>
        </w:numPr>
        <w:spacing w:after="110"/>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Se gestionan todos los residuos de la cooperativa, a través del Centro de Acopio en cumplimiento con la Ley 8839 y el Reglamento para la gestión integral de los residuos. </w:t>
      </w:r>
    </w:p>
    <w:p w14:paraId="32EE5ED2" w14:textId="77777777" w:rsidR="005E530B" w:rsidRPr="00C153F7" w:rsidRDefault="005E530B" w:rsidP="00470E9F">
      <w:pPr>
        <w:numPr>
          <w:ilvl w:val="0"/>
          <w:numId w:val="37"/>
        </w:numPr>
        <w:spacing w:after="31"/>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Se lleva un control del inventario de consumos: papel, agua, combustible y electricidad.  </w:t>
      </w:r>
    </w:p>
    <w:p w14:paraId="7DB8750D" w14:textId="77777777" w:rsidR="005E530B" w:rsidRPr="00C153F7" w:rsidRDefault="005E530B"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Se trabaja en la prevención de electrocución de animales, colocando dispositivos como: puentes, paletas, cono, cable aislado. </w:t>
      </w:r>
    </w:p>
    <w:p w14:paraId="286F80F7" w14:textId="77777777" w:rsidR="005E530B" w:rsidRPr="00C153F7" w:rsidRDefault="005E530B"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Se realiza capacitación interna y externa en temas como: energías renovables, separación de residuos, cambio climático, consumo eficiente de la energía, bandera azul, entre otros. </w:t>
      </w:r>
    </w:p>
    <w:p w14:paraId="58B34657" w14:textId="77777777" w:rsidR="005E530B" w:rsidRPr="00C153F7" w:rsidRDefault="005E530B"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t>Campañas ¡Limpiemos nuestra casa! organizadas con las comunidades para la recolección de reciclaje y residuos ordinarios en ríos, playas y pueblos.</w:t>
      </w:r>
    </w:p>
    <w:p w14:paraId="709E63CD" w14:textId="77777777" w:rsidR="005E530B" w:rsidRPr="00C153F7" w:rsidRDefault="005E530B"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t>Proyección de zonas ambientalmente frágiles donde se realizan estudios previos a la construcción de líneas de distribución eléctrica.</w:t>
      </w:r>
    </w:p>
    <w:p w14:paraId="07679468" w14:textId="77777777" w:rsidR="005E530B" w:rsidRPr="00C153F7" w:rsidRDefault="005E530B" w:rsidP="00470E9F">
      <w:pPr>
        <w:numPr>
          <w:ilvl w:val="0"/>
          <w:numId w:val="37"/>
        </w:numPr>
        <w:spacing w:after="32"/>
        <w:ind w:right="90" w:hanging="360"/>
        <w:rPr>
          <w:rFonts w:asciiTheme="minorHAnsi" w:hAnsiTheme="minorHAnsi" w:cstheme="minorHAnsi"/>
          <w:sz w:val="24"/>
          <w:szCs w:val="24"/>
        </w:rPr>
      </w:pPr>
      <w:r w:rsidRPr="00C153F7">
        <w:rPr>
          <w:rFonts w:asciiTheme="minorHAnsi" w:hAnsiTheme="minorHAnsi" w:cstheme="minorHAnsi"/>
          <w:sz w:val="24"/>
          <w:szCs w:val="24"/>
        </w:rPr>
        <w:t xml:space="preserve">Plan de Mantenimiento de pasos de Fauna Silvestre: Georreferenciar los pasos de fauna para darle mantenimiento y actualizar los datos. </w:t>
      </w:r>
    </w:p>
    <w:p w14:paraId="2BB500AC" w14:textId="00D09D33" w:rsidR="005E530B" w:rsidRPr="00C153F7" w:rsidRDefault="005E530B" w:rsidP="00470E9F">
      <w:pPr>
        <w:numPr>
          <w:ilvl w:val="0"/>
          <w:numId w:val="37"/>
        </w:numPr>
        <w:spacing w:after="0"/>
        <w:ind w:right="90" w:hanging="360"/>
        <w:rPr>
          <w:rFonts w:asciiTheme="minorHAnsi" w:hAnsiTheme="minorHAnsi" w:cstheme="minorHAnsi"/>
          <w:sz w:val="24"/>
          <w:szCs w:val="24"/>
        </w:rPr>
      </w:pPr>
      <w:r w:rsidRPr="00C153F7">
        <w:rPr>
          <w:rFonts w:asciiTheme="minorHAnsi" w:hAnsiTheme="minorHAnsi" w:cstheme="minorHAnsi"/>
          <w:sz w:val="24"/>
          <w:szCs w:val="24"/>
        </w:rPr>
        <w:t>Campañas ¡Hacé tu parte! Recolección de Aparatos Eléctricos y Electrónicos, donde se han recolectado más de 2</w:t>
      </w:r>
      <w:r w:rsidR="0095774E" w:rsidRPr="00C153F7">
        <w:rPr>
          <w:rFonts w:asciiTheme="minorHAnsi" w:hAnsiTheme="minorHAnsi" w:cstheme="minorHAnsi"/>
          <w:sz w:val="24"/>
          <w:szCs w:val="24"/>
        </w:rPr>
        <w:t>9</w:t>
      </w:r>
      <w:r w:rsidRPr="00C153F7">
        <w:rPr>
          <w:rFonts w:asciiTheme="minorHAnsi" w:hAnsiTheme="minorHAnsi" w:cstheme="minorHAnsi"/>
          <w:sz w:val="24"/>
          <w:szCs w:val="24"/>
        </w:rPr>
        <w:t xml:space="preserve"> toneles en los últimos </w:t>
      </w:r>
      <w:r w:rsidR="0095774E" w:rsidRPr="00C153F7">
        <w:rPr>
          <w:rFonts w:asciiTheme="minorHAnsi" w:hAnsiTheme="minorHAnsi" w:cstheme="minorHAnsi"/>
          <w:sz w:val="24"/>
          <w:szCs w:val="24"/>
        </w:rPr>
        <w:t>5</w:t>
      </w:r>
      <w:r w:rsidRPr="00C153F7">
        <w:rPr>
          <w:rFonts w:asciiTheme="minorHAnsi" w:hAnsiTheme="minorHAnsi" w:cstheme="minorHAnsi"/>
          <w:sz w:val="24"/>
          <w:szCs w:val="24"/>
        </w:rPr>
        <w:t xml:space="preserve"> años. Se realizan 1</w:t>
      </w:r>
      <w:r w:rsidR="0095774E" w:rsidRPr="00C153F7">
        <w:rPr>
          <w:rFonts w:asciiTheme="minorHAnsi" w:hAnsiTheme="minorHAnsi" w:cstheme="minorHAnsi"/>
          <w:sz w:val="24"/>
          <w:szCs w:val="24"/>
        </w:rPr>
        <w:t>3</w:t>
      </w:r>
      <w:r w:rsidRPr="00C153F7">
        <w:rPr>
          <w:rFonts w:asciiTheme="minorHAnsi" w:hAnsiTheme="minorHAnsi" w:cstheme="minorHAnsi"/>
          <w:sz w:val="24"/>
          <w:szCs w:val="24"/>
        </w:rPr>
        <w:t xml:space="preserve"> campañas en el año en comunidades dentro de la zona de cobertura de la cooperativa con el objetivo de brindar espacios cercanos para la entrega de estos residuos. Con este programa la cooperativa no solo contribuye y asume el costo </w:t>
      </w:r>
      <w:r w:rsidRPr="00C153F7">
        <w:rPr>
          <w:rFonts w:asciiTheme="minorHAnsi" w:hAnsiTheme="minorHAnsi" w:cstheme="minorHAnsi"/>
          <w:sz w:val="24"/>
          <w:szCs w:val="24"/>
        </w:rPr>
        <w:lastRenderedPageBreak/>
        <w:t>por la eliminación responsable de estos residuos, si no que al mismo tiempo evita que estos se conviertan en un peligro para la salud pública debido a los componentes de los RAEE, disminuye criaderos y evita que terminen en los ríos y playas.</w:t>
      </w:r>
    </w:p>
    <w:p w14:paraId="59E78460" w14:textId="77777777" w:rsidR="005E530B" w:rsidRPr="00C153F7" w:rsidRDefault="005E530B" w:rsidP="00470E9F">
      <w:pPr>
        <w:numPr>
          <w:ilvl w:val="0"/>
          <w:numId w:val="37"/>
        </w:numPr>
        <w:spacing w:after="0"/>
        <w:ind w:right="90" w:hanging="360"/>
        <w:rPr>
          <w:rFonts w:asciiTheme="minorHAnsi" w:hAnsiTheme="minorHAnsi" w:cstheme="minorHAnsi"/>
          <w:sz w:val="24"/>
          <w:szCs w:val="24"/>
        </w:rPr>
      </w:pPr>
      <w:r w:rsidRPr="00C153F7">
        <w:rPr>
          <w:rFonts w:asciiTheme="minorHAnsi" w:hAnsiTheme="minorHAnsi" w:cstheme="minorHAnsi"/>
          <w:sz w:val="24"/>
          <w:szCs w:val="24"/>
        </w:rPr>
        <w:t>Se cuenta con la certificación INTE/ISO 14001:2015 en las plantas de Generación de Energías Renovables, Bandera Azul Ecológica categoría cambio climático en todas nuestras tiendas.</w:t>
      </w:r>
    </w:p>
    <w:p w14:paraId="21CE3211" w14:textId="77777777" w:rsidR="005E530B" w:rsidRPr="00C153F7" w:rsidRDefault="005E530B" w:rsidP="00470E9F">
      <w:pPr>
        <w:numPr>
          <w:ilvl w:val="0"/>
          <w:numId w:val="37"/>
        </w:numPr>
        <w:spacing w:after="0"/>
        <w:ind w:right="90" w:hanging="360"/>
        <w:rPr>
          <w:rFonts w:asciiTheme="minorHAnsi" w:hAnsiTheme="minorHAnsi" w:cstheme="minorHAnsi"/>
          <w:sz w:val="24"/>
          <w:szCs w:val="24"/>
        </w:rPr>
      </w:pPr>
      <w:r w:rsidRPr="00C153F7">
        <w:rPr>
          <w:rFonts w:asciiTheme="minorHAnsi" w:hAnsiTheme="minorHAnsi" w:cstheme="minorHAnsi"/>
          <w:sz w:val="24"/>
          <w:szCs w:val="24"/>
        </w:rPr>
        <w:t>A través del Movimiento Polinizando Costa Rica se han donado 10,000 árboles en el 2024 con el objetivo de reforestar y recuperar ecosistemas de las especies polinizadoras encargadas del 80% de los alimentos del mundo.</w:t>
      </w:r>
    </w:p>
    <w:p w14:paraId="7EF19DB7" w14:textId="239A1FFE" w:rsidR="006C3C40" w:rsidRPr="00C153F7" w:rsidRDefault="006C3C40" w:rsidP="00470E9F">
      <w:pPr>
        <w:numPr>
          <w:ilvl w:val="0"/>
          <w:numId w:val="37"/>
        </w:numPr>
        <w:spacing w:after="0"/>
        <w:ind w:right="90" w:hanging="360"/>
        <w:rPr>
          <w:rFonts w:asciiTheme="minorHAnsi" w:hAnsiTheme="minorHAnsi" w:cstheme="minorHAnsi"/>
          <w:sz w:val="24"/>
          <w:szCs w:val="24"/>
        </w:rPr>
      </w:pPr>
      <w:r w:rsidRPr="00C153F7">
        <w:rPr>
          <w:rFonts w:asciiTheme="minorHAnsi" w:hAnsiTheme="minorHAnsi" w:cstheme="minorHAnsi"/>
          <w:sz w:val="24"/>
          <w:szCs w:val="24"/>
        </w:rPr>
        <w:t>Campañas de reforestación con organizaciones comunitarias y brigadas forestales.</w:t>
      </w:r>
    </w:p>
    <w:p w14:paraId="3B5E1AC7" w14:textId="77777777" w:rsidR="007A5CCE" w:rsidRPr="00C153F7" w:rsidRDefault="007A5CCE" w:rsidP="00470E9F">
      <w:pPr>
        <w:rPr>
          <w:rFonts w:asciiTheme="minorHAnsi" w:hAnsiTheme="minorHAnsi" w:cstheme="minorHAnsi"/>
          <w:sz w:val="24"/>
          <w:szCs w:val="24"/>
          <w:lang w:val="es-ES"/>
        </w:rPr>
      </w:pPr>
    </w:p>
    <w:p w14:paraId="25B31D91" w14:textId="7ED8EA1B" w:rsidR="00FB72D6" w:rsidRPr="00C153F7" w:rsidRDefault="00A8170E" w:rsidP="00470E9F">
      <w:pPr>
        <w:rPr>
          <w:rFonts w:asciiTheme="minorHAnsi" w:hAnsiTheme="minorHAnsi" w:cstheme="minorHAnsi"/>
          <w:sz w:val="24"/>
          <w:szCs w:val="24"/>
          <w:lang w:val="es-ES"/>
        </w:rPr>
      </w:pPr>
      <w:r w:rsidRPr="00C153F7">
        <w:rPr>
          <w:rFonts w:asciiTheme="minorHAnsi" w:hAnsiTheme="minorHAnsi" w:cstheme="minorHAnsi"/>
          <w:sz w:val="24"/>
          <w:szCs w:val="24"/>
          <w:lang w:val="es-ES"/>
        </w:rPr>
        <w:t>Además, esta cooperativa cuenta con las certificaciones INTE ISO:9001 en Distribución y Comercialización de la Energía, y se encuentra trabajando para lograr la certificación en la norma INTE ISO:50001 y Carbono Neutro categoría inventario.</w:t>
      </w:r>
    </w:p>
    <w:p w14:paraId="058F1451" w14:textId="77777777" w:rsidR="00157127" w:rsidRPr="00C153F7" w:rsidRDefault="009A17B3" w:rsidP="00470E9F">
      <w:pPr>
        <w:rPr>
          <w:rFonts w:asciiTheme="minorHAnsi" w:hAnsiTheme="minorHAnsi" w:cstheme="minorHAnsi"/>
          <w:sz w:val="24"/>
          <w:szCs w:val="24"/>
          <w:lang w:val="es-MX"/>
        </w:rPr>
      </w:pPr>
      <w:r w:rsidRPr="00C153F7">
        <w:rPr>
          <w:rFonts w:asciiTheme="minorHAnsi" w:hAnsiTheme="minorHAnsi" w:cstheme="minorHAnsi"/>
          <w:sz w:val="24"/>
          <w:szCs w:val="24"/>
        </w:rPr>
        <w:t xml:space="preserve">Existe una serie de indicadores utilizados para </w:t>
      </w:r>
      <w:r w:rsidRPr="00C153F7">
        <w:rPr>
          <w:rFonts w:asciiTheme="minorHAnsi" w:hAnsiTheme="minorHAnsi" w:cstheme="minorHAnsi"/>
          <w:sz w:val="24"/>
          <w:szCs w:val="24"/>
          <w:lang w:val="es-MX"/>
        </w:rPr>
        <w:t>para medir el impacto a nivel ambiental y social:</w:t>
      </w:r>
    </w:p>
    <w:p w14:paraId="5D0B2C82"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RSE1: Cantidad de créditos otorgados.</w:t>
      </w:r>
    </w:p>
    <w:p w14:paraId="10B76334"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RSE2: Porcentaje de morosidad.</w:t>
      </w:r>
    </w:p>
    <w:p w14:paraId="66656B8C"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RSE3: Inversión social.</w:t>
      </w:r>
    </w:p>
    <w:p w14:paraId="5BDBD9C3"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RSE6: Residuos por tipo y método de eliminación.</w:t>
      </w:r>
    </w:p>
    <w:p w14:paraId="1C3DEA01"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RSE7: Disminución del consumo de combustible.</w:t>
      </w:r>
    </w:p>
    <w:p w14:paraId="0E46EBE1"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RSE8: Disminución del consumo de agua.</w:t>
      </w:r>
    </w:p>
    <w:p w14:paraId="51D3BD1A"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RSE9: Disminución del consumo de electricidad.</w:t>
      </w:r>
    </w:p>
    <w:p w14:paraId="430A6849"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RSE10: Disminución del consumo del papel.</w:t>
      </w:r>
    </w:p>
    <w:p w14:paraId="63755330"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lastRenderedPageBreak/>
        <w:t>RSE17: Disminución de averías por electrocución.</w:t>
      </w:r>
    </w:p>
    <w:p w14:paraId="27054D07"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RSE19: Cumplimiento del plan de BECAS.</w:t>
      </w:r>
    </w:p>
    <w:p w14:paraId="1168DCC3"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RSE21: Inventario de emisiones de GEI.</w:t>
      </w:r>
    </w:p>
    <w:p w14:paraId="7EE9E8CC"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RSE23: Cumplimiento del plan de gestión ambiental.</w:t>
      </w:r>
    </w:p>
    <w:p w14:paraId="6E94D0A5"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RSE24: Cumplimiento del plan de trabajo del Centro de Acopio.</w:t>
      </w:r>
    </w:p>
    <w:p w14:paraId="5E153191"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ISO16: Transformadores contenidos sin fuga.</w:t>
      </w:r>
    </w:p>
    <w:p w14:paraId="6E1B699B"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OE26: Entrevista semiestructurada a grupos de interés.</w:t>
      </w:r>
    </w:p>
    <w:p w14:paraId="2CAF48A9"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OE27: Monto de Inversión Social.</w:t>
      </w:r>
    </w:p>
    <w:p w14:paraId="5B833DDB"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OE28: Porcentaje de recomendaciones cumplidas</w:t>
      </w:r>
    </w:p>
    <w:p w14:paraId="54E8D8D1" w14:textId="77777777" w:rsidR="009A17B3" w:rsidRPr="00C153F7" w:rsidRDefault="009A17B3" w:rsidP="00470E9F">
      <w:pPr>
        <w:numPr>
          <w:ilvl w:val="0"/>
          <w:numId w:val="23"/>
        </w:numPr>
        <w:rPr>
          <w:rFonts w:asciiTheme="minorHAnsi" w:hAnsiTheme="minorHAnsi" w:cstheme="minorHAnsi"/>
          <w:sz w:val="24"/>
          <w:szCs w:val="24"/>
        </w:rPr>
      </w:pPr>
      <w:r w:rsidRPr="00C153F7">
        <w:rPr>
          <w:rFonts w:asciiTheme="minorHAnsi" w:hAnsiTheme="minorHAnsi" w:cstheme="minorHAnsi"/>
          <w:sz w:val="24"/>
          <w:szCs w:val="24"/>
        </w:rPr>
        <w:t>OE29</w:t>
      </w:r>
      <w:bookmarkEnd w:id="536"/>
      <w:r w:rsidRPr="00C153F7">
        <w:rPr>
          <w:rFonts w:asciiTheme="minorHAnsi" w:hAnsiTheme="minorHAnsi" w:cstheme="minorHAnsi"/>
          <w:sz w:val="24"/>
          <w:szCs w:val="24"/>
        </w:rPr>
        <w:t>: Cantidad de alianzas que aportan resultados efectivos.</w:t>
      </w:r>
    </w:p>
    <w:p w14:paraId="45C70682" w14:textId="4F4777E2" w:rsidR="0052467A" w:rsidRPr="00C153F7" w:rsidRDefault="00082658" w:rsidP="0052467A">
      <w:pPr>
        <w:pStyle w:val="Ttulo1"/>
        <w:rPr>
          <w:rFonts w:asciiTheme="minorHAnsi" w:hAnsiTheme="minorHAnsi" w:cstheme="minorHAnsi"/>
          <w:sz w:val="24"/>
          <w:szCs w:val="24"/>
        </w:rPr>
      </w:pPr>
      <w:bookmarkStart w:id="537" w:name="_Toc240277852"/>
      <w:r w:rsidRPr="00537E05">
        <w:rPr>
          <w:rFonts w:asciiTheme="minorHAnsi" w:hAnsiTheme="minorHAnsi" w:cstheme="minorHAnsi"/>
          <w:i/>
          <w:iCs/>
          <w:sz w:val="24"/>
          <w:szCs w:val="24"/>
        </w:rPr>
        <w:t>RESULTADOS DE OPERACIÓN Y FINANCIEROS E INFORMACIÓN PROSPECTIVA (OPINIÓN DE LA GERENCIA)</w:t>
      </w:r>
      <w:r w:rsidR="00743A20" w:rsidRPr="00C153F7">
        <w:rPr>
          <w:rFonts w:asciiTheme="minorHAnsi" w:hAnsiTheme="minorHAnsi" w:cstheme="minorHAnsi"/>
          <w:sz w:val="24"/>
          <w:szCs w:val="24"/>
        </w:rPr>
        <w:t>.</w:t>
      </w:r>
      <w:bookmarkEnd w:id="537"/>
    </w:p>
    <w:p w14:paraId="09F6F9A3" w14:textId="088BF0D3" w:rsidR="004402F4" w:rsidRPr="00C153F7" w:rsidRDefault="004402F4" w:rsidP="004402F4">
      <w:pPr>
        <w:rPr>
          <w:rFonts w:asciiTheme="minorHAnsi" w:hAnsiTheme="minorHAnsi" w:cstheme="minorHAnsi"/>
          <w:sz w:val="24"/>
          <w:szCs w:val="24"/>
        </w:rPr>
      </w:pPr>
      <w:r w:rsidRPr="00C153F7">
        <w:rPr>
          <w:rFonts w:asciiTheme="minorHAnsi" w:hAnsiTheme="minorHAnsi" w:cstheme="minorHAnsi"/>
          <w:sz w:val="24"/>
          <w:szCs w:val="24"/>
        </w:rPr>
        <w:t xml:space="preserve">En </w:t>
      </w:r>
      <w:r w:rsidR="00814857">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Pr="00C153F7">
        <w:rPr>
          <w:rFonts w:asciiTheme="minorHAnsi" w:hAnsiTheme="minorHAnsi" w:cstheme="minorHAnsi"/>
          <w:sz w:val="24"/>
          <w:szCs w:val="24"/>
        </w:rPr>
        <w:t>R.L. desempeñamos un papel fundamental en el crecimiento económico de nuestra provincia. Estamos plenamente convencidos de que este progreso debe ir de la mano con el respeto y la protección del medio ambiente. Por ello, hemos impulsado proyectos que garantizan el acceso a la energía aprovechando de manera responsable la riqueza natural de nuestra zona.</w:t>
      </w:r>
    </w:p>
    <w:p w14:paraId="62D3929E" w14:textId="77777777" w:rsidR="004402F4" w:rsidRPr="00C153F7" w:rsidRDefault="004402F4" w:rsidP="004402F4">
      <w:pPr>
        <w:rPr>
          <w:rFonts w:asciiTheme="minorHAnsi" w:hAnsiTheme="minorHAnsi" w:cstheme="minorHAnsi"/>
          <w:sz w:val="24"/>
          <w:szCs w:val="24"/>
        </w:rPr>
      </w:pPr>
      <w:r w:rsidRPr="00C153F7">
        <w:rPr>
          <w:rFonts w:asciiTheme="minorHAnsi" w:hAnsiTheme="minorHAnsi" w:cstheme="minorHAnsi"/>
          <w:sz w:val="24"/>
          <w:szCs w:val="24"/>
        </w:rPr>
        <w:t>Gracias a decisiones estratégicas acertadas, hemos consolidado una base financiera sólida que sustenta nuestro crecimiento sostenible. Este fortalecimiento nos ha permitido mantener la estabilidad operativa, expandir nuestras capacidades, invertir en nuevas iniciativas y explorar oportunidades en mercados clave, consolidando así nuestro posicionamiento a largo plazo.</w:t>
      </w:r>
    </w:p>
    <w:p w14:paraId="69AC9E46" w14:textId="77777777" w:rsidR="004402F4" w:rsidRPr="00C153F7" w:rsidRDefault="004402F4" w:rsidP="004402F4">
      <w:pPr>
        <w:rPr>
          <w:rFonts w:asciiTheme="minorHAnsi" w:hAnsiTheme="minorHAnsi" w:cstheme="minorHAnsi"/>
          <w:sz w:val="24"/>
          <w:szCs w:val="24"/>
        </w:rPr>
      </w:pPr>
      <w:r w:rsidRPr="00C153F7">
        <w:rPr>
          <w:rFonts w:asciiTheme="minorHAnsi" w:hAnsiTheme="minorHAnsi" w:cstheme="minorHAnsi"/>
          <w:sz w:val="24"/>
          <w:szCs w:val="24"/>
        </w:rPr>
        <w:lastRenderedPageBreak/>
        <w:t>Hoy nos llena de orgullo haber dejado una huella positiva en las comunidades que servimos, demostrando que el éxito empresarial puede y debe estar alineado con valores éticos y responsabilidad social.</w:t>
      </w:r>
    </w:p>
    <w:p w14:paraId="1E40CC55" w14:textId="77777777" w:rsidR="004402F4" w:rsidRPr="00C153F7" w:rsidRDefault="004402F4" w:rsidP="004402F4">
      <w:pPr>
        <w:rPr>
          <w:rFonts w:asciiTheme="minorHAnsi" w:hAnsiTheme="minorHAnsi" w:cstheme="minorHAnsi"/>
          <w:b/>
          <w:bCs/>
          <w:sz w:val="24"/>
          <w:szCs w:val="24"/>
        </w:rPr>
      </w:pPr>
      <w:r w:rsidRPr="00C153F7">
        <w:rPr>
          <w:rFonts w:asciiTheme="minorHAnsi" w:hAnsiTheme="minorHAnsi" w:cstheme="minorHAnsi"/>
          <w:b/>
          <w:bCs/>
          <w:sz w:val="24"/>
          <w:szCs w:val="24"/>
        </w:rPr>
        <w:t>Liderazgo en generación de energía limpia</w:t>
      </w:r>
    </w:p>
    <w:p w14:paraId="36EB97BF" w14:textId="77E0DD05" w:rsidR="004402F4" w:rsidRPr="00C153F7" w:rsidRDefault="004402F4" w:rsidP="004402F4">
      <w:pPr>
        <w:rPr>
          <w:rFonts w:asciiTheme="minorHAnsi" w:hAnsiTheme="minorHAnsi" w:cstheme="minorHAnsi"/>
          <w:sz w:val="24"/>
          <w:szCs w:val="24"/>
        </w:rPr>
      </w:pPr>
      <w:r w:rsidRPr="00C153F7">
        <w:rPr>
          <w:rFonts w:asciiTheme="minorHAnsi" w:hAnsiTheme="minorHAnsi" w:cstheme="minorHAnsi"/>
          <w:sz w:val="24"/>
          <w:szCs w:val="24"/>
        </w:rPr>
        <w:t xml:space="preserve">En el ámbito energético, hemos alcanzado un hito significativo: el 47% de la energía que demandamos es generada directamente por </w:t>
      </w:r>
      <w:r w:rsidR="00814857">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Pr="00C153F7">
        <w:rPr>
          <w:rFonts w:asciiTheme="minorHAnsi" w:hAnsiTheme="minorHAnsi" w:cstheme="minorHAnsi"/>
          <w:sz w:val="24"/>
          <w:szCs w:val="24"/>
        </w:rPr>
        <w:t>mediante fuentes 100% renovables como el agua, el sol y el viento. Este logro no solo reafirma nuestro compromiso con la sostenibilidad, sino que también fortalece nuestra autonomía energética en un entorno de creciente demanda.</w:t>
      </w:r>
    </w:p>
    <w:p w14:paraId="07293D14" w14:textId="77777777" w:rsidR="004402F4" w:rsidRPr="00C153F7" w:rsidRDefault="004402F4" w:rsidP="004402F4">
      <w:pPr>
        <w:rPr>
          <w:rFonts w:asciiTheme="minorHAnsi" w:hAnsiTheme="minorHAnsi" w:cstheme="minorHAnsi"/>
          <w:sz w:val="24"/>
          <w:szCs w:val="24"/>
        </w:rPr>
      </w:pPr>
      <w:r w:rsidRPr="00C153F7">
        <w:rPr>
          <w:rFonts w:asciiTheme="minorHAnsi" w:hAnsiTheme="minorHAnsi" w:cstheme="minorHAnsi"/>
          <w:sz w:val="24"/>
          <w:szCs w:val="24"/>
        </w:rPr>
        <w:t>Paralelamente, continuamos optimizando nuestra operatividad mediante la obtención de certificaciones en sistemas de gestión de calidad. Estas abarcan nuestras actividades en generación, distribución y comercialización de energía, así como en bienes, servicios y telecomunicaciones. Este enfoque integral garantiza procesos más eficientes, confiables y alineados con los más altos estándares del sector.</w:t>
      </w:r>
    </w:p>
    <w:p w14:paraId="5418CEB4" w14:textId="77777777" w:rsidR="004402F4" w:rsidRPr="00C153F7" w:rsidRDefault="004402F4" w:rsidP="004402F4">
      <w:pPr>
        <w:rPr>
          <w:rFonts w:asciiTheme="minorHAnsi" w:hAnsiTheme="minorHAnsi" w:cstheme="minorHAnsi"/>
          <w:b/>
          <w:bCs/>
          <w:sz w:val="24"/>
          <w:szCs w:val="24"/>
        </w:rPr>
      </w:pPr>
      <w:r w:rsidRPr="00C153F7">
        <w:rPr>
          <w:rFonts w:asciiTheme="minorHAnsi" w:hAnsiTheme="minorHAnsi" w:cstheme="minorHAnsi"/>
          <w:b/>
          <w:bCs/>
          <w:sz w:val="24"/>
          <w:szCs w:val="24"/>
        </w:rPr>
        <w:t>Innovación y modernización tecnológica</w:t>
      </w:r>
    </w:p>
    <w:p w14:paraId="56BEB032" w14:textId="77777777" w:rsidR="004402F4" w:rsidRPr="00C153F7" w:rsidRDefault="004402F4" w:rsidP="004402F4">
      <w:pPr>
        <w:rPr>
          <w:rFonts w:asciiTheme="minorHAnsi" w:hAnsiTheme="minorHAnsi" w:cstheme="minorHAnsi"/>
          <w:sz w:val="24"/>
          <w:szCs w:val="24"/>
        </w:rPr>
      </w:pPr>
      <w:r w:rsidRPr="00C153F7">
        <w:rPr>
          <w:rFonts w:asciiTheme="minorHAnsi" w:hAnsiTheme="minorHAnsi" w:cstheme="minorHAnsi"/>
          <w:sz w:val="24"/>
          <w:szCs w:val="24"/>
        </w:rPr>
        <w:t>Uno de nuestros avances más importantes ha sido la implementación de medidores inteligentes (AMI), un paso decisivo hacia la modernización de nuestras operaciones. Esta innovación tecnológica permite una medición más precisa y eficiente, abriendo la puerta a nuevos servicios y beneficios tangibles para nuestros asociados.</w:t>
      </w:r>
    </w:p>
    <w:p w14:paraId="6C7A6213" w14:textId="77777777" w:rsidR="004402F4" w:rsidRPr="00C153F7" w:rsidRDefault="004402F4" w:rsidP="004402F4">
      <w:pPr>
        <w:rPr>
          <w:rFonts w:asciiTheme="minorHAnsi" w:hAnsiTheme="minorHAnsi" w:cstheme="minorHAnsi"/>
          <w:sz w:val="24"/>
          <w:szCs w:val="24"/>
        </w:rPr>
      </w:pPr>
      <w:r w:rsidRPr="00C153F7">
        <w:rPr>
          <w:rFonts w:asciiTheme="minorHAnsi" w:hAnsiTheme="minorHAnsi" w:cstheme="minorHAnsi"/>
          <w:sz w:val="24"/>
          <w:szCs w:val="24"/>
        </w:rPr>
        <w:t>Nuestra estrategia energética también incluye el desarrollo de proyectos de generación renovable a través de centrales hidroeléctricas, parques solares y eólicos. Estas iniciativas no solo refuerzan nuestra infraestructura operativa, sino que contribuyen activamente a la mitigación del cambio climático.</w:t>
      </w:r>
    </w:p>
    <w:p w14:paraId="2E117308" w14:textId="77777777" w:rsidR="004402F4" w:rsidRPr="00C153F7" w:rsidRDefault="004402F4" w:rsidP="004402F4">
      <w:pPr>
        <w:rPr>
          <w:rFonts w:asciiTheme="minorHAnsi" w:hAnsiTheme="minorHAnsi" w:cstheme="minorHAnsi"/>
          <w:b/>
          <w:bCs/>
          <w:sz w:val="24"/>
          <w:szCs w:val="24"/>
        </w:rPr>
      </w:pPr>
      <w:r w:rsidRPr="00C153F7">
        <w:rPr>
          <w:rFonts w:asciiTheme="minorHAnsi" w:hAnsiTheme="minorHAnsi" w:cstheme="minorHAnsi"/>
          <w:b/>
          <w:bCs/>
          <w:sz w:val="24"/>
          <w:szCs w:val="24"/>
        </w:rPr>
        <w:t>Expansión y transformación digital para el bienestar comunitario</w:t>
      </w:r>
    </w:p>
    <w:p w14:paraId="6E76C4C2" w14:textId="77777777" w:rsidR="004402F4" w:rsidRPr="00C153F7" w:rsidRDefault="004402F4" w:rsidP="004402F4">
      <w:pPr>
        <w:rPr>
          <w:rFonts w:asciiTheme="minorHAnsi" w:hAnsiTheme="minorHAnsi" w:cstheme="minorHAnsi"/>
          <w:sz w:val="24"/>
          <w:szCs w:val="24"/>
        </w:rPr>
      </w:pPr>
      <w:r w:rsidRPr="00C153F7">
        <w:rPr>
          <w:rFonts w:asciiTheme="minorHAnsi" w:hAnsiTheme="minorHAnsi" w:cstheme="minorHAnsi"/>
          <w:sz w:val="24"/>
          <w:szCs w:val="24"/>
        </w:rPr>
        <w:t xml:space="preserve">Más allá del sector eléctrico, seguimos ampliando nuestros servicios comerciales y de telecomunicaciones, respondiendo a las necesidades cambiantes de nuestras comunidades. </w:t>
      </w:r>
      <w:r w:rsidRPr="00C153F7">
        <w:rPr>
          <w:rFonts w:asciiTheme="minorHAnsi" w:hAnsiTheme="minorHAnsi" w:cstheme="minorHAnsi"/>
          <w:sz w:val="24"/>
          <w:szCs w:val="24"/>
        </w:rPr>
        <w:lastRenderedPageBreak/>
        <w:t>Con una visión centrada en la mejora de la calidad de vida, hemos enfocado nuestros esfuerzos en reducir la brecha digital y facilitar el desarrollo social y económico, llegando incluso a zonas de difícil acceso.</w:t>
      </w:r>
    </w:p>
    <w:p w14:paraId="6BE0CED8" w14:textId="5D6731EC" w:rsidR="002D2664" w:rsidRPr="00C153F7" w:rsidRDefault="004402F4" w:rsidP="004402F4">
      <w:pPr>
        <w:rPr>
          <w:rFonts w:asciiTheme="minorHAnsi" w:hAnsiTheme="minorHAnsi" w:cstheme="minorHAnsi"/>
          <w:sz w:val="24"/>
          <w:szCs w:val="24"/>
        </w:rPr>
      </w:pPr>
      <w:r w:rsidRPr="00C153F7">
        <w:rPr>
          <w:rFonts w:asciiTheme="minorHAnsi" w:hAnsiTheme="minorHAnsi" w:cstheme="minorHAnsi"/>
          <w:sz w:val="24"/>
          <w:szCs w:val="24"/>
        </w:rPr>
        <w:t>La próxima implementación de tecnología 5G representa una gran oportunidad para seguir innovando, ofreciendo nuevos servicios y abriendo horizontes de negocio que fortalezcan nuestro liderazgo regional.</w:t>
      </w:r>
    </w:p>
    <w:p w14:paraId="11478FA2" w14:textId="77777777" w:rsidR="004402F4" w:rsidRPr="00C153F7" w:rsidRDefault="004402F4" w:rsidP="004402F4">
      <w:pPr>
        <w:rPr>
          <w:rFonts w:asciiTheme="minorHAnsi" w:hAnsiTheme="minorHAnsi" w:cstheme="minorHAnsi"/>
          <w:b/>
          <w:bCs/>
          <w:sz w:val="24"/>
          <w:szCs w:val="24"/>
        </w:rPr>
      </w:pPr>
      <w:r w:rsidRPr="00C153F7">
        <w:rPr>
          <w:rFonts w:asciiTheme="minorHAnsi" w:hAnsiTheme="minorHAnsi" w:cstheme="minorHAnsi"/>
          <w:b/>
          <w:bCs/>
          <w:sz w:val="24"/>
          <w:szCs w:val="24"/>
        </w:rPr>
        <w:t>Un futuro compartido, sostenible y resiliente</w:t>
      </w:r>
    </w:p>
    <w:p w14:paraId="47AD8E61" w14:textId="01E63737" w:rsidR="004402F4" w:rsidRPr="00C153F7" w:rsidRDefault="004402F4" w:rsidP="004402F4">
      <w:pPr>
        <w:rPr>
          <w:rFonts w:asciiTheme="minorHAnsi" w:hAnsiTheme="minorHAnsi" w:cstheme="minorHAnsi"/>
          <w:sz w:val="24"/>
          <w:szCs w:val="24"/>
        </w:rPr>
      </w:pPr>
      <w:r w:rsidRPr="00C153F7">
        <w:rPr>
          <w:rFonts w:asciiTheme="minorHAnsi" w:hAnsiTheme="minorHAnsi" w:cstheme="minorHAnsi"/>
          <w:sz w:val="24"/>
          <w:szCs w:val="24"/>
        </w:rPr>
        <w:t xml:space="preserve">En </w:t>
      </w:r>
      <w:r w:rsidR="00814857">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Pr="00C153F7">
        <w:rPr>
          <w:rFonts w:asciiTheme="minorHAnsi" w:hAnsiTheme="minorHAnsi" w:cstheme="minorHAnsi"/>
          <w:sz w:val="24"/>
          <w:szCs w:val="24"/>
        </w:rPr>
        <w:t>R.L. miramos al futuro con determinación, sabiendo que estamos preparados para enfrentar los desafíos de un mundo en constante transformación. Seguiremos avanzando con firmeza, junto a nuestras comunidades, promoviendo el desarrollo sostenible, la equidad y el bienestar colectivo.</w:t>
      </w:r>
    </w:p>
    <w:p w14:paraId="2A6C16B4" w14:textId="77777777" w:rsidR="0052467A" w:rsidRPr="00C153F7" w:rsidRDefault="0052467A" w:rsidP="0052467A">
      <w:pPr>
        <w:pStyle w:val="Ttulo2"/>
        <w:rPr>
          <w:rFonts w:asciiTheme="minorHAnsi" w:hAnsiTheme="minorHAnsi" w:cstheme="minorHAnsi"/>
          <w:sz w:val="24"/>
          <w:szCs w:val="24"/>
        </w:rPr>
      </w:pPr>
      <w:bookmarkStart w:id="538" w:name="_Toc240277853"/>
      <w:r w:rsidRPr="00C153F7">
        <w:rPr>
          <w:rFonts w:asciiTheme="minorHAnsi" w:hAnsiTheme="minorHAnsi" w:cstheme="minorHAnsi"/>
          <w:sz w:val="24"/>
          <w:szCs w:val="24"/>
        </w:rPr>
        <w:t>Resultados de Operación.</w:t>
      </w:r>
      <w:bookmarkEnd w:id="538"/>
    </w:p>
    <w:p w14:paraId="0FAFAFF7" w14:textId="7B12236E" w:rsidR="002D2664" w:rsidRPr="00C153F7" w:rsidRDefault="00814857" w:rsidP="002D2664">
      <w:pPr>
        <w:rPr>
          <w:rFonts w:asciiTheme="minorHAnsi" w:hAnsiTheme="minorHAnsi" w:cstheme="minorHAnsi"/>
          <w:sz w:val="24"/>
          <w:szCs w:val="24"/>
        </w:rPr>
      </w:pPr>
      <w:r>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002D2664" w:rsidRPr="00C153F7">
        <w:rPr>
          <w:rFonts w:asciiTheme="minorHAnsi" w:hAnsiTheme="minorHAnsi" w:cstheme="minorHAnsi"/>
          <w:sz w:val="24"/>
          <w:szCs w:val="24"/>
        </w:rPr>
        <w:t>ha tomado una buena decisión al financiar sus proyectos en colones, esto asociados a que los ingresos que percibe son en colones y no se ve afectado por el tipo en cambio en este sentido.</w:t>
      </w:r>
    </w:p>
    <w:p w14:paraId="7F584FB8" w14:textId="4FE40EA1" w:rsidR="002D2664" w:rsidRPr="00C153F7" w:rsidRDefault="002D2664" w:rsidP="002D2664">
      <w:pPr>
        <w:rPr>
          <w:rFonts w:asciiTheme="minorHAnsi" w:hAnsiTheme="minorHAnsi" w:cstheme="minorHAnsi"/>
          <w:sz w:val="24"/>
          <w:szCs w:val="24"/>
        </w:rPr>
      </w:pPr>
      <w:r w:rsidRPr="00C153F7">
        <w:rPr>
          <w:rFonts w:asciiTheme="minorHAnsi" w:hAnsiTheme="minorHAnsi" w:cstheme="minorHAnsi"/>
          <w:sz w:val="24"/>
          <w:szCs w:val="24"/>
        </w:rPr>
        <w:t xml:space="preserve">El servicio que brinda </w:t>
      </w:r>
      <w:r w:rsidR="00814857">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Pr="00C153F7">
        <w:rPr>
          <w:rFonts w:asciiTheme="minorHAnsi" w:hAnsiTheme="minorHAnsi" w:cstheme="minorHAnsi"/>
          <w:sz w:val="24"/>
          <w:szCs w:val="24"/>
        </w:rPr>
        <w:t xml:space="preserve">es esencial para garantizar la salud, acceso a la tecnología, educación, teletrabajo, garantizando la continuidad diaria y laboral, así como colaborar en la reactivación económica en tiempo de pandemia y crisis económica, </w:t>
      </w:r>
    </w:p>
    <w:p w14:paraId="2085F23E" w14:textId="384F4FAD" w:rsidR="002D2664" w:rsidRPr="00C153F7" w:rsidRDefault="002D2664" w:rsidP="002D2664">
      <w:p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Coopeguanacaste, R.L. continúa con su meta de sostenibilidad y autosuficiencia, con el impulso de proyectos como el Proyecto de Gasificación de Desechos Sólidos municipales no valorizables.</w:t>
      </w:r>
    </w:p>
    <w:p w14:paraId="4DAB0260" w14:textId="6E55B5C3" w:rsidR="002D2664" w:rsidRPr="00C153F7" w:rsidRDefault="002D2664" w:rsidP="002D2664">
      <w:pPr>
        <w:rPr>
          <w:rFonts w:asciiTheme="minorHAnsi" w:hAnsiTheme="minorHAnsi" w:cstheme="minorHAnsi"/>
          <w:sz w:val="24"/>
          <w:szCs w:val="24"/>
        </w:rPr>
      </w:pPr>
      <w:r w:rsidRPr="00C153F7">
        <w:rPr>
          <w:rFonts w:asciiTheme="minorHAnsi" w:eastAsiaTheme="majorEastAsia" w:hAnsiTheme="minorHAnsi" w:cstheme="minorHAnsi"/>
          <w:bCs/>
          <w:sz w:val="24"/>
          <w:szCs w:val="24"/>
        </w:rPr>
        <w:t xml:space="preserve">El Proyecto Solar Huacas </w:t>
      </w:r>
      <w:r w:rsidR="004402F4" w:rsidRPr="00C153F7">
        <w:rPr>
          <w:rFonts w:asciiTheme="minorHAnsi" w:eastAsiaTheme="majorEastAsia" w:hAnsiTheme="minorHAnsi" w:cstheme="minorHAnsi"/>
          <w:bCs/>
          <w:sz w:val="24"/>
          <w:szCs w:val="24"/>
        </w:rPr>
        <w:t>entró en operación en julio del 2022</w:t>
      </w:r>
      <w:r w:rsidRPr="00C153F7">
        <w:rPr>
          <w:rFonts w:asciiTheme="minorHAnsi" w:eastAsiaTheme="majorEastAsia" w:hAnsiTheme="minorHAnsi" w:cstheme="minorHAnsi"/>
          <w:bCs/>
          <w:sz w:val="24"/>
          <w:szCs w:val="24"/>
        </w:rPr>
        <w:t>,</w:t>
      </w:r>
      <w:r w:rsidRPr="00C153F7">
        <w:rPr>
          <w:rFonts w:asciiTheme="minorHAnsi" w:hAnsiTheme="minorHAnsi" w:cstheme="minorHAnsi"/>
          <w:sz w:val="24"/>
          <w:szCs w:val="24"/>
        </w:rPr>
        <w:t xml:space="preserve"> con una capacidad instalada de cinco </w:t>
      </w:r>
      <w:r w:rsidR="00824E21" w:rsidRPr="00C153F7">
        <w:rPr>
          <w:rFonts w:asciiTheme="minorHAnsi" w:hAnsiTheme="minorHAnsi" w:cstheme="minorHAnsi"/>
          <w:sz w:val="24"/>
          <w:szCs w:val="24"/>
        </w:rPr>
        <w:t>Mega watts</w:t>
      </w:r>
      <w:r w:rsidRPr="00C153F7">
        <w:rPr>
          <w:rFonts w:asciiTheme="minorHAnsi" w:hAnsiTheme="minorHAnsi" w:cstheme="minorHAnsi"/>
          <w:sz w:val="24"/>
          <w:szCs w:val="24"/>
        </w:rPr>
        <w:t xml:space="preserve"> (5 MW) y con una generación de 11,6 (GWh) de energía al año, lo que beneficiaría directamente a unos 2,700 hogares.</w:t>
      </w:r>
    </w:p>
    <w:p w14:paraId="3486EC26" w14:textId="7F4049FB" w:rsidR="002D2664" w:rsidRPr="00C153F7" w:rsidRDefault="00CA058B" w:rsidP="002D2664">
      <w:pPr>
        <w:rPr>
          <w:rFonts w:asciiTheme="minorHAnsi" w:hAnsiTheme="minorHAnsi" w:cstheme="minorHAnsi"/>
          <w:sz w:val="24"/>
          <w:szCs w:val="24"/>
        </w:rPr>
      </w:pPr>
      <w:r w:rsidRPr="00C153F7">
        <w:rPr>
          <w:rFonts w:asciiTheme="minorHAnsi" w:hAnsiTheme="minorHAnsi" w:cstheme="minorHAnsi"/>
          <w:sz w:val="24"/>
          <w:szCs w:val="24"/>
        </w:rPr>
        <w:t xml:space="preserve">En la primera etapa del Proyecto </w:t>
      </w:r>
      <w:r w:rsidR="002D2664" w:rsidRPr="00C153F7">
        <w:rPr>
          <w:rFonts w:asciiTheme="minorHAnsi" w:hAnsiTheme="minorHAnsi" w:cstheme="minorHAnsi"/>
          <w:sz w:val="24"/>
          <w:szCs w:val="24"/>
        </w:rPr>
        <w:t>Solar Huacas c</w:t>
      </w:r>
      <w:r w:rsidR="00CD1F5E" w:rsidRPr="00C153F7">
        <w:rPr>
          <w:rFonts w:asciiTheme="minorHAnsi" w:hAnsiTheme="minorHAnsi" w:cstheme="minorHAnsi"/>
          <w:sz w:val="24"/>
          <w:szCs w:val="24"/>
        </w:rPr>
        <w:t>uenta</w:t>
      </w:r>
      <w:r w:rsidR="0072252F" w:rsidRPr="00C153F7">
        <w:rPr>
          <w:rFonts w:asciiTheme="minorHAnsi" w:hAnsiTheme="minorHAnsi" w:cstheme="minorHAnsi"/>
          <w:sz w:val="24"/>
          <w:szCs w:val="24"/>
        </w:rPr>
        <w:t xml:space="preserve"> con 12.243 </w:t>
      </w:r>
      <w:r w:rsidR="002D2664" w:rsidRPr="00C153F7">
        <w:rPr>
          <w:rFonts w:asciiTheme="minorHAnsi" w:hAnsiTheme="minorHAnsi" w:cstheme="minorHAnsi"/>
          <w:sz w:val="24"/>
          <w:szCs w:val="24"/>
        </w:rPr>
        <w:t xml:space="preserve">paneles solares </w:t>
      </w:r>
      <w:r w:rsidR="0072252F" w:rsidRPr="00C153F7">
        <w:rPr>
          <w:rFonts w:asciiTheme="minorHAnsi" w:hAnsiTheme="minorHAnsi" w:cstheme="minorHAnsi"/>
          <w:sz w:val="24"/>
          <w:szCs w:val="24"/>
        </w:rPr>
        <w:t xml:space="preserve">y en la segunda etapa </w:t>
      </w:r>
      <w:r w:rsidR="006339E7" w:rsidRPr="00C153F7">
        <w:rPr>
          <w:rFonts w:asciiTheme="minorHAnsi" w:hAnsiTheme="minorHAnsi" w:cstheme="minorHAnsi"/>
          <w:sz w:val="24"/>
          <w:szCs w:val="24"/>
        </w:rPr>
        <w:t xml:space="preserve">con </w:t>
      </w:r>
      <w:r w:rsidR="00E77559" w:rsidRPr="00C153F7">
        <w:rPr>
          <w:rFonts w:asciiTheme="minorHAnsi" w:hAnsiTheme="minorHAnsi" w:cstheme="minorHAnsi"/>
          <w:sz w:val="24"/>
          <w:szCs w:val="24"/>
        </w:rPr>
        <w:t>3.540 paneles</w:t>
      </w:r>
      <w:r w:rsidR="0071490F" w:rsidRPr="00C153F7">
        <w:rPr>
          <w:rFonts w:asciiTheme="minorHAnsi" w:hAnsiTheme="minorHAnsi" w:cstheme="minorHAnsi"/>
          <w:sz w:val="24"/>
          <w:szCs w:val="24"/>
        </w:rPr>
        <w:t>, para un total de</w:t>
      </w:r>
      <w:r w:rsidR="00EE702B" w:rsidRPr="00C153F7">
        <w:rPr>
          <w:rFonts w:asciiTheme="minorHAnsi" w:hAnsiTheme="minorHAnsi" w:cstheme="minorHAnsi"/>
          <w:sz w:val="24"/>
          <w:szCs w:val="24"/>
        </w:rPr>
        <w:t xml:space="preserve"> </w:t>
      </w:r>
      <w:r w:rsidR="005B4708" w:rsidRPr="00C153F7">
        <w:rPr>
          <w:rFonts w:asciiTheme="minorHAnsi" w:hAnsiTheme="minorHAnsi" w:cstheme="minorHAnsi"/>
          <w:sz w:val="24"/>
          <w:szCs w:val="24"/>
        </w:rPr>
        <w:t>15.783 paneles</w:t>
      </w:r>
      <w:r w:rsidR="00E77559" w:rsidRPr="00C153F7">
        <w:rPr>
          <w:rFonts w:asciiTheme="minorHAnsi" w:hAnsiTheme="minorHAnsi" w:cstheme="minorHAnsi"/>
          <w:sz w:val="24"/>
          <w:szCs w:val="24"/>
        </w:rPr>
        <w:t xml:space="preserve"> de</w:t>
      </w:r>
      <w:r w:rsidR="002D2664" w:rsidRPr="00C153F7">
        <w:rPr>
          <w:rFonts w:asciiTheme="minorHAnsi" w:hAnsiTheme="minorHAnsi" w:cstheme="minorHAnsi"/>
          <w:sz w:val="24"/>
          <w:szCs w:val="24"/>
        </w:rPr>
        <w:t xml:space="preserve"> tecnología </w:t>
      </w:r>
      <w:r w:rsidR="002D2664" w:rsidRPr="00C153F7">
        <w:rPr>
          <w:rFonts w:asciiTheme="minorHAnsi" w:hAnsiTheme="minorHAnsi" w:cstheme="minorHAnsi"/>
          <w:sz w:val="24"/>
          <w:szCs w:val="24"/>
        </w:rPr>
        <w:lastRenderedPageBreak/>
        <w:t xml:space="preserve">Monocristalino que </w:t>
      </w:r>
      <w:r w:rsidR="00B125EC" w:rsidRPr="00C153F7">
        <w:rPr>
          <w:rFonts w:asciiTheme="minorHAnsi" w:hAnsiTheme="minorHAnsi" w:cstheme="minorHAnsi"/>
          <w:sz w:val="24"/>
          <w:szCs w:val="24"/>
        </w:rPr>
        <w:t>fueron</w:t>
      </w:r>
      <w:r w:rsidR="002D2664" w:rsidRPr="00C153F7">
        <w:rPr>
          <w:rFonts w:asciiTheme="minorHAnsi" w:hAnsiTheme="minorHAnsi" w:cstheme="minorHAnsi"/>
          <w:sz w:val="24"/>
          <w:szCs w:val="24"/>
        </w:rPr>
        <w:t xml:space="preserve"> instalados y colocados a lo largo de las cinco hectáreas de una propiedad ubicada en Huacas de Santa Cruz. Cada panel tendría una potencia de 475 Watts.</w:t>
      </w:r>
    </w:p>
    <w:p w14:paraId="371E4E63" w14:textId="53FC66F3" w:rsidR="002D2664" w:rsidRPr="00C153F7" w:rsidRDefault="002D2664" w:rsidP="002D2664">
      <w:pPr>
        <w:rPr>
          <w:rFonts w:asciiTheme="minorHAnsi" w:hAnsiTheme="minorHAnsi" w:cstheme="minorHAnsi"/>
          <w:sz w:val="24"/>
          <w:szCs w:val="24"/>
        </w:rPr>
      </w:pPr>
      <w:r w:rsidRPr="00C153F7">
        <w:rPr>
          <w:rFonts w:asciiTheme="minorHAnsi" w:hAnsiTheme="minorHAnsi" w:cstheme="minorHAnsi"/>
          <w:sz w:val="24"/>
          <w:szCs w:val="24"/>
        </w:rPr>
        <w:t>Con el funcionamiento del Proyecto Solar Huacas se log</w:t>
      </w:r>
      <w:r w:rsidR="001C0A23" w:rsidRPr="00C153F7">
        <w:rPr>
          <w:rFonts w:asciiTheme="minorHAnsi" w:hAnsiTheme="minorHAnsi" w:cstheme="minorHAnsi"/>
          <w:sz w:val="24"/>
          <w:szCs w:val="24"/>
        </w:rPr>
        <w:t>ró</w:t>
      </w:r>
      <w:r w:rsidRPr="00C153F7">
        <w:rPr>
          <w:rFonts w:asciiTheme="minorHAnsi" w:hAnsiTheme="minorHAnsi" w:cstheme="minorHAnsi"/>
          <w:sz w:val="24"/>
          <w:szCs w:val="24"/>
        </w:rPr>
        <w:t xml:space="preserve"> una reducción de </w:t>
      </w:r>
      <w:r w:rsidR="001C0A23" w:rsidRPr="00C153F7">
        <w:rPr>
          <w:rFonts w:asciiTheme="minorHAnsi" w:hAnsiTheme="minorHAnsi" w:cstheme="minorHAnsi"/>
          <w:sz w:val="24"/>
          <w:szCs w:val="24"/>
        </w:rPr>
        <w:t>298.</w:t>
      </w:r>
      <w:r w:rsidR="004D2F9E" w:rsidRPr="00C153F7">
        <w:rPr>
          <w:rFonts w:asciiTheme="minorHAnsi" w:hAnsiTheme="minorHAnsi" w:cstheme="minorHAnsi"/>
          <w:sz w:val="24"/>
          <w:szCs w:val="24"/>
        </w:rPr>
        <w:t>8</w:t>
      </w:r>
      <w:r w:rsidR="001C0A23" w:rsidRPr="00C153F7">
        <w:rPr>
          <w:rFonts w:asciiTheme="minorHAnsi" w:hAnsiTheme="minorHAnsi" w:cstheme="minorHAnsi"/>
          <w:sz w:val="24"/>
          <w:szCs w:val="24"/>
        </w:rPr>
        <w:t>45 to</w:t>
      </w:r>
      <w:r w:rsidRPr="00C153F7">
        <w:rPr>
          <w:rFonts w:asciiTheme="minorHAnsi" w:hAnsiTheme="minorHAnsi" w:cstheme="minorHAnsi"/>
          <w:sz w:val="24"/>
          <w:szCs w:val="24"/>
        </w:rPr>
        <w:t>neladas de Dióxido de Carbono (CO2) por año, contribuyendo al ambiente en la reducción de la huella de carbono.</w:t>
      </w:r>
    </w:p>
    <w:p w14:paraId="20B20AFA" w14:textId="77777777" w:rsidR="002D2664" w:rsidRPr="00C153F7" w:rsidRDefault="002D2664" w:rsidP="002D2664">
      <w:p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 xml:space="preserve">El proyecto Gasificación de Desechos Sólidos municipales no valorizables nace del reconocimiento de que existe una problemática ambiental y social a raíz de una inadecuada gestión de los desechos sólidos que pone en riesgo los espacios y recursos naturales en la región que son indispensables para la supervivencia y competitividad. </w:t>
      </w:r>
    </w:p>
    <w:p w14:paraId="695BD895" w14:textId="77777777" w:rsidR="002D2664" w:rsidRPr="00C153F7" w:rsidRDefault="002D2664" w:rsidP="002D2664">
      <w:pPr>
        <w:rPr>
          <w:rFonts w:asciiTheme="minorHAnsi" w:hAnsiTheme="minorHAnsi" w:cstheme="minorHAnsi"/>
          <w:sz w:val="24"/>
          <w:szCs w:val="24"/>
        </w:rPr>
      </w:pPr>
      <w:r w:rsidRPr="00C153F7">
        <w:rPr>
          <w:rFonts w:asciiTheme="minorHAnsi" w:hAnsiTheme="minorHAnsi" w:cstheme="minorHAnsi"/>
          <w:sz w:val="24"/>
          <w:szCs w:val="24"/>
        </w:rPr>
        <w:t>En Costa Rica tenemos una producción creciente de residuos sólidos, que</w:t>
      </w:r>
      <w:r w:rsidRPr="00C153F7">
        <w:rPr>
          <w:rFonts w:asciiTheme="minorHAnsi" w:hAnsiTheme="minorHAnsi" w:cstheme="minorHAnsi"/>
          <w:b/>
          <w:sz w:val="24"/>
          <w:szCs w:val="24"/>
        </w:rPr>
        <w:t xml:space="preserve"> </w:t>
      </w:r>
      <w:r w:rsidRPr="00C153F7">
        <w:rPr>
          <w:rFonts w:asciiTheme="minorHAnsi" w:hAnsiTheme="minorHAnsi" w:cstheme="minorHAnsi"/>
          <w:sz w:val="24"/>
          <w:szCs w:val="24"/>
        </w:rPr>
        <w:t xml:space="preserve">alcanza las 4,000 toneladas diarias, según estimaciones del Ministerio de Salud, se desconoce el paradero final de casi una cuarta parte de estos residuos. El resto de los residuos son enviados en rellenos sanitarios o botaderos que en muchos casos se encuentran en proceso de cierre técnico, producimos cada vez más residuos y no tenemos la capacidad para gestionarlos. </w:t>
      </w:r>
    </w:p>
    <w:p w14:paraId="0390BC13" w14:textId="77777777" w:rsidR="002D2664" w:rsidRPr="00C153F7" w:rsidRDefault="002D2664" w:rsidP="002D2664">
      <w:pPr>
        <w:rPr>
          <w:rFonts w:asciiTheme="minorHAnsi" w:hAnsiTheme="minorHAnsi" w:cstheme="minorHAnsi"/>
          <w:sz w:val="24"/>
          <w:szCs w:val="24"/>
        </w:rPr>
      </w:pPr>
      <w:r w:rsidRPr="00C153F7">
        <w:rPr>
          <w:rFonts w:asciiTheme="minorHAnsi" w:hAnsiTheme="minorHAnsi" w:cstheme="minorHAnsi"/>
          <w:sz w:val="24"/>
          <w:szCs w:val="24"/>
        </w:rPr>
        <w:t>Actualmente los municipios no cuentan con sitios adecuados para llevar sus desechos y esto provoca que deban invertir recursos para trasladarlos a rellenos privados, con el alto costo económico y ambiental que esto implica. Además, de que muchos rellenos están saturados, no son viables y existe poca disponibilidad para habilitar otros.</w:t>
      </w:r>
    </w:p>
    <w:p w14:paraId="628BE69D" w14:textId="29EEFB38" w:rsidR="002D2664" w:rsidRPr="00C153F7" w:rsidRDefault="002D2664" w:rsidP="002D2664">
      <w:pPr>
        <w:rPr>
          <w:rFonts w:asciiTheme="minorHAnsi" w:eastAsiaTheme="majorEastAsia" w:hAnsiTheme="minorHAnsi" w:cstheme="minorHAnsi"/>
          <w:sz w:val="24"/>
          <w:szCs w:val="24"/>
        </w:rPr>
      </w:pPr>
      <w:r w:rsidRPr="00C153F7">
        <w:rPr>
          <w:rFonts w:asciiTheme="minorHAnsi" w:eastAsiaTheme="majorEastAsia" w:hAnsiTheme="minorHAnsi" w:cstheme="minorHAnsi"/>
          <w:sz w:val="24"/>
          <w:szCs w:val="24"/>
        </w:rPr>
        <w:t xml:space="preserve">Muchos desechos que no se tratan adecuadamente generan: contaminación ambiental de suelos, aire, ríos, acuíferos y playas. Esta situación deriva en problemas de salud pública, proliferación de fauna nociva y con un alto costo social. También se incrementan las quemas y con la combustión se liberan gases y metales pesados a la atmósfera como: el gas metano, furanos, óxido nitroso, Dióxido de Carbono y Monóxido de Carbono (gases </w:t>
      </w:r>
      <w:r w:rsidR="00BA7835" w:rsidRPr="00C153F7">
        <w:rPr>
          <w:rFonts w:asciiTheme="minorHAnsi" w:eastAsiaTheme="majorEastAsia" w:hAnsiTheme="minorHAnsi" w:cstheme="minorHAnsi"/>
          <w:sz w:val="24"/>
          <w:szCs w:val="24"/>
        </w:rPr>
        <w:t>de</w:t>
      </w:r>
      <w:r w:rsidRPr="00C153F7">
        <w:rPr>
          <w:rFonts w:asciiTheme="minorHAnsi" w:eastAsiaTheme="majorEastAsia" w:hAnsiTheme="minorHAnsi" w:cstheme="minorHAnsi"/>
          <w:sz w:val="24"/>
          <w:szCs w:val="24"/>
        </w:rPr>
        <w:t xml:space="preserve"> Efecto Invernadero).</w:t>
      </w:r>
    </w:p>
    <w:p w14:paraId="2C1AFA57" w14:textId="77777777" w:rsidR="002D2664" w:rsidRPr="00C153F7" w:rsidRDefault="002D2664" w:rsidP="002D2664">
      <w:pPr>
        <w:rPr>
          <w:rFonts w:asciiTheme="minorHAnsi" w:eastAsiaTheme="majorEastAsia" w:hAnsiTheme="minorHAnsi" w:cstheme="minorHAnsi"/>
          <w:sz w:val="24"/>
          <w:szCs w:val="24"/>
        </w:rPr>
      </w:pPr>
      <w:r w:rsidRPr="00C153F7">
        <w:rPr>
          <w:rFonts w:asciiTheme="minorHAnsi" w:eastAsiaTheme="majorEastAsia" w:hAnsiTheme="minorHAnsi" w:cstheme="minorHAnsi"/>
          <w:sz w:val="24"/>
          <w:szCs w:val="24"/>
        </w:rPr>
        <w:t xml:space="preserve">Con el aumento en la producción de desechos, las municipalidades cada vez deben invertir más recursos en su tratamiento y los costos se incrementan de forma sustancial, lo que </w:t>
      </w:r>
      <w:r w:rsidRPr="00C153F7">
        <w:rPr>
          <w:rFonts w:asciiTheme="minorHAnsi" w:eastAsiaTheme="majorEastAsia" w:hAnsiTheme="minorHAnsi" w:cstheme="minorHAnsi"/>
          <w:sz w:val="24"/>
          <w:szCs w:val="24"/>
        </w:rPr>
        <w:lastRenderedPageBreak/>
        <w:t>hace que la disposición y el manejo de Desechos Sólidos Municipales (DSM) encarezca la gestión municipal.</w:t>
      </w:r>
    </w:p>
    <w:p w14:paraId="2202A543" w14:textId="77777777" w:rsidR="002D2664" w:rsidRPr="00C153F7" w:rsidRDefault="002D2664" w:rsidP="002D2664">
      <w:pPr>
        <w:rPr>
          <w:rFonts w:asciiTheme="minorHAnsi" w:eastAsiaTheme="majorEastAsia" w:hAnsiTheme="minorHAnsi" w:cstheme="minorHAnsi"/>
          <w:sz w:val="24"/>
          <w:szCs w:val="24"/>
        </w:rPr>
      </w:pPr>
      <w:r w:rsidRPr="00C153F7">
        <w:rPr>
          <w:rFonts w:asciiTheme="minorHAnsi" w:eastAsiaTheme="majorEastAsia" w:hAnsiTheme="minorHAnsi" w:cstheme="minorHAnsi"/>
          <w:sz w:val="24"/>
          <w:szCs w:val="24"/>
        </w:rPr>
        <w:t>Coopeguanacaste, R.L. ha planteado el que esta problemática pueda verse como una oportunidad, al aprovechar estos desechos no valorizables y transformarlos en energía eléctrica para promover una provincia más limpia y desarrollada.</w:t>
      </w:r>
    </w:p>
    <w:p w14:paraId="5A8AC405" w14:textId="77777777" w:rsidR="002D2664" w:rsidRPr="00C153F7" w:rsidRDefault="002D2664" w:rsidP="002D2664">
      <w:p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 xml:space="preserve">Para el desarrollo y ejecución de estos proyectos se requieren e involucran grandes inversiones de: recursos financieros, humanos, materiales y logísticos.  </w:t>
      </w:r>
    </w:p>
    <w:p w14:paraId="188ED500" w14:textId="77777777" w:rsidR="002D2664" w:rsidRPr="00C153F7" w:rsidRDefault="002D2664" w:rsidP="002D2664">
      <w:p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Coopeguanacaste, R.L. como una cooperativa, busca mayor participación de los sectores de la sociedad como el sector público, sector privado, academia, sociedad civil, abonados, organizaciones comunales, colaboradores, organizaciones no gubernamentales, entre otros, para la búsqueda de fines comunes de desarrollo y sostenibilidad.</w:t>
      </w:r>
    </w:p>
    <w:p w14:paraId="3A8E2B08" w14:textId="3DB47B1E" w:rsidR="002D2664" w:rsidRPr="00C153F7" w:rsidRDefault="002D2664" w:rsidP="002D2664">
      <w:p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 xml:space="preserve">Durante los años </w:t>
      </w:r>
      <w:r w:rsidR="00814857">
        <w:rPr>
          <w:rFonts w:asciiTheme="minorHAnsi" w:eastAsiaTheme="majorEastAsia" w:hAnsiTheme="minorHAnsi" w:cstheme="minorHAnsi"/>
          <w:bCs/>
          <w:sz w:val="24"/>
          <w:szCs w:val="24"/>
        </w:rPr>
        <w:t>Coopeguanacaste</w:t>
      </w:r>
      <w:r w:rsidR="003D74D8">
        <w:rPr>
          <w:rFonts w:asciiTheme="minorHAnsi" w:eastAsiaTheme="majorEastAsia" w:hAnsiTheme="minorHAnsi" w:cstheme="minorHAnsi"/>
          <w:bCs/>
          <w:sz w:val="24"/>
          <w:szCs w:val="24"/>
        </w:rPr>
        <w:t xml:space="preserve"> </w:t>
      </w:r>
      <w:r w:rsidRPr="00C153F7">
        <w:rPr>
          <w:rFonts w:asciiTheme="minorHAnsi" w:eastAsiaTheme="majorEastAsia" w:hAnsiTheme="minorHAnsi" w:cstheme="minorHAnsi"/>
          <w:bCs/>
          <w:sz w:val="24"/>
          <w:szCs w:val="24"/>
        </w:rPr>
        <w:t>se ha enfocado en la búsqueda de mejores alternativas para contribuir con la competitividad de la región, atraer más inversión y generar más oportunidades laborales para la provincia.</w:t>
      </w:r>
    </w:p>
    <w:p w14:paraId="7B159710" w14:textId="77777777" w:rsidR="002D2664" w:rsidRPr="00C153F7" w:rsidRDefault="002D2664" w:rsidP="002D2664">
      <w:p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Algunos de nuestros logros son:</w:t>
      </w:r>
    </w:p>
    <w:p w14:paraId="491CF507" w14:textId="7AA8EDB7" w:rsidR="00E41901" w:rsidRPr="00C153F7" w:rsidRDefault="00E41901"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hAnsiTheme="minorHAnsi" w:cstheme="minorHAnsi"/>
          <w:sz w:val="24"/>
          <w:szCs w:val="24"/>
        </w:rPr>
        <w:t xml:space="preserve">En cuanto a la certificación en la norma ISO 9001:2015, para el año </w:t>
      </w:r>
      <w:r w:rsidR="00665F29" w:rsidRPr="00C153F7">
        <w:rPr>
          <w:rFonts w:asciiTheme="minorHAnsi" w:hAnsiTheme="minorHAnsi" w:cstheme="minorHAnsi"/>
          <w:sz w:val="24"/>
          <w:szCs w:val="24"/>
        </w:rPr>
        <w:t xml:space="preserve">2023 </w:t>
      </w:r>
      <w:r w:rsidR="00814857">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Pr="00C153F7">
        <w:rPr>
          <w:rFonts w:asciiTheme="minorHAnsi" w:hAnsiTheme="minorHAnsi" w:cstheme="minorHAnsi"/>
          <w:sz w:val="24"/>
          <w:szCs w:val="24"/>
        </w:rPr>
        <w:t>R.L., mantuvo la Certificación del Negocio de Distribución y Comercialización de Energía Eléctrica y de Comercialización de Bienes y Servicios. </w:t>
      </w:r>
      <w:r w:rsidR="00665F29" w:rsidRPr="00C153F7">
        <w:rPr>
          <w:rFonts w:asciiTheme="minorHAnsi" w:hAnsiTheme="minorHAnsi" w:cstheme="minorHAnsi"/>
          <w:sz w:val="24"/>
          <w:szCs w:val="24"/>
        </w:rPr>
        <w:t>Además,</w:t>
      </w:r>
      <w:r w:rsidR="00B80FF5" w:rsidRPr="00C153F7">
        <w:rPr>
          <w:rFonts w:asciiTheme="minorHAnsi" w:hAnsiTheme="minorHAnsi" w:cstheme="minorHAnsi"/>
          <w:sz w:val="24"/>
          <w:szCs w:val="24"/>
        </w:rPr>
        <w:t xml:space="preserve"> se </w:t>
      </w:r>
      <w:r w:rsidR="00665F29" w:rsidRPr="00C153F7">
        <w:rPr>
          <w:rFonts w:asciiTheme="minorHAnsi" w:hAnsiTheme="minorHAnsi" w:cstheme="minorHAnsi"/>
          <w:sz w:val="24"/>
          <w:szCs w:val="24"/>
        </w:rPr>
        <w:t>inició</w:t>
      </w:r>
      <w:r w:rsidR="00B80FF5" w:rsidRPr="00C153F7">
        <w:rPr>
          <w:rFonts w:asciiTheme="minorHAnsi" w:hAnsiTheme="minorHAnsi" w:cstheme="minorHAnsi"/>
          <w:sz w:val="24"/>
          <w:szCs w:val="24"/>
        </w:rPr>
        <w:t xml:space="preserve"> el proceso de obtención de la certificación para </w:t>
      </w:r>
      <w:r w:rsidR="00FE2350" w:rsidRPr="00C153F7">
        <w:rPr>
          <w:rFonts w:asciiTheme="minorHAnsi" w:hAnsiTheme="minorHAnsi" w:cstheme="minorHAnsi"/>
          <w:sz w:val="24"/>
          <w:szCs w:val="24"/>
        </w:rPr>
        <w:t>el negocio de Telecomunicaciones.</w:t>
      </w:r>
    </w:p>
    <w:p w14:paraId="743B3F2A" w14:textId="440B2576" w:rsidR="002D2664" w:rsidRPr="00C153F7" w:rsidRDefault="00814857" w:rsidP="00B205BB">
      <w:pPr>
        <w:pStyle w:val="Prrafodelista"/>
        <w:numPr>
          <w:ilvl w:val="0"/>
          <w:numId w:val="21"/>
        </w:numPr>
        <w:rPr>
          <w:rFonts w:asciiTheme="minorHAnsi" w:eastAsiaTheme="majorEastAsia" w:hAnsiTheme="minorHAnsi" w:cstheme="minorHAnsi"/>
          <w:bCs/>
          <w:sz w:val="24"/>
          <w:szCs w:val="24"/>
        </w:rPr>
      </w:pPr>
      <w:r>
        <w:rPr>
          <w:rFonts w:asciiTheme="minorHAnsi" w:eastAsiaTheme="majorEastAsia" w:hAnsiTheme="minorHAnsi" w:cstheme="minorHAnsi"/>
          <w:bCs/>
          <w:sz w:val="24"/>
          <w:szCs w:val="24"/>
        </w:rPr>
        <w:t>Coopeguanacaste</w:t>
      </w:r>
      <w:r w:rsidR="003D74D8">
        <w:rPr>
          <w:rFonts w:asciiTheme="minorHAnsi" w:eastAsiaTheme="majorEastAsia" w:hAnsiTheme="minorHAnsi" w:cstheme="minorHAnsi"/>
          <w:bCs/>
          <w:sz w:val="24"/>
          <w:szCs w:val="24"/>
        </w:rPr>
        <w:t xml:space="preserve"> </w:t>
      </w:r>
      <w:r w:rsidR="00E41901" w:rsidRPr="00C153F7">
        <w:rPr>
          <w:rFonts w:asciiTheme="minorHAnsi" w:eastAsiaTheme="majorEastAsia" w:hAnsiTheme="minorHAnsi" w:cstheme="minorHAnsi"/>
          <w:bCs/>
          <w:sz w:val="24"/>
          <w:szCs w:val="24"/>
        </w:rPr>
        <w:t>obtuvo e</w:t>
      </w:r>
      <w:r w:rsidR="002D2664" w:rsidRPr="00C153F7">
        <w:rPr>
          <w:rFonts w:asciiTheme="minorHAnsi" w:eastAsiaTheme="majorEastAsia" w:hAnsiTheme="minorHAnsi" w:cstheme="minorHAnsi"/>
          <w:bCs/>
          <w:sz w:val="24"/>
          <w:szCs w:val="24"/>
        </w:rPr>
        <w:t xml:space="preserve">l premio </w:t>
      </w:r>
      <w:r w:rsidR="00D54E10" w:rsidRPr="00C153F7">
        <w:rPr>
          <w:rFonts w:asciiTheme="minorHAnsi" w:eastAsiaTheme="majorEastAsia" w:hAnsiTheme="minorHAnsi" w:cstheme="minorHAnsi"/>
          <w:bCs/>
          <w:sz w:val="24"/>
          <w:szCs w:val="24"/>
        </w:rPr>
        <w:t xml:space="preserve">CIER </w:t>
      </w:r>
      <w:r w:rsidR="00362CE1" w:rsidRPr="00C153F7">
        <w:rPr>
          <w:rFonts w:asciiTheme="minorHAnsi" w:eastAsiaTheme="majorEastAsia" w:hAnsiTheme="minorHAnsi" w:cstheme="minorHAnsi"/>
          <w:bCs/>
          <w:sz w:val="24"/>
          <w:szCs w:val="24"/>
        </w:rPr>
        <w:t>Plata</w:t>
      </w:r>
      <w:r w:rsidR="002D2664" w:rsidRPr="00C153F7">
        <w:rPr>
          <w:rFonts w:asciiTheme="minorHAnsi" w:eastAsiaTheme="majorEastAsia" w:hAnsiTheme="minorHAnsi" w:cstheme="minorHAnsi"/>
          <w:bCs/>
          <w:sz w:val="24"/>
          <w:szCs w:val="24"/>
        </w:rPr>
        <w:t xml:space="preserve"> Latinoamericano de Satisfacción al Cliente 20</w:t>
      </w:r>
      <w:r w:rsidR="00E41901" w:rsidRPr="00C153F7">
        <w:rPr>
          <w:rFonts w:asciiTheme="minorHAnsi" w:eastAsiaTheme="majorEastAsia" w:hAnsiTheme="minorHAnsi" w:cstheme="minorHAnsi"/>
          <w:bCs/>
          <w:sz w:val="24"/>
          <w:szCs w:val="24"/>
        </w:rPr>
        <w:t>2</w:t>
      </w:r>
      <w:r w:rsidR="00362CE1" w:rsidRPr="00C153F7">
        <w:rPr>
          <w:rFonts w:asciiTheme="minorHAnsi" w:eastAsiaTheme="majorEastAsia" w:hAnsiTheme="minorHAnsi" w:cstheme="minorHAnsi"/>
          <w:bCs/>
          <w:sz w:val="24"/>
          <w:szCs w:val="24"/>
        </w:rPr>
        <w:t>3</w:t>
      </w:r>
      <w:r w:rsidR="002D2664" w:rsidRPr="00C153F7">
        <w:rPr>
          <w:rFonts w:asciiTheme="minorHAnsi" w:eastAsiaTheme="majorEastAsia" w:hAnsiTheme="minorHAnsi" w:cstheme="minorHAnsi"/>
          <w:bCs/>
          <w:sz w:val="24"/>
          <w:szCs w:val="24"/>
        </w:rPr>
        <w:t>.</w:t>
      </w:r>
    </w:p>
    <w:p w14:paraId="6C0CAC5B" w14:textId="77777777" w:rsidR="00D54E10" w:rsidRPr="00C153F7" w:rsidRDefault="002D2664"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Contribuir con el desarrollo de la reducción de la brecha digital a través del Fondo Nacional de Telecomunicaciones con contratos para el desarrollo de los proyectos: Sitios Públicos Conectados</w:t>
      </w:r>
      <w:r w:rsidR="00D54E10" w:rsidRPr="00C153F7">
        <w:rPr>
          <w:rFonts w:asciiTheme="minorHAnsi" w:eastAsiaTheme="majorEastAsia" w:hAnsiTheme="minorHAnsi" w:cstheme="minorHAnsi"/>
          <w:bCs/>
          <w:sz w:val="24"/>
          <w:szCs w:val="24"/>
        </w:rPr>
        <w:t>,</w:t>
      </w:r>
      <w:r w:rsidRPr="00C153F7">
        <w:rPr>
          <w:rFonts w:asciiTheme="minorHAnsi" w:eastAsiaTheme="majorEastAsia" w:hAnsiTheme="minorHAnsi" w:cstheme="minorHAnsi"/>
          <w:bCs/>
          <w:sz w:val="24"/>
          <w:szCs w:val="24"/>
        </w:rPr>
        <w:t xml:space="preserve"> Programa Hogares Conectados</w:t>
      </w:r>
      <w:r w:rsidR="00D54E10" w:rsidRPr="00C153F7">
        <w:rPr>
          <w:rFonts w:asciiTheme="minorHAnsi" w:eastAsiaTheme="majorEastAsia" w:hAnsiTheme="minorHAnsi" w:cstheme="minorHAnsi"/>
          <w:bCs/>
          <w:sz w:val="24"/>
          <w:szCs w:val="24"/>
        </w:rPr>
        <w:t xml:space="preserve"> y Red Educativa del Bicentenario.</w:t>
      </w:r>
    </w:p>
    <w:p w14:paraId="1FF3161C" w14:textId="7EB6C0B0" w:rsidR="002D2664" w:rsidRPr="00C153F7" w:rsidRDefault="00D54E10"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lastRenderedPageBreak/>
        <w:t xml:space="preserve">La Bolsa Nacional de Valores le confiere a </w:t>
      </w:r>
      <w:r w:rsidR="00814857">
        <w:rPr>
          <w:rFonts w:asciiTheme="minorHAnsi" w:eastAsiaTheme="majorEastAsia" w:hAnsiTheme="minorHAnsi" w:cstheme="minorHAnsi"/>
          <w:bCs/>
          <w:sz w:val="24"/>
          <w:szCs w:val="24"/>
        </w:rPr>
        <w:t>Coopeguanacaste</w:t>
      </w:r>
      <w:r w:rsidR="003D74D8">
        <w:rPr>
          <w:rFonts w:asciiTheme="minorHAnsi" w:eastAsiaTheme="majorEastAsia" w:hAnsiTheme="minorHAnsi" w:cstheme="minorHAnsi"/>
          <w:bCs/>
          <w:sz w:val="24"/>
          <w:szCs w:val="24"/>
        </w:rPr>
        <w:t xml:space="preserve"> </w:t>
      </w:r>
      <w:r w:rsidRPr="00C153F7">
        <w:rPr>
          <w:rFonts w:asciiTheme="minorHAnsi" w:eastAsiaTheme="majorEastAsia" w:hAnsiTheme="minorHAnsi" w:cstheme="minorHAnsi"/>
          <w:bCs/>
          <w:sz w:val="24"/>
          <w:szCs w:val="24"/>
        </w:rPr>
        <w:t>el premio BNV Mercado de Capitales 2022 en la categoría Nuevo Emisor en el mercado de capitales costarricense.</w:t>
      </w:r>
      <w:r w:rsidR="002D2664" w:rsidRPr="00C153F7">
        <w:rPr>
          <w:rFonts w:asciiTheme="minorHAnsi" w:eastAsiaTheme="majorEastAsia" w:hAnsiTheme="minorHAnsi" w:cstheme="minorHAnsi"/>
          <w:bCs/>
          <w:sz w:val="24"/>
          <w:szCs w:val="24"/>
        </w:rPr>
        <w:t xml:space="preserve"> </w:t>
      </w:r>
    </w:p>
    <w:p w14:paraId="43ECDFA8" w14:textId="5F8A99C5" w:rsidR="002C70EF" w:rsidRPr="00C153F7" w:rsidRDefault="002C70EF"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Entrada en operación del Parque Solar Huacas.</w:t>
      </w:r>
    </w:p>
    <w:p w14:paraId="795F7EA6" w14:textId="2F5DDF4C" w:rsidR="002C70EF" w:rsidRPr="00C153F7" w:rsidRDefault="002C70EF"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Colocación de la primera emisión de bonos verdes.</w:t>
      </w:r>
    </w:p>
    <w:p w14:paraId="3F4C3F7A" w14:textId="0F5EBB4F" w:rsidR="002C70EF" w:rsidRPr="00C153F7" w:rsidRDefault="002C70EF"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Obtención de la concesión de servicio público de generación eléctrica para el proyecto de Gasificación de Residuos Sólidos Municipales.</w:t>
      </w:r>
    </w:p>
    <w:p w14:paraId="0E47E2E4" w14:textId="72BBF9E9" w:rsidR="00332B2A" w:rsidRPr="00C153F7" w:rsidRDefault="00332B2A"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Colocación de la segunda emisión de bonos verdes.</w:t>
      </w:r>
    </w:p>
    <w:p w14:paraId="26360BEE" w14:textId="38B3EF58" w:rsidR="00ED23BC" w:rsidRPr="00C153F7" w:rsidRDefault="00332B2A"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 xml:space="preserve">Adjudicación </w:t>
      </w:r>
      <w:r w:rsidR="00090856" w:rsidRPr="00C153F7">
        <w:rPr>
          <w:rFonts w:asciiTheme="minorHAnsi" w:eastAsiaTheme="majorEastAsia" w:hAnsiTheme="minorHAnsi" w:cstheme="minorHAnsi"/>
          <w:bCs/>
          <w:sz w:val="24"/>
          <w:szCs w:val="24"/>
        </w:rPr>
        <w:t xml:space="preserve">Red </w:t>
      </w:r>
      <w:r w:rsidRPr="00C153F7">
        <w:rPr>
          <w:rFonts w:asciiTheme="minorHAnsi" w:eastAsiaTheme="majorEastAsia" w:hAnsiTheme="minorHAnsi" w:cstheme="minorHAnsi"/>
          <w:bCs/>
          <w:sz w:val="24"/>
          <w:szCs w:val="24"/>
        </w:rPr>
        <w:t>5G</w:t>
      </w:r>
    </w:p>
    <w:p w14:paraId="33B810A9" w14:textId="5AFB88AA" w:rsidR="00332B2A" w:rsidRPr="00C153F7" w:rsidRDefault="00332B2A"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 xml:space="preserve">Certificación </w:t>
      </w:r>
      <w:r w:rsidR="00DE2AC8" w:rsidRPr="00C153F7">
        <w:rPr>
          <w:rFonts w:asciiTheme="minorHAnsi" w:hAnsiTheme="minorHAnsi" w:cstheme="minorHAnsi"/>
          <w:sz w:val="24"/>
          <w:szCs w:val="24"/>
        </w:rPr>
        <w:t xml:space="preserve">en la norma </w:t>
      </w:r>
      <w:r w:rsidR="009110F9" w:rsidRPr="00C153F7">
        <w:rPr>
          <w:rFonts w:asciiTheme="minorHAnsi" w:hAnsiTheme="minorHAnsi" w:cstheme="minorHAnsi"/>
          <w:sz w:val="24"/>
          <w:szCs w:val="24"/>
        </w:rPr>
        <w:t>INTE/</w:t>
      </w:r>
      <w:r w:rsidR="00DE2AC8" w:rsidRPr="00C153F7">
        <w:rPr>
          <w:rFonts w:asciiTheme="minorHAnsi" w:hAnsiTheme="minorHAnsi" w:cstheme="minorHAnsi"/>
          <w:sz w:val="24"/>
          <w:szCs w:val="24"/>
        </w:rPr>
        <w:t xml:space="preserve">ISO 9001:2015, </w:t>
      </w:r>
      <w:r w:rsidR="007F4394" w:rsidRPr="00C153F7">
        <w:rPr>
          <w:rFonts w:asciiTheme="minorHAnsi" w:hAnsiTheme="minorHAnsi" w:cstheme="minorHAnsi"/>
          <w:sz w:val="24"/>
          <w:szCs w:val="24"/>
        </w:rPr>
        <w:t>en</w:t>
      </w:r>
      <w:r w:rsidR="00DE2AC8" w:rsidRPr="00C153F7">
        <w:rPr>
          <w:rFonts w:asciiTheme="minorHAnsi" w:hAnsiTheme="minorHAnsi" w:cstheme="minorHAnsi"/>
          <w:sz w:val="24"/>
          <w:szCs w:val="24"/>
        </w:rPr>
        <w:t xml:space="preserve"> el año 202</w:t>
      </w:r>
      <w:r w:rsidR="007F4394" w:rsidRPr="00C153F7">
        <w:rPr>
          <w:rFonts w:asciiTheme="minorHAnsi" w:hAnsiTheme="minorHAnsi" w:cstheme="minorHAnsi"/>
          <w:sz w:val="24"/>
          <w:szCs w:val="24"/>
        </w:rPr>
        <w:t>4</w:t>
      </w:r>
      <w:r w:rsidR="00DE2AC8" w:rsidRPr="00C153F7">
        <w:rPr>
          <w:rFonts w:asciiTheme="minorHAnsi" w:hAnsiTheme="minorHAnsi" w:cstheme="minorHAnsi"/>
          <w:sz w:val="24"/>
          <w:szCs w:val="24"/>
        </w:rPr>
        <w:t xml:space="preserve"> </w:t>
      </w:r>
      <w:r w:rsidR="00814857">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00DE2AC8" w:rsidRPr="00C153F7">
        <w:rPr>
          <w:rFonts w:asciiTheme="minorHAnsi" w:hAnsiTheme="minorHAnsi" w:cstheme="minorHAnsi"/>
          <w:sz w:val="24"/>
          <w:szCs w:val="24"/>
        </w:rPr>
        <w:t xml:space="preserve">R.L., </w:t>
      </w:r>
      <w:r w:rsidR="0062236F" w:rsidRPr="00C153F7">
        <w:rPr>
          <w:rFonts w:asciiTheme="minorHAnsi" w:hAnsiTheme="minorHAnsi" w:cstheme="minorHAnsi"/>
          <w:sz w:val="24"/>
          <w:szCs w:val="24"/>
        </w:rPr>
        <w:t>certificó su negocio de Telecomunicaciones.</w:t>
      </w:r>
    </w:p>
    <w:p w14:paraId="5196D2DE" w14:textId="79A21B3A" w:rsidR="00B16890" w:rsidRPr="00C153F7" w:rsidRDefault="00814857" w:rsidP="00B205BB">
      <w:pPr>
        <w:pStyle w:val="Prrafodelista"/>
        <w:numPr>
          <w:ilvl w:val="0"/>
          <w:numId w:val="21"/>
        </w:numPr>
        <w:rPr>
          <w:rFonts w:asciiTheme="minorHAnsi" w:eastAsiaTheme="majorEastAsia" w:hAnsiTheme="minorHAnsi" w:cstheme="minorHAnsi"/>
          <w:bCs/>
          <w:sz w:val="24"/>
          <w:szCs w:val="24"/>
        </w:rPr>
      </w:pPr>
      <w:r>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00E119D5" w:rsidRPr="00C153F7">
        <w:rPr>
          <w:rFonts w:asciiTheme="minorHAnsi" w:hAnsiTheme="minorHAnsi" w:cstheme="minorHAnsi"/>
          <w:sz w:val="24"/>
          <w:szCs w:val="24"/>
        </w:rPr>
        <w:t>amplió su matriz de energías renovables al adquirir el Parque Solar Valle Escondido</w:t>
      </w:r>
      <w:r w:rsidR="00F95A18" w:rsidRPr="00C153F7">
        <w:rPr>
          <w:rFonts w:asciiTheme="minorHAnsi" w:hAnsiTheme="minorHAnsi" w:cstheme="minorHAnsi"/>
          <w:sz w:val="24"/>
          <w:szCs w:val="24"/>
        </w:rPr>
        <w:t>, el 13 de junio del 2024.</w:t>
      </w:r>
    </w:p>
    <w:p w14:paraId="59ECDF5F" w14:textId="58CCD946" w:rsidR="009110F9" w:rsidRPr="00C153F7" w:rsidRDefault="00332B2A"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 xml:space="preserve">Certificación </w:t>
      </w:r>
      <w:r w:rsidR="00DD56D5" w:rsidRPr="00C153F7">
        <w:rPr>
          <w:rFonts w:asciiTheme="minorHAnsi" w:eastAsiaTheme="majorEastAsia" w:hAnsiTheme="minorHAnsi" w:cstheme="minorHAnsi"/>
          <w:bCs/>
          <w:sz w:val="24"/>
          <w:szCs w:val="24"/>
        </w:rPr>
        <w:t xml:space="preserve">en la norma </w:t>
      </w:r>
      <w:r w:rsidR="009110F9" w:rsidRPr="00C153F7">
        <w:rPr>
          <w:rFonts w:asciiTheme="minorHAnsi" w:eastAsiaTheme="majorEastAsia" w:hAnsiTheme="minorHAnsi" w:cstheme="minorHAnsi"/>
          <w:bCs/>
          <w:sz w:val="24"/>
          <w:szCs w:val="24"/>
        </w:rPr>
        <w:t>INTE/</w:t>
      </w:r>
      <w:r w:rsidRPr="00C153F7">
        <w:rPr>
          <w:rFonts w:asciiTheme="minorHAnsi" w:eastAsiaTheme="majorEastAsia" w:hAnsiTheme="minorHAnsi" w:cstheme="minorHAnsi"/>
          <w:bCs/>
          <w:sz w:val="24"/>
          <w:szCs w:val="24"/>
        </w:rPr>
        <w:t xml:space="preserve">ISO 14001 </w:t>
      </w:r>
      <w:r w:rsidR="008F601C" w:rsidRPr="00C153F7">
        <w:rPr>
          <w:rFonts w:asciiTheme="minorHAnsi" w:eastAsiaTheme="majorEastAsia" w:hAnsiTheme="minorHAnsi" w:cstheme="minorHAnsi"/>
          <w:bCs/>
          <w:sz w:val="24"/>
          <w:szCs w:val="24"/>
        </w:rPr>
        <w:t>de</w:t>
      </w:r>
      <w:r w:rsidR="009110F9" w:rsidRPr="00C153F7">
        <w:rPr>
          <w:rFonts w:asciiTheme="minorHAnsi" w:hAnsiTheme="minorHAnsi" w:cstheme="minorHAnsi"/>
          <w:sz w:val="24"/>
          <w:szCs w:val="24"/>
        </w:rPr>
        <w:t xml:space="preserve"> las plantas de Generación de Energías Renovables</w:t>
      </w:r>
      <w:r w:rsidR="008F601C" w:rsidRPr="00C153F7">
        <w:rPr>
          <w:rFonts w:asciiTheme="minorHAnsi" w:hAnsiTheme="minorHAnsi" w:cstheme="minorHAnsi"/>
          <w:sz w:val="24"/>
          <w:szCs w:val="24"/>
        </w:rPr>
        <w:t>.</w:t>
      </w:r>
    </w:p>
    <w:p w14:paraId="7229D321" w14:textId="7B39F612" w:rsidR="0003409B" w:rsidRPr="00C153F7" w:rsidRDefault="00814857" w:rsidP="00B205BB">
      <w:pPr>
        <w:pStyle w:val="Prrafodelista"/>
        <w:numPr>
          <w:ilvl w:val="0"/>
          <w:numId w:val="21"/>
        </w:numPr>
        <w:rPr>
          <w:rFonts w:asciiTheme="minorHAnsi" w:eastAsiaTheme="majorEastAsia" w:hAnsiTheme="minorHAnsi" w:cstheme="minorHAnsi"/>
          <w:bCs/>
          <w:sz w:val="24"/>
          <w:szCs w:val="24"/>
        </w:rPr>
      </w:pPr>
      <w:r>
        <w:rPr>
          <w:rFonts w:asciiTheme="minorHAnsi" w:hAnsiTheme="minorHAnsi" w:cstheme="minorHAnsi"/>
          <w:sz w:val="24"/>
          <w:szCs w:val="24"/>
        </w:rPr>
        <w:t>Coopeguanacaste</w:t>
      </w:r>
      <w:r w:rsidR="003D74D8">
        <w:rPr>
          <w:rFonts w:asciiTheme="minorHAnsi" w:hAnsiTheme="minorHAnsi" w:cstheme="minorHAnsi"/>
          <w:sz w:val="24"/>
          <w:szCs w:val="24"/>
        </w:rPr>
        <w:t xml:space="preserve"> </w:t>
      </w:r>
      <w:r w:rsidR="0003409B" w:rsidRPr="00C153F7">
        <w:rPr>
          <w:rFonts w:asciiTheme="minorHAnsi" w:hAnsiTheme="minorHAnsi" w:cstheme="minorHAnsi"/>
          <w:sz w:val="24"/>
          <w:szCs w:val="24"/>
        </w:rPr>
        <w:t>obtuvo el premio CIER Plata Latinoamericano de Satisfacci</w:t>
      </w:r>
      <w:r w:rsidR="005B3E1C" w:rsidRPr="00C153F7">
        <w:rPr>
          <w:rFonts w:asciiTheme="minorHAnsi" w:hAnsiTheme="minorHAnsi" w:cstheme="minorHAnsi"/>
          <w:sz w:val="24"/>
          <w:szCs w:val="24"/>
        </w:rPr>
        <w:t>ón al Cliente 2025.</w:t>
      </w:r>
    </w:p>
    <w:p w14:paraId="0C1FC4C4" w14:textId="77777777" w:rsidR="00746B15" w:rsidRPr="00C153F7" w:rsidRDefault="00746B15"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En el 2025, recibimos once galardones del </w:t>
      </w:r>
      <w:r w:rsidRPr="00C153F7">
        <w:rPr>
          <w:rFonts w:asciiTheme="minorHAnsi" w:eastAsiaTheme="majorEastAsia" w:hAnsiTheme="minorHAnsi" w:cstheme="minorHAnsi"/>
          <w:b/>
          <w:sz w:val="24"/>
          <w:szCs w:val="24"/>
        </w:rPr>
        <w:t>Programa Bandera Azul Ecológica (BAE)</w:t>
      </w:r>
      <w:r w:rsidRPr="00C153F7">
        <w:rPr>
          <w:rFonts w:asciiTheme="minorHAnsi" w:eastAsiaTheme="majorEastAsia" w:hAnsiTheme="minorHAnsi" w:cstheme="minorHAnsi"/>
          <w:bCs/>
          <w:sz w:val="24"/>
          <w:szCs w:val="24"/>
        </w:rPr>
        <w:t> en la categoría de </w:t>
      </w:r>
      <w:r w:rsidRPr="00C153F7">
        <w:rPr>
          <w:rFonts w:asciiTheme="minorHAnsi" w:eastAsiaTheme="majorEastAsia" w:hAnsiTheme="minorHAnsi" w:cstheme="minorHAnsi"/>
          <w:b/>
          <w:sz w:val="24"/>
          <w:szCs w:val="24"/>
        </w:rPr>
        <w:t>Cambio Climático</w:t>
      </w:r>
      <w:r w:rsidRPr="00C153F7">
        <w:rPr>
          <w:rFonts w:asciiTheme="minorHAnsi" w:eastAsiaTheme="majorEastAsia" w:hAnsiTheme="minorHAnsi" w:cstheme="minorHAnsi"/>
          <w:bCs/>
          <w:sz w:val="24"/>
          <w:szCs w:val="24"/>
        </w:rPr>
        <w:t xml:space="preserve">. </w:t>
      </w:r>
    </w:p>
    <w:p w14:paraId="39CC42A2" w14:textId="751329DD" w:rsidR="00746B15" w:rsidRPr="00C153F7" w:rsidRDefault="00746B15"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 xml:space="preserve">El Monitor Empresarial de Reputación Corporativa, MERCO, posicionó a </w:t>
      </w:r>
      <w:r w:rsidR="00814857">
        <w:rPr>
          <w:rFonts w:asciiTheme="minorHAnsi" w:eastAsiaTheme="majorEastAsia" w:hAnsiTheme="minorHAnsi" w:cstheme="minorHAnsi"/>
          <w:bCs/>
          <w:sz w:val="24"/>
          <w:szCs w:val="24"/>
        </w:rPr>
        <w:t>Coopeguanacaste</w:t>
      </w:r>
      <w:r w:rsidR="003D74D8">
        <w:rPr>
          <w:rFonts w:asciiTheme="minorHAnsi" w:eastAsiaTheme="majorEastAsia" w:hAnsiTheme="minorHAnsi" w:cstheme="minorHAnsi"/>
          <w:bCs/>
          <w:sz w:val="24"/>
          <w:szCs w:val="24"/>
        </w:rPr>
        <w:t xml:space="preserve"> </w:t>
      </w:r>
      <w:r w:rsidRPr="00C153F7">
        <w:rPr>
          <w:rFonts w:asciiTheme="minorHAnsi" w:eastAsiaTheme="majorEastAsia" w:hAnsiTheme="minorHAnsi" w:cstheme="minorHAnsi"/>
          <w:bCs/>
          <w:sz w:val="24"/>
          <w:szCs w:val="24"/>
        </w:rPr>
        <w:t xml:space="preserve">entre las 100 empresas más importantes de Costa Rica. </w:t>
      </w:r>
    </w:p>
    <w:p w14:paraId="6C2519DD" w14:textId="18CFC05B" w:rsidR="00746B15" w:rsidRPr="00C153F7" w:rsidRDefault="00746B15" w:rsidP="00B205BB">
      <w:pPr>
        <w:pStyle w:val="Prrafodelista"/>
        <w:numPr>
          <w:ilvl w:val="0"/>
          <w:numId w:val="21"/>
        </w:numPr>
        <w:rPr>
          <w:rFonts w:asciiTheme="minorHAnsi" w:eastAsiaTheme="majorEastAsia" w:hAnsiTheme="minorHAnsi" w:cstheme="minorHAnsi"/>
          <w:bCs/>
          <w:sz w:val="24"/>
          <w:szCs w:val="24"/>
        </w:rPr>
      </w:pPr>
      <w:r w:rsidRPr="00C153F7">
        <w:rPr>
          <w:rFonts w:asciiTheme="minorHAnsi" w:eastAsiaTheme="majorEastAsia" w:hAnsiTheme="minorHAnsi" w:cstheme="minorHAnsi"/>
          <w:bCs/>
          <w:sz w:val="24"/>
          <w:szCs w:val="24"/>
        </w:rPr>
        <w:t xml:space="preserve">La Cámara de Industrias de Costa Rica reconoció a </w:t>
      </w:r>
      <w:r w:rsidR="00814857">
        <w:rPr>
          <w:rFonts w:asciiTheme="minorHAnsi" w:eastAsiaTheme="majorEastAsia" w:hAnsiTheme="minorHAnsi" w:cstheme="minorHAnsi"/>
          <w:bCs/>
          <w:sz w:val="24"/>
          <w:szCs w:val="24"/>
        </w:rPr>
        <w:t>Coopeguanacaste</w:t>
      </w:r>
      <w:r w:rsidR="003D74D8">
        <w:rPr>
          <w:rFonts w:asciiTheme="minorHAnsi" w:eastAsiaTheme="majorEastAsia" w:hAnsiTheme="minorHAnsi" w:cstheme="minorHAnsi"/>
          <w:bCs/>
          <w:sz w:val="24"/>
          <w:szCs w:val="24"/>
        </w:rPr>
        <w:t xml:space="preserve"> </w:t>
      </w:r>
      <w:r w:rsidRPr="00C153F7">
        <w:rPr>
          <w:rFonts w:asciiTheme="minorHAnsi" w:eastAsiaTheme="majorEastAsia" w:hAnsiTheme="minorHAnsi" w:cstheme="minorHAnsi"/>
          <w:bCs/>
          <w:sz w:val="24"/>
          <w:szCs w:val="24"/>
        </w:rPr>
        <w:t xml:space="preserve">R.L. como ganadora del Premio a la Excelencia 2025 en la categoría Clientes y Mercados, tras obtener una calificación sobresaliente en el proceso de evaluación que destaca las mejores prácticas empresariales del país. </w:t>
      </w:r>
    </w:p>
    <w:p w14:paraId="5DA4C525" w14:textId="77777777" w:rsidR="005B3E1C" w:rsidRDefault="005B3E1C" w:rsidP="003B062A">
      <w:pPr>
        <w:pStyle w:val="Prrafodelista"/>
        <w:ind w:left="792"/>
        <w:rPr>
          <w:rFonts w:asciiTheme="minorHAnsi" w:eastAsiaTheme="majorEastAsia" w:hAnsiTheme="minorHAnsi" w:cstheme="minorHAnsi"/>
          <w:bCs/>
          <w:sz w:val="24"/>
          <w:szCs w:val="24"/>
        </w:rPr>
      </w:pPr>
    </w:p>
    <w:p w14:paraId="6689C8E2" w14:textId="77777777" w:rsidR="00C33042" w:rsidRDefault="00C33042" w:rsidP="003B062A">
      <w:pPr>
        <w:pStyle w:val="Prrafodelista"/>
        <w:ind w:left="792"/>
        <w:rPr>
          <w:rFonts w:asciiTheme="minorHAnsi" w:eastAsiaTheme="majorEastAsia" w:hAnsiTheme="minorHAnsi" w:cstheme="minorHAnsi"/>
          <w:bCs/>
          <w:sz w:val="24"/>
          <w:szCs w:val="24"/>
        </w:rPr>
      </w:pPr>
    </w:p>
    <w:p w14:paraId="427A087C" w14:textId="77777777" w:rsidR="00C33042" w:rsidRDefault="00C33042" w:rsidP="003B062A">
      <w:pPr>
        <w:pStyle w:val="Prrafodelista"/>
        <w:ind w:left="792"/>
        <w:rPr>
          <w:rFonts w:asciiTheme="minorHAnsi" w:eastAsiaTheme="majorEastAsia" w:hAnsiTheme="minorHAnsi" w:cstheme="minorHAnsi"/>
          <w:bCs/>
          <w:sz w:val="24"/>
          <w:szCs w:val="24"/>
        </w:rPr>
      </w:pPr>
    </w:p>
    <w:p w14:paraId="6DBC76CC" w14:textId="77777777" w:rsidR="0052467A" w:rsidRPr="00C153F7" w:rsidRDefault="0052467A" w:rsidP="0052467A">
      <w:pPr>
        <w:pStyle w:val="Ttulo2"/>
        <w:rPr>
          <w:rFonts w:asciiTheme="minorHAnsi" w:hAnsiTheme="minorHAnsi" w:cstheme="minorHAnsi"/>
          <w:sz w:val="24"/>
          <w:szCs w:val="24"/>
        </w:rPr>
      </w:pPr>
      <w:bookmarkStart w:id="539" w:name="_Toc240277854"/>
      <w:r w:rsidRPr="00C153F7">
        <w:rPr>
          <w:rFonts w:asciiTheme="minorHAnsi" w:hAnsiTheme="minorHAnsi" w:cstheme="minorHAnsi"/>
          <w:sz w:val="24"/>
          <w:szCs w:val="24"/>
        </w:rPr>
        <w:lastRenderedPageBreak/>
        <w:t>Liquidez y recursos de capital.</w:t>
      </w:r>
      <w:bookmarkEnd w:id="539"/>
    </w:p>
    <w:p w14:paraId="722655C9" w14:textId="77777777" w:rsidR="00D418FB" w:rsidRPr="00C153F7" w:rsidRDefault="00D418FB" w:rsidP="00DA4E18">
      <w:pPr>
        <w:rPr>
          <w:rFonts w:asciiTheme="minorHAnsi" w:hAnsiTheme="minorHAnsi" w:cstheme="minorHAnsi"/>
          <w:sz w:val="24"/>
          <w:szCs w:val="24"/>
        </w:rPr>
      </w:pPr>
      <w:r w:rsidRPr="00C153F7">
        <w:rPr>
          <w:rFonts w:asciiTheme="minorHAnsi" w:hAnsiTheme="minorHAnsi" w:cstheme="minorHAnsi"/>
          <w:sz w:val="24"/>
          <w:szCs w:val="24"/>
        </w:rPr>
        <w:t>Las fuentes de liquidez y recursos de capital son los siguientes:</w:t>
      </w:r>
    </w:p>
    <w:p w14:paraId="43B5EC97" w14:textId="77777777" w:rsidR="00687B00" w:rsidRPr="00C153F7" w:rsidRDefault="00687B00" w:rsidP="00B205BB">
      <w:pPr>
        <w:pStyle w:val="Prrafodelista"/>
        <w:numPr>
          <w:ilvl w:val="0"/>
          <w:numId w:val="17"/>
        </w:numPr>
        <w:rPr>
          <w:rFonts w:asciiTheme="minorHAnsi" w:hAnsiTheme="minorHAnsi" w:cstheme="minorHAnsi"/>
          <w:sz w:val="24"/>
          <w:szCs w:val="24"/>
        </w:rPr>
      </w:pPr>
      <w:r w:rsidRPr="00C153F7">
        <w:rPr>
          <w:rFonts w:asciiTheme="minorHAnsi" w:hAnsiTheme="minorHAnsi" w:cstheme="minorHAnsi"/>
          <w:sz w:val="24"/>
          <w:szCs w:val="24"/>
        </w:rPr>
        <w:t>Flujos disponibles en inversiones.</w:t>
      </w:r>
    </w:p>
    <w:p w14:paraId="35423E57" w14:textId="77777777" w:rsidR="00D418FB" w:rsidRPr="00C153F7" w:rsidRDefault="00D418FB" w:rsidP="00B205BB">
      <w:pPr>
        <w:pStyle w:val="Prrafodelista"/>
        <w:numPr>
          <w:ilvl w:val="0"/>
          <w:numId w:val="17"/>
        </w:numPr>
        <w:rPr>
          <w:rFonts w:asciiTheme="minorHAnsi" w:hAnsiTheme="minorHAnsi" w:cstheme="minorHAnsi"/>
          <w:sz w:val="24"/>
          <w:szCs w:val="24"/>
        </w:rPr>
      </w:pPr>
      <w:r w:rsidRPr="00C153F7">
        <w:rPr>
          <w:rFonts w:asciiTheme="minorHAnsi" w:hAnsiTheme="minorHAnsi" w:cstheme="minorHAnsi"/>
          <w:sz w:val="24"/>
          <w:szCs w:val="24"/>
        </w:rPr>
        <w:t>Flujos de efectivo provenientes de las actividades de operación (ventas).</w:t>
      </w:r>
    </w:p>
    <w:p w14:paraId="495E4F25" w14:textId="77777777" w:rsidR="00D418FB" w:rsidRPr="00C153F7" w:rsidRDefault="00D418FB" w:rsidP="00B205BB">
      <w:pPr>
        <w:pStyle w:val="Prrafodelista"/>
        <w:numPr>
          <w:ilvl w:val="0"/>
          <w:numId w:val="17"/>
        </w:numPr>
        <w:rPr>
          <w:rFonts w:asciiTheme="minorHAnsi" w:hAnsiTheme="minorHAnsi" w:cstheme="minorHAnsi"/>
          <w:sz w:val="24"/>
          <w:szCs w:val="24"/>
        </w:rPr>
      </w:pPr>
      <w:r w:rsidRPr="00C153F7">
        <w:rPr>
          <w:rFonts w:asciiTheme="minorHAnsi" w:hAnsiTheme="minorHAnsi" w:cstheme="minorHAnsi"/>
          <w:sz w:val="24"/>
          <w:szCs w:val="24"/>
        </w:rPr>
        <w:t xml:space="preserve">Líneas de crédito para necesidades de liquidez a corto plazo. </w:t>
      </w:r>
    </w:p>
    <w:p w14:paraId="420F197B" w14:textId="77777777" w:rsidR="00D418FB" w:rsidRPr="00C153F7" w:rsidRDefault="00D418FB" w:rsidP="00B205BB">
      <w:pPr>
        <w:pStyle w:val="Prrafodelista"/>
        <w:numPr>
          <w:ilvl w:val="0"/>
          <w:numId w:val="17"/>
        </w:numPr>
        <w:rPr>
          <w:rFonts w:asciiTheme="minorHAnsi" w:hAnsiTheme="minorHAnsi" w:cstheme="minorHAnsi"/>
          <w:sz w:val="24"/>
          <w:szCs w:val="24"/>
        </w:rPr>
      </w:pPr>
      <w:r w:rsidRPr="00C153F7">
        <w:rPr>
          <w:rFonts w:asciiTheme="minorHAnsi" w:hAnsiTheme="minorHAnsi" w:cstheme="minorHAnsi"/>
          <w:sz w:val="24"/>
          <w:szCs w:val="24"/>
        </w:rPr>
        <w:t>Crédito a largo plazo para las actividades de inversión.</w:t>
      </w:r>
    </w:p>
    <w:p w14:paraId="585151C2" w14:textId="50C812E9" w:rsidR="00DA4E18" w:rsidRPr="00C153F7" w:rsidRDefault="00D418FB" w:rsidP="00DA4E18">
      <w:pPr>
        <w:rPr>
          <w:rFonts w:asciiTheme="minorHAnsi" w:hAnsiTheme="minorHAnsi" w:cstheme="minorHAnsi"/>
          <w:sz w:val="24"/>
          <w:szCs w:val="24"/>
        </w:rPr>
      </w:pPr>
      <w:r w:rsidRPr="00C153F7">
        <w:rPr>
          <w:rFonts w:asciiTheme="minorHAnsi" w:hAnsiTheme="minorHAnsi" w:cstheme="minorHAnsi"/>
          <w:sz w:val="24"/>
          <w:szCs w:val="24"/>
        </w:rPr>
        <w:t xml:space="preserve">En caso de que se identifique una deficiencia importante de liquidez </w:t>
      </w:r>
      <w:r w:rsidR="003D74D8">
        <w:rPr>
          <w:rFonts w:asciiTheme="minorHAnsi" w:hAnsiTheme="minorHAnsi" w:cstheme="minorHAnsi"/>
          <w:sz w:val="24"/>
          <w:szCs w:val="24"/>
        </w:rPr>
        <w:t xml:space="preserve">Coopeguanacaste R.L </w:t>
      </w:r>
      <w:r w:rsidRPr="00C153F7">
        <w:rPr>
          <w:rFonts w:asciiTheme="minorHAnsi" w:hAnsiTheme="minorHAnsi" w:cstheme="minorHAnsi"/>
          <w:sz w:val="24"/>
          <w:szCs w:val="24"/>
        </w:rPr>
        <w:t>posee líneas de crédito para subsanar.</w:t>
      </w:r>
    </w:p>
    <w:p w14:paraId="6A7E7E29" w14:textId="77777777" w:rsidR="00687B00" w:rsidRPr="00C153F7" w:rsidRDefault="00687B00" w:rsidP="00DA4E18">
      <w:pPr>
        <w:rPr>
          <w:rFonts w:asciiTheme="minorHAnsi" w:hAnsiTheme="minorHAnsi" w:cstheme="minorHAnsi"/>
          <w:sz w:val="24"/>
          <w:szCs w:val="24"/>
        </w:rPr>
      </w:pPr>
    </w:p>
    <w:p w14:paraId="11BAE9E7" w14:textId="77777777" w:rsidR="0052467A" w:rsidRPr="00C153F7" w:rsidRDefault="0052467A" w:rsidP="0052467A">
      <w:pPr>
        <w:pStyle w:val="Ttulo2"/>
        <w:rPr>
          <w:rFonts w:asciiTheme="minorHAnsi" w:hAnsiTheme="minorHAnsi" w:cstheme="minorHAnsi"/>
          <w:sz w:val="24"/>
          <w:szCs w:val="24"/>
        </w:rPr>
      </w:pPr>
      <w:bookmarkStart w:id="540" w:name="_Toc240277855"/>
      <w:r w:rsidRPr="00C153F7">
        <w:rPr>
          <w:rFonts w:asciiTheme="minorHAnsi" w:hAnsiTheme="minorHAnsi" w:cstheme="minorHAnsi"/>
          <w:sz w:val="24"/>
          <w:szCs w:val="24"/>
        </w:rPr>
        <w:t>Investigación y desarrollo, patentes y licencias.</w:t>
      </w:r>
      <w:bookmarkEnd w:id="540"/>
    </w:p>
    <w:p w14:paraId="4AABF1D3" w14:textId="71514AAB" w:rsidR="00433586" w:rsidRPr="00C153F7" w:rsidRDefault="00433586" w:rsidP="00433586">
      <w:pPr>
        <w:rPr>
          <w:rFonts w:asciiTheme="minorHAnsi" w:hAnsiTheme="minorHAnsi" w:cstheme="minorHAnsi"/>
          <w:sz w:val="24"/>
          <w:szCs w:val="24"/>
        </w:rPr>
      </w:pPr>
      <w:r w:rsidRPr="00C153F7">
        <w:rPr>
          <w:rFonts w:asciiTheme="minorHAnsi" w:hAnsiTheme="minorHAnsi" w:cstheme="minorHAnsi"/>
          <w:sz w:val="24"/>
          <w:szCs w:val="24"/>
        </w:rPr>
        <w:t>Dentro de las políticas</w:t>
      </w:r>
      <w:r w:rsidR="00236499" w:rsidRPr="00C153F7">
        <w:rPr>
          <w:rFonts w:asciiTheme="minorHAnsi" w:hAnsiTheme="minorHAnsi" w:cstheme="minorHAnsi"/>
          <w:sz w:val="24"/>
          <w:szCs w:val="24"/>
        </w:rPr>
        <w:t xml:space="preserve"> organizacionales de </w:t>
      </w:r>
      <w:r w:rsidR="003D74D8">
        <w:rPr>
          <w:rFonts w:asciiTheme="minorHAnsi" w:hAnsiTheme="minorHAnsi" w:cstheme="minorHAnsi"/>
          <w:sz w:val="24"/>
          <w:szCs w:val="24"/>
        </w:rPr>
        <w:t>Coopeguanacaste R.L</w:t>
      </w:r>
      <w:r w:rsidR="00236499" w:rsidRPr="00C153F7">
        <w:rPr>
          <w:rFonts w:asciiTheme="minorHAnsi" w:hAnsiTheme="minorHAnsi" w:cstheme="minorHAnsi"/>
          <w:sz w:val="24"/>
          <w:szCs w:val="24"/>
        </w:rPr>
        <w:t xml:space="preserve">R.L. se encuentra: </w:t>
      </w:r>
    </w:p>
    <w:p w14:paraId="4168FA41" w14:textId="77777777" w:rsidR="002A4FA8" w:rsidRPr="00C153F7" w:rsidRDefault="00D66F98" w:rsidP="002A4FA8">
      <w:pPr>
        <w:pStyle w:val="Ttulo3"/>
        <w:rPr>
          <w:rFonts w:asciiTheme="minorHAnsi" w:hAnsiTheme="minorHAnsi" w:cstheme="minorHAnsi"/>
          <w:sz w:val="24"/>
        </w:rPr>
      </w:pPr>
      <w:bookmarkStart w:id="541" w:name="_Toc240277856"/>
      <w:r w:rsidRPr="00C153F7">
        <w:rPr>
          <w:rFonts w:asciiTheme="minorHAnsi" w:hAnsiTheme="minorHAnsi" w:cstheme="minorHAnsi"/>
          <w:sz w:val="24"/>
        </w:rPr>
        <w:t xml:space="preserve">Políticas </w:t>
      </w:r>
      <w:r w:rsidR="002A4FA8" w:rsidRPr="00C153F7">
        <w:rPr>
          <w:rFonts w:asciiTheme="minorHAnsi" w:hAnsiTheme="minorHAnsi" w:cstheme="minorHAnsi"/>
          <w:sz w:val="24"/>
        </w:rPr>
        <w:t>de Investigación y Desarrollo</w:t>
      </w:r>
      <w:r w:rsidR="00433586" w:rsidRPr="00C153F7">
        <w:rPr>
          <w:rFonts w:asciiTheme="minorHAnsi" w:hAnsiTheme="minorHAnsi" w:cstheme="minorHAnsi"/>
          <w:sz w:val="24"/>
        </w:rPr>
        <w:t>.</w:t>
      </w:r>
      <w:bookmarkEnd w:id="541"/>
    </w:p>
    <w:p w14:paraId="735557D7" w14:textId="665C3BA3" w:rsidR="002A4FA8" w:rsidRPr="00C153F7" w:rsidRDefault="00BD162F" w:rsidP="00D66F98">
      <w:pPr>
        <w:rPr>
          <w:rFonts w:asciiTheme="minorHAnsi" w:hAnsiTheme="minorHAnsi" w:cstheme="minorHAnsi"/>
          <w:sz w:val="24"/>
          <w:szCs w:val="24"/>
        </w:rPr>
      </w:pPr>
      <w:r w:rsidRPr="00C153F7">
        <w:rPr>
          <w:rFonts w:asciiTheme="minorHAnsi" w:hAnsiTheme="minorHAnsi" w:cstheme="minorHAnsi"/>
          <w:sz w:val="24"/>
          <w:szCs w:val="24"/>
        </w:rPr>
        <w:t xml:space="preserve">El Consejo de Administración de </w:t>
      </w:r>
      <w:r w:rsidR="003D74D8">
        <w:rPr>
          <w:rFonts w:asciiTheme="minorHAnsi" w:hAnsiTheme="minorHAnsi" w:cstheme="minorHAnsi"/>
          <w:sz w:val="24"/>
          <w:szCs w:val="24"/>
        </w:rPr>
        <w:t>Coopeguanacaste R.L</w:t>
      </w:r>
      <w:r w:rsidRPr="00C153F7">
        <w:rPr>
          <w:rFonts w:asciiTheme="minorHAnsi" w:hAnsiTheme="minorHAnsi" w:cstheme="minorHAnsi"/>
          <w:sz w:val="24"/>
          <w:szCs w:val="24"/>
        </w:rPr>
        <w:t xml:space="preserve">R.L. debe analizar previo a su aprobación, toda erogación para el rubro de investigación y desarrollo, el cual se considera una inversión. El consejo de administración es el responsable de autorizar </w:t>
      </w:r>
      <w:r w:rsidR="00FA3ACD" w:rsidRPr="00C153F7">
        <w:rPr>
          <w:rFonts w:asciiTheme="minorHAnsi" w:hAnsiTheme="minorHAnsi" w:cstheme="minorHAnsi"/>
          <w:sz w:val="24"/>
          <w:szCs w:val="24"/>
        </w:rPr>
        <w:t>este</w:t>
      </w:r>
      <w:r w:rsidRPr="00C153F7">
        <w:rPr>
          <w:rFonts w:asciiTheme="minorHAnsi" w:hAnsiTheme="minorHAnsi" w:cstheme="minorHAnsi"/>
          <w:sz w:val="24"/>
          <w:szCs w:val="24"/>
        </w:rPr>
        <w:t xml:space="preserve"> tipo de inversiones.</w:t>
      </w:r>
    </w:p>
    <w:p w14:paraId="2C17D735" w14:textId="77777777" w:rsidR="00BD162F" w:rsidRPr="00C153F7" w:rsidRDefault="00433586" w:rsidP="00433586">
      <w:pPr>
        <w:pStyle w:val="Ttulo3"/>
        <w:rPr>
          <w:rFonts w:asciiTheme="minorHAnsi" w:hAnsiTheme="minorHAnsi" w:cstheme="minorHAnsi"/>
          <w:sz w:val="24"/>
        </w:rPr>
      </w:pPr>
      <w:bookmarkStart w:id="542" w:name="_Toc240277857"/>
      <w:r w:rsidRPr="00C153F7">
        <w:rPr>
          <w:rFonts w:asciiTheme="minorHAnsi" w:hAnsiTheme="minorHAnsi" w:cstheme="minorHAnsi"/>
          <w:sz w:val="24"/>
        </w:rPr>
        <w:t>Política de Generación Eléctrica.</w:t>
      </w:r>
      <w:bookmarkEnd w:id="542"/>
    </w:p>
    <w:p w14:paraId="29A7C8B9" w14:textId="4490F984" w:rsidR="00433586" w:rsidRPr="00C153F7" w:rsidRDefault="00814857" w:rsidP="00433586">
      <w:pPr>
        <w:rPr>
          <w:rFonts w:asciiTheme="minorHAnsi" w:hAnsiTheme="minorHAnsi" w:cstheme="minorHAnsi"/>
          <w:sz w:val="24"/>
          <w:szCs w:val="24"/>
        </w:rPr>
      </w:pPr>
      <w:r>
        <w:rPr>
          <w:rFonts w:asciiTheme="minorHAnsi" w:hAnsiTheme="minorHAnsi" w:cstheme="minorHAnsi"/>
          <w:sz w:val="24"/>
          <w:szCs w:val="24"/>
        </w:rPr>
        <w:t>COOPEGUANACASTE</w:t>
      </w:r>
      <w:r w:rsidR="00433586" w:rsidRPr="00C153F7">
        <w:rPr>
          <w:rFonts w:asciiTheme="minorHAnsi" w:hAnsiTheme="minorHAnsi" w:cstheme="minorHAnsi"/>
          <w:sz w:val="24"/>
          <w:szCs w:val="24"/>
        </w:rPr>
        <w:t xml:space="preserve">R.L. debe planificar y ejecutar proyectos que permitan la generación de energía eléctrica, mediante fuentes de energía renovable y no contaminante como son: la eólica, la hidroeléctrica, la biomasa, la </w:t>
      </w:r>
      <w:r w:rsidR="00F56F2D" w:rsidRPr="00C153F7">
        <w:rPr>
          <w:rFonts w:asciiTheme="minorHAnsi" w:hAnsiTheme="minorHAnsi" w:cstheme="minorHAnsi"/>
          <w:sz w:val="24"/>
          <w:szCs w:val="24"/>
        </w:rPr>
        <w:t>geotérmica</w:t>
      </w:r>
      <w:r w:rsidR="00433586" w:rsidRPr="00C153F7">
        <w:rPr>
          <w:rFonts w:asciiTheme="minorHAnsi" w:hAnsiTheme="minorHAnsi" w:cstheme="minorHAnsi"/>
          <w:sz w:val="24"/>
          <w:szCs w:val="24"/>
        </w:rPr>
        <w:t xml:space="preserve">, la solar, la </w:t>
      </w:r>
      <w:r w:rsidR="00F56F2D" w:rsidRPr="00C153F7">
        <w:rPr>
          <w:rFonts w:asciiTheme="minorHAnsi" w:hAnsiTheme="minorHAnsi" w:cstheme="minorHAnsi"/>
          <w:sz w:val="24"/>
          <w:szCs w:val="24"/>
        </w:rPr>
        <w:t>mareomotriz</w:t>
      </w:r>
      <w:r w:rsidR="00433586" w:rsidRPr="00C153F7">
        <w:rPr>
          <w:rFonts w:asciiTheme="minorHAnsi" w:hAnsiTheme="minorHAnsi" w:cstheme="minorHAnsi"/>
          <w:sz w:val="24"/>
          <w:szCs w:val="24"/>
        </w:rPr>
        <w:t>, gas y otros y así satisfacer las necesidades crecientes de consumo eléctrico. Los proyectos de generación eléctrica deben obedecer a criterios de factibilidad técnica, ambiental, social, financiera, análisis de riesgos y legal con recursos de financiamiento limpios.</w:t>
      </w:r>
    </w:p>
    <w:p w14:paraId="24CC2B17" w14:textId="77777777" w:rsidR="00433586" w:rsidRPr="00C153F7" w:rsidRDefault="00433586" w:rsidP="00433586">
      <w:pPr>
        <w:rPr>
          <w:rFonts w:asciiTheme="minorHAnsi" w:hAnsiTheme="minorHAnsi" w:cstheme="minorHAnsi"/>
          <w:sz w:val="24"/>
          <w:szCs w:val="24"/>
        </w:rPr>
      </w:pPr>
      <w:r w:rsidRPr="00C153F7">
        <w:rPr>
          <w:rFonts w:asciiTheme="minorHAnsi" w:hAnsiTheme="minorHAnsi" w:cstheme="minorHAnsi"/>
          <w:sz w:val="24"/>
          <w:szCs w:val="24"/>
        </w:rPr>
        <w:t>La cooperativa de</w:t>
      </w:r>
      <w:r w:rsidR="002C093A" w:rsidRPr="00C153F7">
        <w:rPr>
          <w:rFonts w:asciiTheme="minorHAnsi" w:hAnsiTheme="minorHAnsi" w:cstheme="minorHAnsi"/>
          <w:sz w:val="24"/>
          <w:szCs w:val="24"/>
        </w:rPr>
        <w:t>be</w:t>
      </w:r>
      <w:r w:rsidRPr="00C153F7">
        <w:rPr>
          <w:rFonts w:asciiTheme="minorHAnsi" w:hAnsiTheme="minorHAnsi" w:cstheme="minorHAnsi"/>
          <w:sz w:val="24"/>
          <w:szCs w:val="24"/>
        </w:rPr>
        <w:t xml:space="preserve"> promover e impulsar la base de generación de autosatisfacción de la demanda actual y futura, acorde con las necesidades y el direccionamiento que lleva el país.</w:t>
      </w:r>
    </w:p>
    <w:p w14:paraId="479DC894" w14:textId="77777777" w:rsidR="00977180" w:rsidRPr="00C153F7" w:rsidRDefault="00977180" w:rsidP="00977180">
      <w:pPr>
        <w:pStyle w:val="Ttulo2"/>
        <w:rPr>
          <w:rFonts w:asciiTheme="minorHAnsi" w:hAnsiTheme="minorHAnsi" w:cstheme="minorHAnsi"/>
          <w:sz w:val="24"/>
          <w:szCs w:val="24"/>
        </w:rPr>
      </w:pPr>
      <w:bookmarkStart w:id="543" w:name="_Toc240277858"/>
      <w:r w:rsidRPr="00C153F7">
        <w:rPr>
          <w:rFonts w:asciiTheme="minorHAnsi" w:hAnsiTheme="minorHAnsi" w:cstheme="minorHAnsi"/>
          <w:sz w:val="24"/>
          <w:szCs w:val="24"/>
        </w:rPr>
        <w:lastRenderedPageBreak/>
        <w:t>Concesiones</w:t>
      </w:r>
      <w:r w:rsidR="004968E8" w:rsidRPr="00C153F7">
        <w:rPr>
          <w:rFonts w:asciiTheme="minorHAnsi" w:hAnsiTheme="minorHAnsi" w:cstheme="minorHAnsi"/>
          <w:sz w:val="24"/>
          <w:szCs w:val="24"/>
        </w:rPr>
        <w:t>.</w:t>
      </w:r>
      <w:bookmarkEnd w:id="543"/>
    </w:p>
    <w:p w14:paraId="0B24AA97" w14:textId="77777777" w:rsidR="004968E8" w:rsidRDefault="00B85004" w:rsidP="004968E8">
      <w:pPr>
        <w:rPr>
          <w:rFonts w:asciiTheme="minorHAnsi" w:hAnsiTheme="minorHAnsi" w:cstheme="minorHAnsi"/>
          <w:sz w:val="24"/>
          <w:szCs w:val="24"/>
        </w:rPr>
      </w:pPr>
      <w:r w:rsidRPr="00C153F7">
        <w:rPr>
          <w:rFonts w:asciiTheme="minorHAnsi" w:hAnsiTheme="minorHAnsi" w:cstheme="minorHAnsi"/>
          <w:sz w:val="24"/>
          <w:szCs w:val="24"/>
        </w:rPr>
        <w:t xml:space="preserve">Las concesiones para la </w:t>
      </w:r>
      <w:r w:rsidRPr="00C153F7">
        <w:rPr>
          <w:rFonts w:asciiTheme="minorHAnsi" w:eastAsia="Times New Roman" w:hAnsiTheme="minorHAnsi" w:cstheme="minorHAnsi"/>
          <w:b/>
          <w:bCs/>
          <w:color w:val="000000"/>
          <w:sz w:val="24"/>
          <w:szCs w:val="24"/>
          <w:lang w:eastAsia="es-CR"/>
        </w:rPr>
        <w:t>Distribución y Comercialización</w:t>
      </w:r>
      <w:r w:rsidRPr="00C153F7">
        <w:rPr>
          <w:rFonts w:asciiTheme="minorHAnsi" w:hAnsiTheme="minorHAnsi" w:cstheme="minorHAnsi"/>
          <w:sz w:val="24"/>
          <w:szCs w:val="24"/>
        </w:rPr>
        <w:t xml:space="preserve"> de Energía, así como la generación de cada proyecto se presentan a continuación:</w:t>
      </w:r>
    </w:p>
    <w:p w14:paraId="36807A59" w14:textId="4C56CF54" w:rsidR="000C4C4D" w:rsidRPr="00B82F4C" w:rsidRDefault="000C4C4D" w:rsidP="000C4C4D">
      <w:pPr>
        <w:pStyle w:val="Descripcin"/>
        <w:jc w:val="center"/>
        <w:rPr>
          <w:rFonts w:asciiTheme="minorHAnsi" w:hAnsiTheme="minorHAnsi" w:cstheme="minorHAnsi"/>
          <w:color w:val="000000" w:themeColor="text1"/>
          <w:sz w:val="24"/>
          <w:szCs w:val="22"/>
        </w:rPr>
      </w:pPr>
      <w:bookmarkStart w:id="544" w:name="_Toc240277918"/>
      <w:r w:rsidRPr="00B82F4C">
        <w:rPr>
          <w:rFonts w:asciiTheme="minorHAnsi" w:hAnsiTheme="minorHAnsi" w:cstheme="minorHAnsi"/>
          <w:color w:val="000000" w:themeColor="text1"/>
          <w:sz w:val="24"/>
          <w:szCs w:val="22"/>
        </w:rPr>
        <w:t xml:space="preserve">Tabla </w:t>
      </w:r>
      <w:r w:rsidRPr="00B82F4C">
        <w:rPr>
          <w:rFonts w:asciiTheme="minorHAnsi" w:hAnsiTheme="minorHAnsi" w:cstheme="minorHAnsi"/>
          <w:color w:val="000000" w:themeColor="text1"/>
          <w:sz w:val="24"/>
          <w:szCs w:val="22"/>
        </w:rPr>
        <w:fldChar w:fldCharType="begin"/>
      </w:r>
      <w:r w:rsidRPr="00B82F4C">
        <w:rPr>
          <w:rFonts w:asciiTheme="minorHAnsi" w:hAnsiTheme="minorHAnsi" w:cstheme="minorHAnsi"/>
          <w:color w:val="000000" w:themeColor="text1"/>
          <w:sz w:val="24"/>
          <w:szCs w:val="22"/>
        </w:rPr>
        <w:instrText xml:space="preserve"> SEQ Tabla \* ARABIC </w:instrText>
      </w:r>
      <w:r w:rsidRPr="00B82F4C">
        <w:rPr>
          <w:rFonts w:asciiTheme="minorHAnsi" w:hAnsiTheme="minorHAnsi" w:cstheme="minorHAnsi"/>
          <w:color w:val="000000" w:themeColor="text1"/>
          <w:sz w:val="24"/>
          <w:szCs w:val="22"/>
        </w:rPr>
        <w:fldChar w:fldCharType="separate"/>
      </w:r>
      <w:r w:rsidR="00555D06">
        <w:rPr>
          <w:rFonts w:asciiTheme="minorHAnsi" w:hAnsiTheme="minorHAnsi" w:cstheme="minorHAnsi"/>
          <w:noProof/>
          <w:color w:val="000000" w:themeColor="text1"/>
          <w:sz w:val="24"/>
          <w:szCs w:val="22"/>
        </w:rPr>
        <w:t>45</w:t>
      </w:r>
      <w:r w:rsidRPr="00B82F4C">
        <w:rPr>
          <w:rFonts w:asciiTheme="minorHAnsi" w:hAnsiTheme="minorHAnsi" w:cstheme="minorHAnsi"/>
          <w:color w:val="000000" w:themeColor="text1"/>
          <w:sz w:val="24"/>
          <w:szCs w:val="22"/>
        </w:rPr>
        <w:fldChar w:fldCharType="end"/>
      </w:r>
      <w:r w:rsidR="00C41B9E">
        <w:rPr>
          <w:rFonts w:asciiTheme="minorHAnsi" w:hAnsiTheme="minorHAnsi" w:cstheme="minorHAnsi"/>
          <w:color w:val="000000" w:themeColor="text1"/>
          <w:sz w:val="24"/>
          <w:szCs w:val="22"/>
        </w:rPr>
        <w:t>.</w:t>
      </w:r>
      <w:r w:rsidRPr="00B82F4C">
        <w:rPr>
          <w:rFonts w:asciiTheme="minorHAnsi" w:hAnsiTheme="minorHAnsi" w:cstheme="minorHAnsi"/>
          <w:color w:val="000000" w:themeColor="text1"/>
          <w:sz w:val="24"/>
          <w:szCs w:val="22"/>
        </w:rPr>
        <w:t xml:space="preserve"> Concesiones MINAE</w:t>
      </w:r>
      <w:bookmarkEnd w:id="544"/>
    </w:p>
    <w:tbl>
      <w:tblPr>
        <w:tblW w:w="8229" w:type="dxa"/>
        <w:jc w:val="center"/>
        <w:tblCellMar>
          <w:left w:w="70" w:type="dxa"/>
          <w:right w:w="70" w:type="dxa"/>
        </w:tblCellMar>
        <w:tblLook w:val="04A0" w:firstRow="1" w:lastRow="0" w:firstColumn="1" w:lastColumn="0" w:noHBand="0" w:noVBand="1"/>
      </w:tblPr>
      <w:tblGrid>
        <w:gridCol w:w="70"/>
        <w:gridCol w:w="604"/>
        <w:gridCol w:w="3782"/>
        <w:gridCol w:w="3773"/>
      </w:tblGrid>
      <w:tr w:rsidR="00B85004" w:rsidRPr="00C153F7" w14:paraId="08B6AB86" w14:textId="77777777" w:rsidTr="000F761D">
        <w:trPr>
          <w:gridBefore w:val="1"/>
          <w:wBefore w:w="70" w:type="dxa"/>
          <w:trHeight w:val="590"/>
          <w:jc w:val="center"/>
        </w:trPr>
        <w:tc>
          <w:tcPr>
            <w:tcW w:w="604" w:type="dxa"/>
            <w:vMerge w:val="restart"/>
            <w:tcBorders>
              <w:top w:val="single" w:sz="4" w:space="0" w:color="404040"/>
              <w:left w:val="nil"/>
              <w:bottom w:val="single" w:sz="4" w:space="0" w:color="404040"/>
              <w:right w:val="nil"/>
            </w:tcBorders>
            <w:hideMark/>
          </w:tcPr>
          <w:p w14:paraId="5A7F25E6" w14:textId="77777777" w:rsidR="00B85004" w:rsidRPr="00C153F7" w:rsidRDefault="00B85004" w:rsidP="00B850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1</w:t>
            </w:r>
          </w:p>
        </w:tc>
        <w:tc>
          <w:tcPr>
            <w:tcW w:w="7555" w:type="dxa"/>
            <w:gridSpan w:val="2"/>
            <w:tcBorders>
              <w:top w:val="single" w:sz="4" w:space="0" w:color="404040"/>
              <w:left w:val="nil"/>
              <w:bottom w:val="single" w:sz="4" w:space="0" w:color="404040"/>
              <w:right w:val="nil"/>
            </w:tcBorders>
            <w:vAlign w:val="center"/>
            <w:hideMark/>
          </w:tcPr>
          <w:p w14:paraId="5ADDC40A"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Concesión de Servicio Público de Suministro de Energía Eléctrica en la Etapa de Distribución y Comercialización.</w:t>
            </w:r>
          </w:p>
        </w:tc>
      </w:tr>
      <w:tr w:rsidR="00B85004" w:rsidRPr="00C153F7" w14:paraId="55DAD873" w14:textId="77777777" w:rsidTr="000F761D">
        <w:trPr>
          <w:gridBefore w:val="1"/>
          <w:wBefore w:w="70" w:type="dxa"/>
          <w:trHeight w:val="547"/>
          <w:jc w:val="center"/>
        </w:trPr>
        <w:tc>
          <w:tcPr>
            <w:tcW w:w="604" w:type="dxa"/>
            <w:vMerge/>
            <w:tcBorders>
              <w:top w:val="single" w:sz="4" w:space="0" w:color="404040"/>
              <w:left w:val="nil"/>
              <w:bottom w:val="single" w:sz="4" w:space="0" w:color="404040"/>
              <w:right w:val="nil"/>
            </w:tcBorders>
            <w:vAlign w:val="center"/>
            <w:hideMark/>
          </w:tcPr>
          <w:p w14:paraId="62DED8C4"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single" w:sz="4" w:space="0" w:color="404040"/>
              <w:right w:val="nil"/>
            </w:tcBorders>
            <w:hideMark/>
          </w:tcPr>
          <w:p w14:paraId="1A2ED409"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MINAE:</w:t>
            </w:r>
          </w:p>
        </w:tc>
        <w:tc>
          <w:tcPr>
            <w:tcW w:w="3773" w:type="dxa"/>
            <w:tcBorders>
              <w:top w:val="nil"/>
              <w:left w:val="nil"/>
              <w:bottom w:val="single" w:sz="4" w:space="0" w:color="404040"/>
              <w:right w:val="nil"/>
            </w:tcBorders>
            <w:vAlign w:val="bottom"/>
            <w:hideMark/>
          </w:tcPr>
          <w:p w14:paraId="11892847"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R-007-2013-MINAE con vigencia hasta 28 de octubre de 2033</w:t>
            </w:r>
          </w:p>
        </w:tc>
      </w:tr>
      <w:tr w:rsidR="00B85004" w:rsidRPr="00C153F7" w14:paraId="1E7F8B66" w14:textId="77777777" w:rsidTr="000F761D">
        <w:trPr>
          <w:gridBefore w:val="1"/>
          <w:wBefore w:w="70" w:type="dxa"/>
          <w:trHeight w:val="388"/>
          <w:jc w:val="center"/>
        </w:trPr>
        <w:tc>
          <w:tcPr>
            <w:tcW w:w="604" w:type="dxa"/>
            <w:tcBorders>
              <w:top w:val="nil"/>
              <w:left w:val="nil"/>
              <w:bottom w:val="nil"/>
              <w:right w:val="nil"/>
            </w:tcBorders>
            <w:hideMark/>
          </w:tcPr>
          <w:p w14:paraId="47AE9782"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p>
        </w:tc>
        <w:tc>
          <w:tcPr>
            <w:tcW w:w="3782" w:type="dxa"/>
            <w:tcBorders>
              <w:top w:val="nil"/>
              <w:left w:val="nil"/>
              <w:bottom w:val="nil"/>
              <w:right w:val="nil"/>
            </w:tcBorders>
            <w:vAlign w:val="bottom"/>
            <w:hideMark/>
          </w:tcPr>
          <w:p w14:paraId="0FF72701" w14:textId="77777777" w:rsidR="00B85004" w:rsidRPr="00C153F7" w:rsidRDefault="00B85004" w:rsidP="00B85004">
            <w:pPr>
              <w:spacing w:after="0" w:line="240" w:lineRule="auto"/>
              <w:jc w:val="right"/>
              <w:rPr>
                <w:rFonts w:asciiTheme="minorHAnsi" w:eastAsia="Times New Roman" w:hAnsiTheme="minorHAnsi" w:cstheme="minorHAnsi"/>
                <w:sz w:val="24"/>
                <w:szCs w:val="24"/>
                <w:lang w:eastAsia="es-CR"/>
              </w:rPr>
            </w:pPr>
          </w:p>
          <w:p w14:paraId="179FFD80" w14:textId="77777777" w:rsidR="00DE6366" w:rsidRPr="00C153F7" w:rsidRDefault="00DE6366" w:rsidP="00B85004">
            <w:pPr>
              <w:spacing w:after="0" w:line="240" w:lineRule="auto"/>
              <w:jc w:val="right"/>
              <w:rPr>
                <w:rFonts w:asciiTheme="minorHAnsi" w:eastAsia="Times New Roman" w:hAnsiTheme="minorHAnsi" w:cstheme="minorHAnsi"/>
                <w:sz w:val="24"/>
                <w:szCs w:val="24"/>
                <w:lang w:eastAsia="es-CR"/>
              </w:rPr>
            </w:pPr>
          </w:p>
        </w:tc>
        <w:tc>
          <w:tcPr>
            <w:tcW w:w="3773" w:type="dxa"/>
            <w:tcBorders>
              <w:top w:val="nil"/>
              <w:left w:val="nil"/>
              <w:bottom w:val="nil"/>
              <w:right w:val="nil"/>
            </w:tcBorders>
            <w:vAlign w:val="bottom"/>
            <w:hideMark/>
          </w:tcPr>
          <w:p w14:paraId="6FCCCA73" w14:textId="77777777" w:rsidR="00B85004" w:rsidRPr="00C153F7" w:rsidRDefault="00B85004" w:rsidP="00B85004">
            <w:pPr>
              <w:spacing w:after="0" w:line="240" w:lineRule="auto"/>
              <w:jc w:val="left"/>
              <w:rPr>
                <w:rFonts w:asciiTheme="minorHAnsi" w:eastAsia="Times New Roman" w:hAnsiTheme="minorHAnsi" w:cstheme="minorHAnsi"/>
                <w:sz w:val="24"/>
                <w:szCs w:val="24"/>
                <w:lang w:eastAsia="es-CR"/>
              </w:rPr>
            </w:pPr>
          </w:p>
        </w:tc>
      </w:tr>
      <w:tr w:rsidR="00B85004" w:rsidRPr="00C153F7" w14:paraId="5851211B" w14:textId="77777777" w:rsidTr="000F761D">
        <w:trPr>
          <w:gridBefore w:val="1"/>
          <w:wBefore w:w="70" w:type="dxa"/>
          <w:trHeight w:val="288"/>
          <w:jc w:val="center"/>
        </w:trPr>
        <w:tc>
          <w:tcPr>
            <w:tcW w:w="604" w:type="dxa"/>
            <w:vMerge w:val="restart"/>
            <w:tcBorders>
              <w:top w:val="single" w:sz="4" w:space="0" w:color="404040"/>
              <w:left w:val="nil"/>
              <w:bottom w:val="single" w:sz="4" w:space="0" w:color="404040"/>
              <w:right w:val="nil"/>
            </w:tcBorders>
            <w:hideMark/>
          </w:tcPr>
          <w:p w14:paraId="1E139801" w14:textId="77777777" w:rsidR="00B85004" w:rsidRPr="00C153F7" w:rsidRDefault="00B85004" w:rsidP="00B85004">
            <w:pPr>
              <w:spacing w:after="0" w:line="240" w:lineRule="auto"/>
              <w:jc w:val="righ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2</w:t>
            </w:r>
          </w:p>
        </w:tc>
        <w:tc>
          <w:tcPr>
            <w:tcW w:w="7555" w:type="dxa"/>
            <w:gridSpan w:val="2"/>
            <w:tcBorders>
              <w:top w:val="single" w:sz="4" w:space="0" w:color="404040"/>
              <w:left w:val="nil"/>
              <w:bottom w:val="single" w:sz="4" w:space="0" w:color="404040"/>
              <w:right w:val="nil"/>
            </w:tcBorders>
            <w:vAlign w:val="center"/>
            <w:hideMark/>
          </w:tcPr>
          <w:p w14:paraId="70BB30EE" w14:textId="16569485" w:rsidR="00B85004" w:rsidRPr="00C153F7" w:rsidRDefault="009C50F6" w:rsidP="0089030F">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Central</w:t>
            </w:r>
            <w:r w:rsidR="00B85004" w:rsidRPr="00C153F7">
              <w:rPr>
                <w:rFonts w:asciiTheme="minorHAnsi" w:eastAsia="Times New Roman" w:hAnsiTheme="minorHAnsi" w:cstheme="minorHAnsi"/>
                <w:b/>
                <w:bCs/>
                <w:color w:val="000000"/>
                <w:sz w:val="24"/>
                <w:szCs w:val="24"/>
                <w:lang w:eastAsia="es-CR"/>
              </w:rPr>
              <w:t xml:space="preserve"> Hidroeléctrico Canalete</w:t>
            </w:r>
          </w:p>
        </w:tc>
      </w:tr>
      <w:tr w:rsidR="00B85004" w:rsidRPr="00C153F7" w14:paraId="33DA236D"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3B6FF262"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50B270D1"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Potencia:</w:t>
            </w:r>
          </w:p>
        </w:tc>
        <w:tc>
          <w:tcPr>
            <w:tcW w:w="3773" w:type="dxa"/>
            <w:tcBorders>
              <w:top w:val="nil"/>
              <w:left w:val="nil"/>
              <w:bottom w:val="nil"/>
              <w:right w:val="nil"/>
            </w:tcBorders>
            <w:hideMark/>
          </w:tcPr>
          <w:p w14:paraId="689EEC3F"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17.5 MW</w:t>
            </w:r>
          </w:p>
        </w:tc>
      </w:tr>
      <w:tr w:rsidR="00B85004" w:rsidRPr="00C153F7" w14:paraId="3CEAD8E0"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528DCDB6"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2519930A"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Tipo de fuente:</w:t>
            </w:r>
          </w:p>
        </w:tc>
        <w:tc>
          <w:tcPr>
            <w:tcW w:w="3773" w:type="dxa"/>
            <w:tcBorders>
              <w:top w:val="nil"/>
              <w:left w:val="nil"/>
              <w:bottom w:val="nil"/>
              <w:right w:val="nil"/>
            </w:tcBorders>
            <w:hideMark/>
          </w:tcPr>
          <w:p w14:paraId="612AAAE4"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Hídrico</w:t>
            </w:r>
          </w:p>
        </w:tc>
      </w:tr>
      <w:tr w:rsidR="00B85004" w:rsidRPr="00C153F7" w14:paraId="4F7BBBF8"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188EE05F"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3C424B91"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Fase:</w:t>
            </w:r>
          </w:p>
        </w:tc>
        <w:tc>
          <w:tcPr>
            <w:tcW w:w="3773" w:type="dxa"/>
            <w:tcBorders>
              <w:top w:val="nil"/>
              <w:left w:val="nil"/>
              <w:bottom w:val="nil"/>
              <w:right w:val="nil"/>
            </w:tcBorders>
            <w:hideMark/>
          </w:tcPr>
          <w:p w14:paraId="5659D636"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Operación</w:t>
            </w:r>
          </w:p>
        </w:tc>
      </w:tr>
      <w:tr w:rsidR="00B85004" w:rsidRPr="00C153F7" w14:paraId="3BF31ED7"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58E6F794"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2FB4C47B"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MINAE:</w:t>
            </w:r>
          </w:p>
        </w:tc>
        <w:tc>
          <w:tcPr>
            <w:tcW w:w="3773" w:type="dxa"/>
            <w:tcBorders>
              <w:top w:val="nil"/>
              <w:left w:val="nil"/>
              <w:bottom w:val="nil"/>
              <w:right w:val="nil"/>
            </w:tcBorders>
            <w:hideMark/>
          </w:tcPr>
          <w:p w14:paraId="44E262BF"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R-013-2007-MINAE-DSE</w:t>
            </w:r>
          </w:p>
        </w:tc>
      </w:tr>
      <w:tr w:rsidR="00B85004" w:rsidRPr="00C153F7" w14:paraId="5625BD3E"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78F2F5B2"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1BC89478"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Aguas:</w:t>
            </w:r>
          </w:p>
        </w:tc>
        <w:tc>
          <w:tcPr>
            <w:tcW w:w="3773" w:type="dxa"/>
            <w:tcBorders>
              <w:top w:val="nil"/>
              <w:left w:val="nil"/>
              <w:bottom w:val="nil"/>
              <w:right w:val="nil"/>
            </w:tcBorders>
            <w:hideMark/>
          </w:tcPr>
          <w:p w14:paraId="78F47B29"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R-0190-2005-AGUAS-MINAE</w:t>
            </w:r>
          </w:p>
        </w:tc>
      </w:tr>
      <w:tr w:rsidR="00B85004" w:rsidRPr="00C153F7" w14:paraId="36249A6F"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00D9DC5A"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40E72098"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SETENA EIA:</w:t>
            </w:r>
          </w:p>
        </w:tc>
        <w:tc>
          <w:tcPr>
            <w:tcW w:w="3773" w:type="dxa"/>
            <w:tcBorders>
              <w:top w:val="nil"/>
              <w:left w:val="nil"/>
              <w:bottom w:val="nil"/>
              <w:right w:val="nil"/>
            </w:tcBorders>
            <w:hideMark/>
          </w:tcPr>
          <w:p w14:paraId="7DDA2E06"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Nº 1823-2004-SETENA</w:t>
            </w:r>
          </w:p>
        </w:tc>
      </w:tr>
      <w:tr w:rsidR="00B85004" w:rsidRPr="00C153F7" w14:paraId="5359D950" w14:textId="77777777" w:rsidTr="000F761D">
        <w:trPr>
          <w:gridBefore w:val="1"/>
          <w:wBefore w:w="70" w:type="dxa"/>
          <w:trHeight w:val="547"/>
          <w:jc w:val="center"/>
        </w:trPr>
        <w:tc>
          <w:tcPr>
            <w:tcW w:w="604" w:type="dxa"/>
            <w:vMerge/>
            <w:tcBorders>
              <w:top w:val="single" w:sz="4" w:space="0" w:color="404040"/>
              <w:left w:val="nil"/>
              <w:bottom w:val="single" w:sz="4" w:space="0" w:color="404040"/>
              <w:right w:val="nil"/>
            </w:tcBorders>
            <w:vAlign w:val="center"/>
            <w:hideMark/>
          </w:tcPr>
          <w:p w14:paraId="354570B6"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single" w:sz="4" w:space="0" w:color="404040"/>
              <w:right w:val="nil"/>
            </w:tcBorders>
            <w:hideMark/>
          </w:tcPr>
          <w:p w14:paraId="4401CE88"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Ubicación geográfica del proyecto: </w:t>
            </w:r>
          </w:p>
        </w:tc>
        <w:tc>
          <w:tcPr>
            <w:tcW w:w="3773" w:type="dxa"/>
            <w:tcBorders>
              <w:top w:val="nil"/>
              <w:left w:val="nil"/>
              <w:bottom w:val="single" w:sz="4" w:space="0" w:color="404040"/>
              <w:right w:val="nil"/>
            </w:tcBorders>
            <w:hideMark/>
          </w:tcPr>
          <w:p w14:paraId="145D1E23"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Upala, Alajuela.</w:t>
            </w:r>
          </w:p>
        </w:tc>
      </w:tr>
      <w:tr w:rsidR="00B85004" w:rsidRPr="00C153F7" w14:paraId="6CB6243C" w14:textId="77777777" w:rsidTr="000F761D">
        <w:trPr>
          <w:gridBefore w:val="1"/>
          <w:wBefore w:w="70" w:type="dxa"/>
          <w:trHeight w:val="388"/>
          <w:jc w:val="center"/>
        </w:trPr>
        <w:tc>
          <w:tcPr>
            <w:tcW w:w="604" w:type="dxa"/>
            <w:tcBorders>
              <w:top w:val="nil"/>
              <w:left w:val="nil"/>
              <w:bottom w:val="nil"/>
              <w:right w:val="nil"/>
            </w:tcBorders>
            <w:vAlign w:val="bottom"/>
            <w:hideMark/>
          </w:tcPr>
          <w:p w14:paraId="38F2BF89"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p>
        </w:tc>
        <w:tc>
          <w:tcPr>
            <w:tcW w:w="3782" w:type="dxa"/>
            <w:tcBorders>
              <w:top w:val="nil"/>
              <w:left w:val="nil"/>
              <w:bottom w:val="nil"/>
              <w:right w:val="nil"/>
            </w:tcBorders>
            <w:vAlign w:val="bottom"/>
            <w:hideMark/>
          </w:tcPr>
          <w:p w14:paraId="53AAACB5" w14:textId="3CECEAD1" w:rsidR="00FB72D6" w:rsidRPr="00C153F7" w:rsidRDefault="00FB72D6" w:rsidP="00B85004">
            <w:pPr>
              <w:spacing w:after="0" w:line="240" w:lineRule="auto"/>
              <w:jc w:val="left"/>
              <w:rPr>
                <w:rFonts w:asciiTheme="minorHAnsi" w:eastAsia="Times New Roman" w:hAnsiTheme="minorHAnsi" w:cstheme="minorHAnsi"/>
                <w:sz w:val="24"/>
                <w:szCs w:val="24"/>
                <w:lang w:eastAsia="es-CR"/>
              </w:rPr>
            </w:pPr>
          </w:p>
        </w:tc>
        <w:tc>
          <w:tcPr>
            <w:tcW w:w="3773" w:type="dxa"/>
            <w:tcBorders>
              <w:top w:val="nil"/>
              <w:left w:val="nil"/>
              <w:bottom w:val="nil"/>
              <w:right w:val="nil"/>
            </w:tcBorders>
            <w:vAlign w:val="bottom"/>
            <w:hideMark/>
          </w:tcPr>
          <w:p w14:paraId="55B06F99" w14:textId="77777777" w:rsidR="00B85004" w:rsidRPr="00C153F7" w:rsidRDefault="00B85004" w:rsidP="00B85004">
            <w:pPr>
              <w:spacing w:after="0" w:line="240" w:lineRule="auto"/>
              <w:jc w:val="left"/>
              <w:rPr>
                <w:rFonts w:asciiTheme="minorHAnsi" w:eastAsia="Times New Roman" w:hAnsiTheme="minorHAnsi" w:cstheme="minorHAnsi"/>
                <w:sz w:val="24"/>
                <w:szCs w:val="24"/>
                <w:lang w:eastAsia="es-CR"/>
              </w:rPr>
            </w:pPr>
          </w:p>
        </w:tc>
      </w:tr>
      <w:tr w:rsidR="00B85004" w:rsidRPr="00C153F7" w14:paraId="41740A25" w14:textId="77777777" w:rsidTr="000F761D">
        <w:trPr>
          <w:gridBefore w:val="1"/>
          <w:wBefore w:w="70" w:type="dxa"/>
          <w:trHeight w:val="288"/>
          <w:jc w:val="center"/>
        </w:trPr>
        <w:tc>
          <w:tcPr>
            <w:tcW w:w="604" w:type="dxa"/>
            <w:vMerge w:val="restart"/>
            <w:tcBorders>
              <w:top w:val="single" w:sz="4" w:space="0" w:color="404040"/>
              <w:left w:val="nil"/>
              <w:bottom w:val="single" w:sz="4" w:space="0" w:color="404040"/>
              <w:right w:val="nil"/>
            </w:tcBorders>
            <w:hideMark/>
          </w:tcPr>
          <w:p w14:paraId="229901F7" w14:textId="77777777" w:rsidR="00B85004" w:rsidRPr="00C153F7" w:rsidRDefault="00B85004" w:rsidP="0089030F">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3</w:t>
            </w:r>
          </w:p>
        </w:tc>
        <w:tc>
          <w:tcPr>
            <w:tcW w:w="7555" w:type="dxa"/>
            <w:gridSpan w:val="2"/>
            <w:tcBorders>
              <w:top w:val="single" w:sz="4" w:space="0" w:color="404040"/>
              <w:left w:val="nil"/>
              <w:bottom w:val="single" w:sz="4" w:space="0" w:color="404040"/>
              <w:right w:val="nil"/>
            </w:tcBorders>
            <w:vAlign w:val="center"/>
            <w:hideMark/>
          </w:tcPr>
          <w:p w14:paraId="62ED376C" w14:textId="728C0D62" w:rsidR="00B85004" w:rsidRPr="00C153F7" w:rsidRDefault="009C50F6" w:rsidP="0089030F">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Central</w:t>
            </w:r>
            <w:r w:rsidR="00B85004" w:rsidRPr="00C153F7">
              <w:rPr>
                <w:rFonts w:asciiTheme="minorHAnsi" w:eastAsia="Times New Roman" w:hAnsiTheme="minorHAnsi" w:cstheme="minorHAnsi"/>
                <w:b/>
                <w:bCs/>
                <w:color w:val="000000"/>
                <w:sz w:val="24"/>
                <w:szCs w:val="24"/>
                <w:lang w:eastAsia="es-CR"/>
              </w:rPr>
              <w:t xml:space="preserve"> Hidroeléctrico Bijagua</w:t>
            </w:r>
          </w:p>
        </w:tc>
      </w:tr>
      <w:tr w:rsidR="00B85004" w:rsidRPr="00C153F7" w14:paraId="2A736C1A"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1BB5F41A"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2E6247F0"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Potencia:</w:t>
            </w:r>
          </w:p>
        </w:tc>
        <w:tc>
          <w:tcPr>
            <w:tcW w:w="3773" w:type="dxa"/>
            <w:tcBorders>
              <w:top w:val="nil"/>
              <w:left w:val="nil"/>
              <w:bottom w:val="nil"/>
              <w:right w:val="nil"/>
            </w:tcBorders>
            <w:hideMark/>
          </w:tcPr>
          <w:p w14:paraId="0B6E8866"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17.58 MW</w:t>
            </w:r>
          </w:p>
        </w:tc>
      </w:tr>
      <w:tr w:rsidR="00B85004" w:rsidRPr="00C153F7" w14:paraId="687111FF"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2906DA05"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06E6AA9E"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Tipo de fuente:</w:t>
            </w:r>
          </w:p>
        </w:tc>
        <w:tc>
          <w:tcPr>
            <w:tcW w:w="3773" w:type="dxa"/>
            <w:tcBorders>
              <w:top w:val="nil"/>
              <w:left w:val="nil"/>
              <w:bottom w:val="nil"/>
              <w:right w:val="nil"/>
            </w:tcBorders>
            <w:hideMark/>
          </w:tcPr>
          <w:p w14:paraId="5A2C16BC"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Hídrico</w:t>
            </w:r>
          </w:p>
        </w:tc>
      </w:tr>
      <w:tr w:rsidR="00B85004" w:rsidRPr="00C153F7" w14:paraId="055E678A"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54CC4C76"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3C9E2921"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Fase:</w:t>
            </w:r>
          </w:p>
        </w:tc>
        <w:tc>
          <w:tcPr>
            <w:tcW w:w="3773" w:type="dxa"/>
            <w:tcBorders>
              <w:top w:val="nil"/>
              <w:left w:val="nil"/>
              <w:bottom w:val="nil"/>
              <w:right w:val="nil"/>
            </w:tcBorders>
            <w:hideMark/>
          </w:tcPr>
          <w:p w14:paraId="1A9C9DCC"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Operación</w:t>
            </w:r>
          </w:p>
        </w:tc>
      </w:tr>
      <w:tr w:rsidR="00B85004" w:rsidRPr="00C153F7" w14:paraId="40E8F709"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11B6D71A"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2E66BC3D"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MINAE:</w:t>
            </w:r>
          </w:p>
        </w:tc>
        <w:tc>
          <w:tcPr>
            <w:tcW w:w="3773" w:type="dxa"/>
            <w:tcBorders>
              <w:top w:val="nil"/>
              <w:left w:val="nil"/>
              <w:bottom w:val="nil"/>
              <w:right w:val="nil"/>
            </w:tcBorders>
            <w:hideMark/>
          </w:tcPr>
          <w:p w14:paraId="3650480D"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R-001-2014-MINAE</w:t>
            </w:r>
          </w:p>
        </w:tc>
      </w:tr>
      <w:tr w:rsidR="00B85004" w:rsidRPr="00C153F7" w14:paraId="0DA5AB71"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4459E5B7"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47CE8854"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Aguas:</w:t>
            </w:r>
          </w:p>
        </w:tc>
        <w:tc>
          <w:tcPr>
            <w:tcW w:w="3773" w:type="dxa"/>
            <w:tcBorders>
              <w:top w:val="nil"/>
              <w:left w:val="nil"/>
              <w:bottom w:val="nil"/>
              <w:right w:val="nil"/>
            </w:tcBorders>
            <w:hideMark/>
          </w:tcPr>
          <w:p w14:paraId="5950D91A"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R-0717-2013-AGUAS-MINAE</w:t>
            </w:r>
          </w:p>
        </w:tc>
      </w:tr>
      <w:tr w:rsidR="00B85004" w:rsidRPr="00C153F7" w14:paraId="68EFB263"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27AEBE3B"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75C4AF67"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SETENA EIA:</w:t>
            </w:r>
          </w:p>
        </w:tc>
        <w:tc>
          <w:tcPr>
            <w:tcW w:w="3773" w:type="dxa"/>
            <w:tcBorders>
              <w:top w:val="nil"/>
              <w:left w:val="nil"/>
              <w:bottom w:val="nil"/>
              <w:right w:val="nil"/>
            </w:tcBorders>
            <w:hideMark/>
          </w:tcPr>
          <w:p w14:paraId="1589F7AF"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Nº R-3233-2012-SETENA</w:t>
            </w:r>
          </w:p>
        </w:tc>
      </w:tr>
      <w:tr w:rsidR="00B85004" w:rsidRPr="00C153F7" w14:paraId="0B6DD53C" w14:textId="77777777" w:rsidTr="000F761D">
        <w:trPr>
          <w:gridBefore w:val="1"/>
          <w:wBefore w:w="70" w:type="dxa"/>
          <w:trHeight w:val="547"/>
          <w:jc w:val="center"/>
        </w:trPr>
        <w:tc>
          <w:tcPr>
            <w:tcW w:w="604" w:type="dxa"/>
            <w:vMerge/>
            <w:tcBorders>
              <w:top w:val="single" w:sz="4" w:space="0" w:color="404040"/>
              <w:left w:val="nil"/>
              <w:bottom w:val="single" w:sz="4" w:space="0" w:color="404040"/>
              <w:right w:val="nil"/>
            </w:tcBorders>
            <w:vAlign w:val="center"/>
            <w:hideMark/>
          </w:tcPr>
          <w:p w14:paraId="4E9B7A8C" w14:textId="77777777" w:rsidR="00B85004" w:rsidRPr="00C153F7" w:rsidRDefault="00B85004" w:rsidP="00B85004">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single" w:sz="4" w:space="0" w:color="404040"/>
              <w:right w:val="nil"/>
            </w:tcBorders>
            <w:hideMark/>
          </w:tcPr>
          <w:p w14:paraId="3DB92CFE"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Ubicación geográfica del proyecto: </w:t>
            </w:r>
          </w:p>
        </w:tc>
        <w:tc>
          <w:tcPr>
            <w:tcW w:w="3773" w:type="dxa"/>
            <w:tcBorders>
              <w:top w:val="nil"/>
              <w:left w:val="nil"/>
              <w:bottom w:val="single" w:sz="4" w:space="0" w:color="404040"/>
              <w:right w:val="nil"/>
            </w:tcBorders>
            <w:hideMark/>
          </w:tcPr>
          <w:p w14:paraId="03FFE7D7" w14:textId="77777777" w:rsidR="00B85004" w:rsidRPr="00C153F7" w:rsidRDefault="00B85004" w:rsidP="00B8500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Bijagua, Alajuela.</w:t>
            </w:r>
          </w:p>
        </w:tc>
      </w:tr>
      <w:tr w:rsidR="00B85004" w:rsidRPr="00C153F7" w14:paraId="44274CB3" w14:textId="77777777" w:rsidTr="000F761D">
        <w:trPr>
          <w:gridBefore w:val="1"/>
          <w:wBefore w:w="70" w:type="dxa"/>
          <w:trHeight w:val="388"/>
          <w:jc w:val="center"/>
        </w:trPr>
        <w:tc>
          <w:tcPr>
            <w:tcW w:w="604" w:type="dxa"/>
            <w:tcBorders>
              <w:top w:val="single" w:sz="4" w:space="0" w:color="404040"/>
              <w:left w:val="nil"/>
              <w:bottom w:val="single" w:sz="4" w:space="0" w:color="auto"/>
              <w:right w:val="nil"/>
            </w:tcBorders>
            <w:vAlign w:val="bottom"/>
            <w:hideMark/>
          </w:tcPr>
          <w:p w14:paraId="0F9A2622" w14:textId="77777777" w:rsidR="00B85004" w:rsidRPr="00C153F7" w:rsidRDefault="00B85004" w:rsidP="00F004FF">
            <w:pPr>
              <w:spacing w:after="0" w:line="240" w:lineRule="auto"/>
              <w:rPr>
                <w:rFonts w:asciiTheme="minorHAnsi" w:eastAsia="Times New Roman" w:hAnsiTheme="minorHAnsi" w:cstheme="minorHAnsi"/>
                <w:color w:val="000000"/>
                <w:sz w:val="24"/>
                <w:szCs w:val="24"/>
                <w:lang w:eastAsia="es-CR"/>
              </w:rPr>
            </w:pPr>
          </w:p>
        </w:tc>
        <w:tc>
          <w:tcPr>
            <w:tcW w:w="3782" w:type="dxa"/>
            <w:tcBorders>
              <w:top w:val="single" w:sz="4" w:space="0" w:color="404040"/>
              <w:left w:val="nil"/>
              <w:bottom w:val="single" w:sz="4" w:space="0" w:color="auto"/>
              <w:right w:val="nil"/>
            </w:tcBorders>
            <w:vAlign w:val="bottom"/>
            <w:hideMark/>
          </w:tcPr>
          <w:p w14:paraId="27B596D5" w14:textId="77777777" w:rsidR="00B85004" w:rsidRPr="00C153F7" w:rsidRDefault="00B85004" w:rsidP="00B85004">
            <w:pPr>
              <w:spacing w:after="0" w:line="240" w:lineRule="auto"/>
              <w:jc w:val="left"/>
              <w:rPr>
                <w:rFonts w:asciiTheme="minorHAnsi" w:eastAsia="Times New Roman" w:hAnsiTheme="minorHAnsi" w:cstheme="minorHAnsi"/>
                <w:sz w:val="24"/>
                <w:szCs w:val="24"/>
                <w:lang w:eastAsia="es-CR"/>
              </w:rPr>
            </w:pPr>
          </w:p>
        </w:tc>
        <w:tc>
          <w:tcPr>
            <w:tcW w:w="3773" w:type="dxa"/>
            <w:tcBorders>
              <w:top w:val="single" w:sz="4" w:space="0" w:color="404040"/>
              <w:left w:val="nil"/>
              <w:bottom w:val="single" w:sz="4" w:space="0" w:color="auto"/>
              <w:right w:val="nil"/>
            </w:tcBorders>
            <w:vAlign w:val="bottom"/>
            <w:hideMark/>
          </w:tcPr>
          <w:p w14:paraId="7C6830DB" w14:textId="77777777" w:rsidR="00B85004" w:rsidRPr="00C153F7" w:rsidRDefault="00B85004" w:rsidP="00B85004">
            <w:pPr>
              <w:spacing w:after="0" w:line="240" w:lineRule="auto"/>
              <w:jc w:val="left"/>
              <w:rPr>
                <w:rFonts w:asciiTheme="minorHAnsi" w:eastAsia="Times New Roman" w:hAnsiTheme="minorHAnsi" w:cstheme="minorHAnsi"/>
                <w:sz w:val="24"/>
                <w:szCs w:val="24"/>
                <w:lang w:eastAsia="es-CR"/>
              </w:rPr>
            </w:pPr>
          </w:p>
        </w:tc>
      </w:tr>
      <w:tr w:rsidR="00562501" w:rsidRPr="00C153F7" w14:paraId="3CBD97F9" w14:textId="77777777" w:rsidTr="000F761D">
        <w:trPr>
          <w:gridBefore w:val="1"/>
          <w:wBefore w:w="70" w:type="dxa"/>
          <w:trHeight w:val="166"/>
          <w:jc w:val="center"/>
        </w:trPr>
        <w:tc>
          <w:tcPr>
            <w:tcW w:w="604" w:type="dxa"/>
            <w:tcBorders>
              <w:top w:val="single" w:sz="4" w:space="0" w:color="auto"/>
              <w:left w:val="nil"/>
              <w:bottom w:val="nil"/>
              <w:right w:val="nil"/>
            </w:tcBorders>
            <w:vAlign w:val="center"/>
          </w:tcPr>
          <w:p w14:paraId="32B654B5" w14:textId="77777777" w:rsidR="00562501" w:rsidRPr="00C153F7" w:rsidRDefault="00562501"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b/>
                <w:bCs/>
                <w:color w:val="000000"/>
                <w:sz w:val="24"/>
                <w:szCs w:val="24"/>
                <w:lang w:eastAsia="es-CR"/>
              </w:rPr>
              <w:t>4</w:t>
            </w:r>
          </w:p>
        </w:tc>
        <w:tc>
          <w:tcPr>
            <w:tcW w:w="3782" w:type="dxa"/>
            <w:tcBorders>
              <w:top w:val="single" w:sz="4" w:space="0" w:color="auto"/>
              <w:left w:val="nil"/>
              <w:bottom w:val="single" w:sz="4" w:space="0" w:color="auto"/>
              <w:right w:val="nil"/>
            </w:tcBorders>
            <w:vAlign w:val="center"/>
          </w:tcPr>
          <w:p w14:paraId="17DC69E4" w14:textId="77777777" w:rsidR="00562501" w:rsidRPr="00C153F7" w:rsidRDefault="00795220"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hAnsiTheme="minorHAnsi" w:cstheme="minorHAnsi"/>
                <w:b/>
                <w:bCs/>
                <w:color w:val="000000"/>
                <w:sz w:val="24"/>
                <w:szCs w:val="24"/>
                <w:lang w:eastAsia="es-CR"/>
              </w:rPr>
              <w:t>Parque Solar Juanilama</w:t>
            </w:r>
          </w:p>
        </w:tc>
        <w:tc>
          <w:tcPr>
            <w:tcW w:w="3773" w:type="dxa"/>
            <w:tcBorders>
              <w:top w:val="single" w:sz="4" w:space="0" w:color="auto"/>
              <w:left w:val="nil"/>
              <w:bottom w:val="single" w:sz="4" w:space="0" w:color="auto"/>
              <w:right w:val="nil"/>
            </w:tcBorders>
            <w:vAlign w:val="center"/>
          </w:tcPr>
          <w:p w14:paraId="7DD703E6" w14:textId="77777777" w:rsidR="00562501" w:rsidRPr="00C153F7" w:rsidRDefault="00562501" w:rsidP="0089030F">
            <w:pPr>
              <w:spacing w:after="0" w:line="240" w:lineRule="auto"/>
              <w:jc w:val="left"/>
              <w:rPr>
                <w:rFonts w:asciiTheme="minorHAnsi" w:eastAsia="Times New Roman" w:hAnsiTheme="minorHAnsi" w:cstheme="minorHAnsi"/>
                <w:sz w:val="24"/>
                <w:szCs w:val="24"/>
                <w:lang w:eastAsia="es-CR"/>
              </w:rPr>
            </w:pPr>
          </w:p>
        </w:tc>
      </w:tr>
      <w:tr w:rsidR="00795220" w:rsidRPr="00C153F7" w14:paraId="1AA603E0" w14:textId="77777777" w:rsidTr="000F761D">
        <w:trPr>
          <w:gridBefore w:val="1"/>
          <w:wBefore w:w="70" w:type="dxa"/>
          <w:trHeight w:val="211"/>
          <w:jc w:val="center"/>
        </w:trPr>
        <w:tc>
          <w:tcPr>
            <w:tcW w:w="604" w:type="dxa"/>
            <w:tcBorders>
              <w:top w:val="nil"/>
              <w:left w:val="nil"/>
              <w:bottom w:val="nil"/>
              <w:right w:val="nil"/>
            </w:tcBorders>
            <w:vAlign w:val="bottom"/>
          </w:tcPr>
          <w:p w14:paraId="507C0A64" w14:textId="77777777" w:rsidR="00795220" w:rsidRPr="00C153F7" w:rsidRDefault="00795220" w:rsidP="00795220">
            <w:pPr>
              <w:spacing w:after="0" w:line="240" w:lineRule="auto"/>
              <w:rPr>
                <w:rFonts w:asciiTheme="minorHAnsi" w:eastAsia="Times New Roman" w:hAnsiTheme="minorHAnsi" w:cstheme="minorHAnsi"/>
                <w:color w:val="000000"/>
                <w:sz w:val="24"/>
                <w:szCs w:val="24"/>
                <w:lang w:eastAsia="es-CR"/>
              </w:rPr>
            </w:pPr>
          </w:p>
        </w:tc>
        <w:tc>
          <w:tcPr>
            <w:tcW w:w="3782" w:type="dxa"/>
            <w:tcBorders>
              <w:top w:val="single" w:sz="4" w:space="0" w:color="auto"/>
              <w:left w:val="nil"/>
              <w:bottom w:val="nil"/>
              <w:right w:val="nil"/>
            </w:tcBorders>
          </w:tcPr>
          <w:p w14:paraId="41A77D7D" w14:textId="77777777" w:rsidR="00795220" w:rsidRPr="00C153F7" w:rsidRDefault="00795220"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Potencia:</w:t>
            </w:r>
          </w:p>
        </w:tc>
        <w:tc>
          <w:tcPr>
            <w:tcW w:w="3773" w:type="dxa"/>
            <w:tcBorders>
              <w:top w:val="single" w:sz="4" w:space="0" w:color="auto"/>
              <w:left w:val="nil"/>
              <w:bottom w:val="nil"/>
              <w:right w:val="nil"/>
            </w:tcBorders>
          </w:tcPr>
          <w:p w14:paraId="5185F21C" w14:textId="77777777" w:rsidR="00795220" w:rsidRPr="00C153F7" w:rsidRDefault="00795220"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4,4 MW</w:t>
            </w:r>
          </w:p>
        </w:tc>
      </w:tr>
      <w:tr w:rsidR="00795220" w:rsidRPr="00C153F7" w14:paraId="7BEEBF26" w14:textId="77777777" w:rsidTr="000F761D">
        <w:trPr>
          <w:gridBefore w:val="1"/>
          <w:wBefore w:w="70" w:type="dxa"/>
          <w:trHeight w:val="140"/>
          <w:jc w:val="center"/>
        </w:trPr>
        <w:tc>
          <w:tcPr>
            <w:tcW w:w="604" w:type="dxa"/>
            <w:tcBorders>
              <w:top w:val="nil"/>
              <w:left w:val="nil"/>
              <w:bottom w:val="nil"/>
              <w:right w:val="nil"/>
            </w:tcBorders>
            <w:vAlign w:val="bottom"/>
          </w:tcPr>
          <w:p w14:paraId="6DEF6AD5" w14:textId="77777777" w:rsidR="00795220" w:rsidRPr="00C153F7" w:rsidRDefault="00795220" w:rsidP="00795220">
            <w:pPr>
              <w:spacing w:after="0" w:line="240" w:lineRule="auto"/>
              <w:rPr>
                <w:rFonts w:asciiTheme="minorHAnsi" w:eastAsia="Times New Roman" w:hAnsiTheme="minorHAnsi" w:cstheme="minorHAnsi"/>
                <w:color w:val="000000"/>
                <w:sz w:val="24"/>
                <w:szCs w:val="24"/>
                <w:lang w:eastAsia="es-CR"/>
              </w:rPr>
            </w:pPr>
          </w:p>
        </w:tc>
        <w:tc>
          <w:tcPr>
            <w:tcW w:w="3782" w:type="dxa"/>
            <w:tcBorders>
              <w:top w:val="nil"/>
              <w:left w:val="nil"/>
              <w:bottom w:val="nil"/>
              <w:right w:val="nil"/>
            </w:tcBorders>
          </w:tcPr>
          <w:p w14:paraId="14E27201" w14:textId="77777777" w:rsidR="00795220" w:rsidRPr="00C153F7" w:rsidRDefault="00795220"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Tipo de fuente:</w:t>
            </w:r>
          </w:p>
        </w:tc>
        <w:tc>
          <w:tcPr>
            <w:tcW w:w="3773" w:type="dxa"/>
            <w:tcBorders>
              <w:top w:val="nil"/>
              <w:left w:val="nil"/>
              <w:bottom w:val="nil"/>
              <w:right w:val="nil"/>
            </w:tcBorders>
          </w:tcPr>
          <w:p w14:paraId="4E3C5752" w14:textId="77777777" w:rsidR="00795220" w:rsidRPr="00C153F7" w:rsidRDefault="00B5352A"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Radiación Solar</w:t>
            </w:r>
          </w:p>
        </w:tc>
      </w:tr>
      <w:tr w:rsidR="00795220" w:rsidRPr="00C153F7" w14:paraId="363D049D" w14:textId="77777777" w:rsidTr="000F761D">
        <w:trPr>
          <w:gridBefore w:val="1"/>
          <w:wBefore w:w="70" w:type="dxa"/>
          <w:trHeight w:val="203"/>
          <w:jc w:val="center"/>
        </w:trPr>
        <w:tc>
          <w:tcPr>
            <w:tcW w:w="604" w:type="dxa"/>
            <w:tcBorders>
              <w:top w:val="nil"/>
              <w:left w:val="nil"/>
              <w:bottom w:val="nil"/>
              <w:right w:val="nil"/>
            </w:tcBorders>
            <w:vAlign w:val="bottom"/>
          </w:tcPr>
          <w:p w14:paraId="11281742" w14:textId="77777777" w:rsidR="00795220" w:rsidRPr="00C153F7" w:rsidRDefault="00795220" w:rsidP="00795220">
            <w:pPr>
              <w:spacing w:after="0" w:line="240" w:lineRule="auto"/>
              <w:rPr>
                <w:rFonts w:asciiTheme="minorHAnsi" w:eastAsia="Times New Roman" w:hAnsiTheme="minorHAnsi" w:cstheme="minorHAnsi"/>
                <w:color w:val="000000"/>
                <w:sz w:val="24"/>
                <w:szCs w:val="24"/>
                <w:lang w:eastAsia="es-CR"/>
              </w:rPr>
            </w:pPr>
          </w:p>
        </w:tc>
        <w:tc>
          <w:tcPr>
            <w:tcW w:w="3782" w:type="dxa"/>
            <w:tcBorders>
              <w:top w:val="nil"/>
              <w:left w:val="nil"/>
              <w:bottom w:val="nil"/>
              <w:right w:val="nil"/>
            </w:tcBorders>
          </w:tcPr>
          <w:p w14:paraId="4A10FB98" w14:textId="77777777" w:rsidR="00795220" w:rsidRPr="00C153F7" w:rsidRDefault="00795220"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Fase:</w:t>
            </w:r>
          </w:p>
        </w:tc>
        <w:tc>
          <w:tcPr>
            <w:tcW w:w="3773" w:type="dxa"/>
            <w:tcBorders>
              <w:top w:val="nil"/>
              <w:left w:val="nil"/>
              <w:bottom w:val="nil"/>
              <w:right w:val="nil"/>
            </w:tcBorders>
          </w:tcPr>
          <w:p w14:paraId="0890CE0A" w14:textId="77777777" w:rsidR="00795220" w:rsidRPr="00C153F7" w:rsidRDefault="00B5352A"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Operación</w:t>
            </w:r>
          </w:p>
        </w:tc>
      </w:tr>
      <w:tr w:rsidR="00795220" w:rsidRPr="00C153F7" w14:paraId="3AA0886B" w14:textId="77777777" w:rsidTr="000F761D">
        <w:trPr>
          <w:gridBefore w:val="1"/>
          <w:wBefore w:w="70" w:type="dxa"/>
          <w:trHeight w:val="176"/>
          <w:jc w:val="center"/>
        </w:trPr>
        <w:tc>
          <w:tcPr>
            <w:tcW w:w="604" w:type="dxa"/>
            <w:tcBorders>
              <w:top w:val="nil"/>
              <w:left w:val="nil"/>
              <w:bottom w:val="nil"/>
              <w:right w:val="nil"/>
            </w:tcBorders>
            <w:vAlign w:val="bottom"/>
          </w:tcPr>
          <w:p w14:paraId="5DE6D09A" w14:textId="77777777" w:rsidR="00795220" w:rsidRPr="00C153F7" w:rsidRDefault="00795220" w:rsidP="00795220">
            <w:pPr>
              <w:spacing w:after="0" w:line="240" w:lineRule="auto"/>
              <w:rPr>
                <w:rFonts w:asciiTheme="minorHAnsi" w:eastAsia="Times New Roman" w:hAnsiTheme="minorHAnsi" w:cstheme="minorHAnsi"/>
                <w:color w:val="000000"/>
                <w:sz w:val="24"/>
                <w:szCs w:val="24"/>
                <w:lang w:eastAsia="es-CR"/>
              </w:rPr>
            </w:pPr>
          </w:p>
        </w:tc>
        <w:tc>
          <w:tcPr>
            <w:tcW w:w="3782" w:type="dxa"/>
            <w:tcBorders>
              <w:top w:val="nil"/>
              <w:left w:val="nil"/>
              <w:bottom w:val="nil"/>
              <w:right w:val="nil"/>
            </w:tcBorders>
          </w:tcPr>
          <w:p w14:paraId="7ADD8E6A" w14:textId="77777777" w:rsidR="00795220" w:rsidRPr="00C153F7" w:rsidRDefault="00795220"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MINAE:</w:t>
            </w:r>
          </w:p>
        </w:tc>
        <w:tc>
          <w:tcPr>
            <w:tcW w:w="3773" w:type="dxa"/>
            <w:tcBorders>
              <w:top w:val="nil"/>
              <w:left w:val="nil"/>
              <w:bottom w:val="nil"/>
              <w:right w:val="nil"/>
            </w:tcBorders>
          </w:tcPr>
          <w:p w14:paraId="20AD7CFC" w14:textId="77777777" w:rsidR="00795220" w:rsidRPr="00C153F7" w:rsidRDefault="00B5352A"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R-0012-2019-DE</w:t>
            </w:r>
          </w:p>
        </w:tc>
      </w:tr>
      <w:tr w:rsidR="00795220" w:rsidRPr="00C153F7" w14:paraId="6313432A" w14:textId="77777777" w:rsidTr="000F761D">
        <w:trPr>
          <w:gridBefore w:val="1"/>
          <w:wBefore w:w="70" w:type="dxa"/>
          <w:trHeight w:val="80"/>
          <w:jc w:val="center"/>
        </w:trPr>
        <w:tc>
          <w:tcPr>
            <w:tcW w:w="604" w:type="dxa"/>
            <w:tcBorders>
              <w:top w:val="nil"/>
              <w:left w:val="nil"/>
              <w:bottom w:val="nil"/>
              <w:right w:val="nil"/>
            </w:tcBorders>
            <w:vAlign w:val="bottom"/>
          </w:tcPr>
          <w:p w14:paraId="3B9E458A" w14:textId="77777777" w:rsidR="00795220" w:rsidRPr="00C153F7" w:rsidRDefault="00795220" w:rsidP="00795220">
            <w:pPr>
              <w:spacing w:after="0" w:line="240" w:lineRule="auto"/>
              <w:rPr>
                <w:rFonts w:asciiTheme="minorHAnsi" w:eastAsia="Times New Roman" w:hAnsiTheme="minorHAnsi" w:cstheme="minorHAnsi"/>
                <w:color w:val="000000"/>
                <w:sz w:val="24"/>
                <w:szCs w:val="24"/>
                <w:lang w:eastAsia="es-CR"/>
              </w:rPr>
            </w:pPr>
          </w:p>
        </w:tc>
        <w:tc>
          <w:tcPr>
            <w:tcW w:w="3782" w:type="dxa"/>
            <w:tcBorders>
              <w:top w:val="nil"/>
              <w:left w:val="nil"/>
              <w:bottom w:val="nil"/>
              <w:right w:val="nil"/>
            </w:tcBorders>
          </w:tcPr>
          <w:p w14:paraId="41DEA2B6" w14:textId="77777777" w:rsidR="00795220" w:rsidRPr="00C153F7" w:rsidRDefault="00795220"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SETENA EIA:</w:t>
            </w:r>
          </w:p>
        </w:tc>
        <w:tc>
          <w:tcPr>
            <w:tcW w:w="3773" w:type="dxa"/>
            <w:tcBorders>
              <w:top w:val="nil"/>
              <w:left w:val="nil"/>
              <w:bottom w:val="nil"/>
              <w:right w:val="nil"/>
            </w:tcBorders>
          </w:tcPr>
          <w:p w14:paraId="15150952" w14:textId="77777777" w:rsidR="00795220" w:rsidRPr="00C153F7" w:rsidRDefault="00B5352A"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Nº -2558-2015-SETENA</w:t>
            </w:r>
          </w:p>
        </w:tc>
      </w:tr>
      <w:tr w:rsidR="00795220" w:rsidRPr="00C153F7" w14:paraId="5CC3BC83" w14:textId="77777777" w:rsidTr="000F761D">
        <w:trPr>
          <w:gridBefore w:val="1"/>
          <w:wBefore w:w="70" w:type="dxa"/>
          <w:trHeight w:val="80"/>
          <w:jc w:val="center"/>
        </w:trPr>
        <w:tc>
          <w:tcPr>
            <w:tcW w:w="604" w:type="dxa"/>
            <w:tcBorders>
              <w:top w:val="nil"/>
              <w:left w:val="nil"/>
              <w:right w:val="nil"/>
            </w:tcBorders>
            <w:vAlign w:val="bottom"/>
          </w:tcPr>
          <w:p w14:paraId="75047AD2" w14:textId="77777777" w:rsidR="00795220" w:rsidRPr="00C153F7" w:rsidRDefault="00795220" w:rsidP="00795220">
            <w:pPr>
              <w:spacing w:after="0" w:line="240" w:lineRule="auto"/>
              <w:rPr>
                <w:rFonts w:asciiTheme="minorHAnsi" w:eastAsia="Times New Roman" w:hAnsiTheme="minorHAnsi" w:cstheme="minorHAnsi"/>
                <w:color w:val="000000"/>
                <w:sz w:val="24"/>
                <w:szCs w:val="24"/>
                <w:lang w:eastAsia="es-CR"/>
              </w:rPr>
            </w:pPr>
          </w:p>
        </w:tc>
        <w:tc>
          <w:tcPr>
            <w:tcW w:w="3782" w:type="dxa"/>
            <w:tcBorders>
              <w:top w:val="nil"/>
              <w:left w:val="nil"/>
              <w:right w:val="nil"/>
            </w:tcBorders>
          </w:tcPr>
          <w:p w14:paraId="47E8BEF4" w14:textId="77777777" w:rsidR="00795220" w:rsidRPr="00C153F7" w:rsidRDefault="00795220"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Ubicación geográfica del proyecto: </w:t>
            </w:r>
          </w:p>
        </w:tc>
        <w:tc>
          <w:tcPr>
            <w:tcW w:w="3773" w:type="dxa"/>
            <w:tcBorders>
              <w:top w:val="nil"/>
              <w:left w:val="nil"/>
              <w:right w:val="nil"/>
            </w:tcBorders>
          </w:tcPr>
          <w:p w14:paraId="46F26970" w14:textId="77777777" w:rsidR="00795220" w:rsidRPr="00C153F7" w:rsidRDefault="00B5352A"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Carrillo, Guanacaste.</w:t>
            </w:r>
          </w:p>
        </w:tc>
      </w:tr>
      <w:tr w:rsidR="00795220" w:rsidRPr="00C153F7" w14:paraId="2F75D9AC" w14:textId="77777777" w:rsidTr="000F761D">
        <w:trPr>
          <w:gridBefore w:val="1"/>
          <w:wBefore w:w="70" w:type="dxa"/>
          <w:trHeight w:val="388"/>
          <w:jc w:val="center"/>
        </w:trPr>
        <w:tc>
          <w:tcPr>
            <w:tcW w:w="604" w:type="dxa"/>
            <w:tcBorders>
              <w:top w:val="nil"/>
              <w:left w:val="nil"/>
              <w:bottom w:val="single" w:sz="4" w:space="0" w:color="auto"/>
              <w:right w:val="nil"/>
            </w:tcBorders>
            <w:vAlign w:val="bottom"/>
          </w:tcPr>
          <w:p w14:paraId="5C23CAB9" w14:textId="77777777" w:rsidR="00795220" w:rsidRPr="00C153F7" w:rsidRDefault="00795220" w:rsidP="00795220">
            <w:pPr>
              <w:spacing w:after="0" w:line="240" w:lineRule="auto"/>
              <w:rPr>
                <w:rFonts w:asciiTheme="minorHAnsi" w:eastAsia="Times New Roman" w:hAnsiTheme="minorHAnsi" w:cstheme="minorHAnsi"/>
                <w:color w:val="000000"/>
                <w:sz w:val="24"/>
                <w:szCs w:val="24"/>
                <w:lang w:eastAsia="es-CR"/>
              </w:rPr>
            </w:pPr>
          </w:p>
        </w:tc>
        <w:tc>
          <w:tcPr>
            <w:tcW w:w="3782" w:type="dxa"/>
            <w:tcBorders>
              <w:top w:val="nil"/>
              <w:left w:val="nil"/>
              <w:bottom w:val="single" w:sz="4" w:space="0" w:color="auto"/>
              <w:right w:val="nil"/>
            </w:tcBorders>
          </w:tcPr>
          <w:p w14:paraId="41F2D5AD" w14:textId="77777777" w:rsidR="00795220" w:rsidRDefault="00795220" w:rsidP="00795220">
            <w:pPr>
              <w:spacing w:after="0" w:line="240" w:lineRule="auto"/>
              <w:jc w:val="left"/>
              <w:rPr>
                <w:rFonts w:asciiTheme="minorHAnsi" w:eastAsia="Times New Roman" w:hAnsiTheme="minorHAnsi" w:cstheme="minorHAnsi"/>
                <w:color w:val="000000"/>
                <w:sz w:val="24"/>
                <w:szCs w:val="24"/>
                <w:lang w:eastAsia="es-CR"/>
              </w:rPr>
            </w:pPr>
          </w:p>
          <w:p w14:paraId="573A2F53" w14:textId="77777777" w:rsidR="00E84F2D" w:rsidRDefault="00E84F2D" w:rsidP="00795220">
            <w:pPr>
              <w:spacing w:after="0" w:line="240" w:lineRule="auto"/>
              <w:jc w:val="left"/>
              <w:rPr>
                <w:rFonts w:asciiTheme="minorHAnsi" w:eastAsia="Times New Roman" w:hAnsiTheme="minorHAnsi" w:cstheme="minorHAnsi"/>
                <w:color w:val="000000"/>
                <w:sz w:val="24"/>
                <w:szCs w:val="24"/>
                <w:lang w:eastAsia="es-CR"/>
              </w:rPr>
            </w:pPr>
          </w:p>
          <w:p w14:paraId="642512F1" w14:textId="77777777" w:rsidR="00E84F2D" w:rsidRPr="00C153F7" w:rsidRDefault="00E84F2D" w:rsidP="00795220">
            <w:pPr>
              <w:spacing w:after="0" w:line="240" w:lineRule="auto"/>
              <w:jc w:val="left"/>
              <w:rPr>
                <w:rFonts w:asciiTheme="minorHAnsi" w:eastAsia="Times New Roman" w:hAnsiTheme="minorHAnsi" w:cstheme="minorHAnsi"/>
                <w:color w:val="000000"/>
                <w:sz w:val="24"/>
                <w:szCs w:val="24"/>
                <w:lang w:eastAsia="es-CR"/>
              </w:rPr>
            </w:pPr>
          </w:p>
        </w:tc>
        <w:tc>
          <w:tcPr>
            <w:tcW w:w="3773" w:type="dxa"/>
            <w:tcBorders>
              <w:top w:val="nil"/>
              <w:left w:val="nil"/>
              <w:bottom w:val="single" w:sz="4" w:space="0" w:color="auto"/>
              <w:right w:val="nil"/>
            </w:tcBorders>
            <w:vAlign w:val="bottom"/>
          </w:tcPr>
          <w:p w14:paraId="7D548B6D" w14:textId="77777777" w:rsidR="00795220" w:rsidRPr="00C153F7" w:rsidRDefault="00795220" w:rsidP="00795220">
            <w:pPr>
              <w:spacing w:after="0" w:line="240" w:lineRule="auto"/>
              <w:jc w:val="left"/>
              <w:rPr>
                <w:rFonts w:asciiTheme="minorHAnsi" w:eastAsia="Times New Roman" w:hAnsiTheme="minorHAnsi" w:cstheme="minorHAnsi"/>
                <w:sz w:val="24"/>
                <w:szCs w:val="24"/>
                <w:lang w:eastAsia="es-CR"/>
              </w:rPr>
            </w:pPr>
          </w:p>
        </w:tc>
      </w:tr>
      <w:tr w:rsidR="00795220" w:rsidRPr="00C153F7" w14:paraId="2F1C340C" w14:textId="77777777" w:rsidTr="000F761D">
        <w:trPr>
          <w:gridBefore w:val="1"/>
          <w:wBefore w:w="70" w:type="dxa"/>
          <w:trHeight w:val="121"/>
          <w:jc w:val="center"/>
        </w:trPr>
        <w:tc>
          <w:tcPr>
            <w:tcW w:w="604" w:type="dxa"/>
            <w:tcBorders>
              <w:top w:val="single" w:sz="4" w:space="0" w:color="auto"/>
              <w:left w:val="nil"/>
              <w:bottom w:val="nil"/>
              <w:right w:val="nil"/>
            </w:tcBorders>
            <w:vAlign w:val="center"/>
          </w:tcPr>
          <w:p w14:paraId="572C65BD" w14:textId="77777777" w:rsidR="00795220" w:rsidRPr="00C153F7" w:rsidRDefault="00795220" w:rsidP="0089030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b/>
                <w:bCs/>
                <w:color w:val="000000"/>
                <w:sz w:val="24"/>
                <w:szCs w:val="24"/>
                <w:lang w:eastAsia="es-CR"/>
              </w:rPr>
              <w:lastRenderedPageBreak/>
              <w:t>5</w:t>
            </w:r>
          </w:p>
        </w:tc>
        <w:tc>
          <w:tcPr>
            <w:tcW w:w="3782" w:type="dxa"/>
            <w:tcBorders>
              <w:top w:val="single" w:sz="4" w:space="0" w:color="auto"/>
              <w:left w:val="nil"/>
              <w:bottom w:val="single" w:sz="4" w:space="0" w:color="auto"/>
              <w:right w:val="nil"/>
            </w:tcBorders>
            <w:vAlign w:val="center"/>
          </w:tcPr>
          <w:p w14:paraId="5D47DDB9" w14:textId="77777777" w:rsidR="00795220" w:rsidRPr="00C153F7" w:rsidRDefault="00795220"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hAnsiTheme="minorHAnsi" w:cstheme="minorHAnsi"/>
                <w:b/>
                <w:bCs/>
                <w:color w:val="000000"/>
                <w:sz w:val="24"/>
                <w:szCs w:val="24"/>
                <w:lang w:eastAsia="es-CR"/>
              </w:rPr>
              <w:t>Parque Eólico Río Naranjo</w:t>
            </w:r>
          </w:p>
        </w:tc>
        <w:tc>
          <w:tcPr>
            <w:tcW w:w="3773" w:type="dxa"/>
            <w:tcBorders>
              <w:top w:val="single" w:sz="4" w:space="0" w:color="auto"/>
              <w:left w:val="nil"/>
              <w:bottom w:val="single" w:sz="4" w:space="0" w:color="auto"/>
              <w:right w:val="nil"/>
            </w:tcBorders>
            <w:vAlign w:val="center"/>
          </w:tcPr>
          <w:p w14:paraId="2911E8C9" w14:textId="77777777" w:rsidR="00795220" w:rsidRPr="00C153F7" w:rsidRDefault="00795220" w:rsidP="0089030F">
            <w:pPr>
              <w:spacing w:after="0" w:line="240" w:lineRule="auto"/>
              <w:jc w:val="left"/>
              <w:rPr>
                <w:rFonts w:asciiTheme="minorHAnsi" w:eastAsia="Times New Roman" w:hAnsiTheme="minorHAnsi" w:cstheme="minorHAnsi"/>
                <w:sz w:val="24"/>
                <w:szCs w:val="24"/>
                <w:lang w:eastAsia="es-CR"/>
              </w:rPr>
            </w:pPr>
          </w:p>
        </w:tc>
      </w:tr>
      <w:tr w:rsidR="002705FF" w:rsidRPr="00C153F7" w14:paraId="308DEA36" w14:textId="77777777" w:rsidTr="000F761D">
        <w:trPr>
          <w:gridBefore w:val="1"/>
          <w:wBefore w:w="70" w:type="dxa"/>
          <w:trHeight w:val="70"/>
          <w:jc w:val="center"/>
        </w:trPr>
        <w:tc>
          <w:tcPr>
            <w:tcW w:w="604" w:type="dxa"/>
            <w:vMerge w:val="restart"/>
            <w:tcBorders>
              <w:top w:val="nil"/>
              <w:left w:val="nil"/>
              <w:right w:val="nil"/>
            </w:tcBorders>
            <w:vAlign w:val="bottom"/>
          </w:tcPr>
          <w:p w14:paraId="68057FB5" w14:textId="77777777" w:rsidR="002705FF" w:rsidRPr="00C153F7" w:rsidRDefault="002705FF" w:rsidP="00795220">
            <w:pPr>
              <w:spacing w:after="0" w:line="240" w:lineRule="auto"/>
              <w:jc w:val="left"/>
              <w:rPr>
                <w:rFonts w:asciiTheme="minorHAnsi" w:eastAsia="Times New Roman" w:hAnsiTheme="minorHAnsi" w:cstheme="minorHAnsi"/>
                <w:color w:val="000000"/>
                <w:sz w:val="24"/>
                <w:szCs w:val="24"/>
                <w:lang w:eastAsia="es-CR"/>
              </w:rPr>
            </w:pPr>
          </w:p>
        </w:tc>
        <w:tc>
          <w:tcPr>
            <w:tcW w:w="3782" w:type="dxa"/>
            <w:tcBorders>
              <w:top w:val="single" w:sz="4" w:space="0" w:color="auto"/>
              <w:left w:val="nil"/>
              <w:bottom w:val="nil"/>
              <w:right w:val="nil"/>
            </w:tcBorders>
          </w:tcPr>
          <w:p w14:paraId="36012A4E" w14:textId="77777777" w:rsidR="002705FF" w:rsidRPr="00C153F7" w:rsidRDefault="002705FF"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color w:val="000000"/>
                <w:sz w:val="24"/>
                <w:szCs w:val="24"/>
                <w:lang w:eastAsia="es-CR"/>
              </w:rPr>
              <w:t>Potencia:</w:t>
            </w:r>
          </w:p>
        </w:tc>
        <w:tc>
          <w:tcPr>
            <w:tcW w:w="3773" w:type="dxa"/>
            <w:tcBorders>
              <w:top w:val="single" w:sz="4" w:space="0" w:color="auto"/>
              <w:left w:val="nil"/>
              <w:bottom w:val="nil"/>
              <w:right w:val="nil"/>
            </w:tcBorders>
          </w:tcPr>
          <w:p w14:paraId="65C0CD39" w14:textId="77777777" w:rsidR="002705FF" w:rsidRPr="00C153F7" w:rsidRDefault="002705FF"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color w:val="000000"/>
                <w:sz w:val="24"/>
                <w:szCs w:val="24"/>
                <w:lang w:eastAsia="es-CR"/>
              </w:rPr>
              <w:t>9 MW</w:t>
            </w:r>
          </w:p>
        </w:tc>
      </w:tr>
      <w:tr w:rsidR="002705FF" w:rsidRPr="00C153F7" w14:paraId="4FF7AF5B" w14:textId="77777777" w:rsidTr="000F761D">
        <w:trPr>
          <w:gridBefore w:val="1"/>
          <w:wBefore w:w="70" w:type="dxa"/>
          <w:trHeight w:val="80"/>
          <w:jc w:val="center"/>
        </w:trPr>
        <w:tc>
          <w:tcPr>
            <w:tcW w:w="604" w:type="dxa"/>
            <w:vMerge/>
            <w:tcBorders>
              <w:left w:val="nil"/>
              <w:right w:val="nil"/>
            </w:tcBorders>
            <w:vAlign w:val="bottom"/>
          </w:tcPr>
          <w:p w14:paraId="4F5EDFAD" w14:textId="77777777" w:rsidR="002705FF" w:rsidRPr="00C153F7" w:rsidRDefault="002705FF" w:rsidP="00795220">
            <w:pPr>
              <w:spacing w:after="0" w:line="240" w:lineRule="auto"/>
              <w:jc w:val="left"/>
              <w:rPr>
                <w:rFonts w:asciiTheme="minorHAnsi" w:eastAsia="Times New Roman" w:hAnsiTheme="minorHAnsi" w:cstheme="minorHAnsi"/>
                <w:color w:val="000000"/>
                <w:sz w:val="24"/>
                <w:szCs w:val="24"/>
                <w:lang w:eastAsia="es-CR"/>
              </w:rPr>
            </w:pPr>
          </w:p>
        </w:tc>
        <w:tc>
          <w:tcPr>
            <w:tcW w:w="3782" w:type="dxa"/>
            <w:tcBorders>
              <w:top w:val="nil"/>
              <w:left w:val="nil"/>
              <w:bottom w:val="nil"/>
              <w:right w:val="nil"/>
            </w:tcBorders>
          </w:tcPr>
          <w:p w14:paraId="05B7C352" w14:textId="77777777" w:rsidR="002705FF" w:rsidRPr="00C153F7" w:rsidRDefault="002705FF"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color w:val="000000"/>
                <w:sz w:val="24"/>
                <w:szCs w:val="24"/>
                <w:lang w:eastAsia="es-CR"/>
              </w:rPr>
              <w:t>Tipo de fuente:</w:t>
            </w:r>
          </w:p>
        </w:tc>
        <w:tc>
          <w:tcPr>
            <w:tcW w:w="3773" w:type="dxa"/>
            <w:tcBorders>
              <w:top w:val="nil"/>
              <w:left w:val="nil"/>
              <w:bottom w:val="nil"/>
              <w:right w:val="nil"/>
            </w:tcBorders>
          </w:tcPr>
          <w:p w14:paraId="75CCE199" w14:textId="77777777" w:rsidR="002705FF" w:rsidRPr="00C153F7" w:rsidRDefault="002705FF"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color w:val="000000"/>
                <w:sz w:val="24"/>
                <w:szCs w:val="24"/>
                <w:lang w:eastAsia="es-CR"/>
              </w:rPr>
              <w:t>Eólico</w:t>
            </w:r>
          </w:p>
        </w:tc>
      </w:tr>
      <w:tr w:rsidR="002705FF" w:rsidRPr="00C153F7" w14:paraId="3936AD0C" w14:textId="77777777" w:rsidTr="000F761D">
        <w:trPr>
          <w:gridBefore w:val="1"/>
          <w:wBefore w:w="70" w:type="dxa"/>
          <w:trHeight w:val="95"/>
          <w:jc w:val="center"/>
        </w:trPr>
        <w:tc>
          <w:tcPr>
            <w:tcW w:w="604" w:type="dxa"/>
            <w:vMerge/>
            <w:tcBorders>
              <w:left w:val="nil"/>
              <w:right w:val="nil"/>
            </w:tcBorders>
            <w:vAlign w:val="bottom"/>
          </w:tcPr>
          <w:p w14:paraId="6C0F0ACD" w14:textId="77777777" w:rsidR="002705FF" w:rsidRPr="00C153F7" w:rsidRDefault="002705FF" w:rsidP="00795220">
            <w:pPr>
              <w:spacing w:after="0" w:line="240" w:lineRule="auto"/>
              <w:jc w:val="left"/>
              <w:rPr>
                <w:rFonts w:asciiTheme="minorHAnsi" w:eastAsia="Times New Roman" w:hAnsiTheme="minorHAnsi" w:cstheme="minorHAnsi"/>
                <w:color w:val="000000"/>
                <w:sz w:val="24"/>
                <w:szCs w:val="24"/>
                <w:lang w:eastAsia="es-CR"/>
              </w:rPr>
            </w:pPr>
          </w:p>
        </w:tc>
        <w:tc>
          <w:tcPr>
            <w:tcW w:w="3782" w:type="dxa"/>
            <w:tcBorders>
              <w:top w:val="nil"/>
              <w:left w:val="nil"/>
              <w:bottom w:val="nil"/>
              <w:right w:val="nil"/>
            </w:tcBorders>
          </w:tcPr>
          <w:p w14:paraId="181E4506" w14:textId="77777777" w:rsidR="002705FF" w:rsidRPr="00C153F7" w:rsidRDefault="002705FF"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color w:val="000000"/>
                <w:sz w:val="24"/>
                <w:szCs w:val="24"/>
                <w:lang w:eastAsia="es-CR"/>
              </w:rPr>
              <w:t>Fase:</w:t>
            </w:r>
          </w:p>
        </w:tc>
        <w:tc>
          <w:tcPr>
            <w:tcW w:w="3773" w:type="dxa"/>
            <w:tcBorders>
              <w:top w:val="nil"/>
              <w:left w:val="nil"/>
              <w:bottom w:val="nil"/>
              <w:right w:val="nil"/>
            </w:tcBorders>
          </w:tcPr>
          <w:p w14:paraId="5C4AB60B" w14:textId="77777777" w:rsidR="002705FF" w:rsidRPr="00C153F7" w:rsidRDefault="002705FF"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color w:val="000000"/>
                <w:sz w:val="24"/>
                <w:szCs w:val="24"/>
                <w:lang w:eastAsia="es-CR"/>
              </w:rPr>
              <w:t>Operación</w:t>
            </w:r>
          </w:p>
        </w:tc>
      </w:tr>
      <w:tr w:rsidR="002705FF" w:rsidRPr="00C153F7" w14:paraId="46B717EE" w14:textId="77777777" w:rsidTr="000F761D">
        <w:trPr>
          <w:gridBefore w:val="1"/>
          <w:wBefore w:w="70" w:type="dxa"/>
          <w:trHeight w:val="80"/>
          <w:jc w:val="center"/>
        </w:trPr>
        <w:tc>
          <w:tcPr>
            <w:tcW w:w="604" w:type="dxa"/>
            <w:vMerge/>
            <w:tcBorders>
              <w:left w:val="nil"/>
              <w:right w:val="nil"/>
            </w:tcBorders>
            <w:vAlign w:val="bottom"/>
          </w:tcPr>
          <w:p w14:paraId="0199722A" w14:textId="77777777" w:rsidR="002705FF" w:rsidRPr="00C153F7" w:rsidRDefault="002705FF" w:rsidP="00795220">
            <w:pPr>
              <w:spacing w:after="0" w:line="240" w:lineRule="auto"/>
              <w:jc w:val="left"/>
              <w:rPr>
                <w:rFonts w:asciiTheme="minorHAnsi" w:eastAsia="Times New Roman" w:hAnsiTheme="minorHAnsi" w:cstheme="minorHAnsi"/>
                <w:color w:val="000000"/>
                <w:sz w:val="24"/>
                <w:szCs w:val="24"/>
                <w:lang w:eastAsia="es-CR"/>
              </w:rPr>
            </w:pPr>
          </w:p>
        </w:tc>
        <w:tc>
          <w:tcPr>
            <w:tcW w:w="3782" w:type="dxa"/>
            <w:tcBorders>
              <w:top w:val="nil"/>
              <w:left w:val="nil"/>
              <w:bottom w:val="nil"/>
              <w:right w:val="nil"/>
            </w:tcBorders>
          </w:tcPr>
          <w:p w14:paraId="76BD6FB3" w14:textId="77777777" w:rsidR="002705FF" w:rsidRPr="00C153F7" w:rsidRDefault="002705FF"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color w:val="000000"/>
                <w:sz w:val="24"/>
                <w:szCs w:val="24"/>
                <w:lang w:eastAsia="es-CR"/>
              </w:rPr>
              <w:t>Resolución MINAE:</w:t>
            </w:r>
          </w:p>
        </w:tc>
        <w:tc>
          <w:tcPr>
            <w:tcW w:w="3773" w:type="dxa"/>
            <w:tcBorders>
              <w:top w:val="nil"/>
              <w:left w:val="nil"/>
              <w:bottom w:val="nil"/>
              <w:right w:val="nil"/>
            </w:tcBorders>
          </w:tcPr>
          <w:p w14:paraId="5C7319F1" w14:textId="77777777" w:rsidR="002705FF" w:rsidRPr="00C153F7" w:rsidRDefault="002705FF"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color w:val="000000"/>
                <w:sz w:val="24"/>
                <w:szCs w:val="24"/>
                <w:lang w:eastAsia="es-CR"/>
              </w:rPr>
              <w:t>R-0013-2019</w:t>
            </w:r>
          </w:p>
        </w:tc>
      </w:tr>
      <w:tr w:rsidR="002705FF" w:rsidRPr="00C153F7" w14:paraId="1D061709" w14:textId="77777777" w:rsidTr="000F761D">
        <w:trPr>
          <w:gridBefore w:val="1"/>
          <w:wBefore w:w="70" w:type="dxa"/>
          <w:trHeight w:val="131"/>
          <w:jc w:val="center"/>
        </w:trPr>
        <w:tc>
          <w:tcPr>
            <w:tcW w:w="604" w:type="dxa"/>
            <w:vMerge/>
            <w:tcBorders>
              <w:left w:val="nil"/>
              <w:right w:val="nil"/>
            </w:tcBorders>
            <w:vAlign w:val="bottom"/>
          </w:tcPr>
          <w:p w14:paraId="791DD615" w14:textId="77777777" w:rsidR="002705FF" w:rsidRPr="00C153F7" w:rsidRDefault="002705FF" w:rsidP="00795220">
            <w:pPr>
              <w:spacing w:after="0" w:line="240" w:lineRule="auto"/>
              <w:jc w:val="left"/>
              <w:rPr>
                <w:rFonts w:asciiTheme="minorHAnsi" w:eastAsia="Times New Roman" w:hAnsiTheme="minorHAnsi" w:cstheme="minorHAnsi"/>
                <w:color w:val="000000"/>
                <w:sz w:val="24"/>
                <w:szCs w:val="24"/>
                <w:lang w:eastAsia="es-CR"/>
              </w:rPr>
            </w:pPr>
          </w:p>
        </w:tc>
        <w:tc>
          <w:tcPr>
            <w:tcW w:w="3782" w:type="dxa"/>
            <w:tcBorders>
              <w:top w:val="nil"/>
              <w:left w:val="nil"/>
              <w:bottom w:val="nil"/>
              <w:right w:val="nil"/>
            </w:tcBorders>
          </w:tcPr>
          <w:p w14:paraId="08AACE8E" w14:textId="77777777" w:rsidR="002705FF" w:rsidRPr="00C153F7" w:rsidRDefault="002705FF"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color w:val="000000"/>
                <w:sz w:val="24"/>
                <w:szCs w:val="24"/>
                <w:lang w:eastAsia="es-CR"/>
              </w:rPr>
              <w:t>Resolución SETENA EIA:</w:t>
            </w:r>
          </w:p>
        </w:tc>
        <w:tc>
          <w:tcPr>
            <w:tcW w:w="3773" w:type="dxa"/>
            <w:tcBorders>
              <w:top w:val="nil"/>
              <w:left w:val="nil"/>
              <w:bottom w:val="nil"/>
              <w:right w:val="nil"/>
            </w:tcBorders>
          </w:tcPr>
          <w:p w14:paraId="1BC2D8DB" w14:textId="77777777" w:rsidR="002705FF" w:rsidRPr="00C153F7" w:rsidRDefault="002705FF"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color w:val="000000"/>
                <w:sz w:val="24"/>
                <w:szCs w:val="24"/>
                <w:lang w:eastAsia="es-CR"/>
              </w:rPr>
              <w:t>Resolución Nº 1098-2016-SETENA</w:t>
            </w:r>
          </w:p>
        </w:tc>
      </w:tr>
      <w:tr w:rsidR="002705FF" w:rsidRPr="00C153F7" w14:paraId="34AA6F2A" w14:textId="77777777" w:rsidTr="000F761D">
        <w:trPr>
          <w:gridBefore w:val="1"/>
          <w:wBefore w:w="70" w:type="dxa"/>
          <w:trHeight w:val="388"/>
          <w:jc w:val="center"/>
        </w:trPr>
        <w:tc>
          <w:tcPr>
            <w:tcW w:w="604" w:type="dxa"/>
            <w:vMerge/>
            <w:tcBorders>
              <w:left w:val="nil"/>
              <w:right w:val="nil"/>
            </w:tcBorders>
            <w:vAlign w:val="bottom"/>
          </w:tcPr>
          <w:p w14:paraId="0DAE8712" w14:textId="77777777" w:rsidR="002705FF" w:rsidRPr="00C153F7" w:rsidRDefault="002705FF" w:rsidP="00795220">
            <w:pPr>
              <w:spacing w:after="0" w:line="240" w:lineRule="auto"/>
              <w:jc w:val="left"/>
              <w:rPr>
                <w:rFonts w:asciiTheme="minorHAnsi" w:eastAsia="Times New Roman" w:hAnsiTheme="minorHAnsi" w:cstheme="minorHAnsi"/>
                <w:color w:val="000000"/>
                <w:sz w:val="24"/>
                <w:szCs w:val="24"/>
                <w:lang w:eastAsia="es-CR"/>
              </w:rPr>
            </w:pPr>
          </w:p>
        </w:tc>
        <w:tc>
          <w:tcPr>
            <w:tcW w:w="3782" w:type="dxa"/>
            <w:tcBorders>
              <w:top w:val="nil"/>
              <w:left w:val="nil"/>
              <w:bottom w:val="nil"/>
              <w:right w:val="nil"/>
            </w:tcBorders>
          </w:tcPr>
          <w:p w14:paraId="7B8065FF" w14:textId="77777777" w:rsidR="002705FF" w:rsidRPr="00C153F7" w:rsidRDefault="002705FF"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color w:val="000000"/>
                <w:sz w:val="24"/>
                <w:szCs w:val="24"/>
                <w:lang w:eastAsia="es-CR"/>
              </w:rPr>
              <w:t xml:space="preserve">Ubicación geográfica del proyecto: </w:t>
            </w:r>
          </w:p>
        </w:tc>
        <w:tc>
          <w:tcPr>
            <w:tcW w:w="3773" w:type="dxa"/>
            <w:tcBorders>
              <w:top w:val="nil"/>
              <w:left w:val="nil"/>
              <w:bottom w:val="nil"/>
              <w:right w:val="nil"/>
            </w:tcBorders>
          </w:tcPr>
          <w:p w14:paraId="07D5EB24" w14:textId="77777777" w:rsidR="002705FF" w:rsidRPr="00C153F7" w:rsidRDefault="002705FF" w:rsidP="0089030F">
            <w:pPr>
              <w:spacing w:after="0" w:line="240" w:lineRule="auto"/>
              <w:jc w:val="left"/>
              <w:rPr>
                <w:rFonts w:asciiTheme="minorHAnsi" w:eastAsia="Times New Roman" w:hAnsiTheme="minorHAnsi" w:cstheme="minorHAnsi"/>
                <w:sz w:val="24"/>
                <w:szCs w:val="24"/>
                <w:lang w:eastAsia="es-CR"/>
              </w:rPr>
            </w:pPr>
            <w:r w:rsidRPr="00C153F7">
              <w:rPr>
                <w:rFonts w:asciiTheme="minorHAnsi" w:eastAsia="Times New Roman" w:hAnsiTheme="minorHAnsi" w:cstheme="minorHAnsi"/>
                <w:color w:val="000000"/>
                <w:sz w:val="24"/>
                <w:szCs w:val="24"/>
                <w:lang w:eastAsia="es-CR"/>
              </w:rPr>
              <w:t>Bagaces, Guanacaste</w:t>
            </w:r>
          </w:p>
        </w:tc>
      </w:tr>
      <w:tr w:rsidR="002705FF" w:rsidRPr="00C153F7" w14:paraId="57FBD24D" w14:textId="77777777" w:rsidTr="000F761D">
        <w:trPr>
          <w:gridBefore w:val="1"/>
          <w:wBefore w:w="70" w:type="dxa"/>
          <w:trHeight w:val="388"/>
          <w:jc w:val="center"/>
        </w:trPr>
        <w:tc>
          <w:tcPr>
            <w:tcW w:w="604" w:type="dxa"/>
            <w:vMerge/>
            <w:tcBorders>
              <w:left w:val="nil"/>
              <w:bottom w:val="nil"/>
              <w:right w:val="nil"/>
            </w:tcBorders>
            <w:vAlign w:val="bottom"/>
          </w:tcPr>
          <w:p w14:paraId="097762BF" w14:textId="77777777" w:rsidR="002705FF" w:rsidRPr="00C153F7" w:rsidRDefault="002705FF" w:rsidP="00795220">
            <w:pPr>
              <w:spacing w:after="0" w:line="240" w:lineRule="auto"/>
              <w:jc w:val="left"/>
              <w:rPr>
                <w:rFonts w:asciiTheme="minorHAnsi" w:eastAsia="Times New Roman" w:hAnsiTheme="minorHAnsi" w:cstheme="minorHAnsi"/>
                <w:color w:val="000000"/>
                <w:sz w:val="24"/>
                <w:szCs w:val="24"/>
                <w:lang w:eastAsia="es-CR"/>
              </w:rPr>
            </w:pPr>
          </w:p>
        </w:tc>
        <w:tc>
          <w:tcPr>
            <w:tcW w:w="3782" w:type="dxa"/>
            <w:tcBorders>
              <w:top w:val="nil"/>
              <w:left w:val="nil"/>
              <w:bottom w:val="nil"/>
              <w:right w:val="nil"/>
            </w:tcBorders>
            <w:vAlign w:val="bottom"/>
          </w:tcPr>
          <w:p w14:paraId="4413ED9D" w14:textId="77777777" w:rsidR="002705FF" w:rsidRPr="00C153F7" w:rsidRDefault="002705FF" w:rsidP="00795220">
            <w:pPr>
              <w:spacing w:after="0" w:line="240" w:lineRule="auto"/>
              <w:jc w:val="left"/>
              <w:rPr>
                <w:rFonts w:asciiTheme="minorHAnsi" w:eastAsia="Times New Roman" w:hAnsiTheme="minorHAnsi" w:cstheme="minorHAnsi"/>
                <w:sz w:val="24"/>
                <w:szCs w:val="24"/>
                <w:lang w:eastAsia="es-CR"/>
              </w:rPr>
            </w:pPr>
          </w:p>
        </w:tc>
        <w:tc>
          <w:tcPr>
            <w:tcW w:w="3773" w:type="dxa"/>
            <w:tcBorders>
              <w:top w:val="nil"/>
              <w:left w:val="nil"/>
              <w:bottom w:val="nil"/>
              <w:right w:val="nil"/>
            </w:tcBorders>
            <w:vAlign w:val="bottom"/>
          </w:tcPr>
          <w:p w14:paraId="4B8F6AAA" w14:textId="77777777" w:rsidR="002705FF" w:rsidRPr="00C153F7" w:rsidRDefault="002705FF" w:rsidP="00795220">
            <w:pPr>
              <w:spacing w:after="0" w:line="240" w:lineRule="auto"/>
              <w:jc w:val="left"/>
              <w:rPr>
                <w:rFonts w:asciiTheme="minorHAnsi" w:eastAsia="Times New Roman" w:hAnsiTheme="minorHAnsi" w:cstheme="minorHAnsi"/>
                <w:sz w:val="24"/>
                <w:szCs w:val="24"/>
                <w:lang w:eastAsia="es-CR"/>
              </w:rPr>
            </w:pPr>
          </w:p>
        </w:tc>
      </w:tr>
      <w:tr w:rsidR="00795220" w:rsidRPr="00C153F7" w14:paraId="74F526BD" w14:textId="77777777" w:rsidTr="000F761D">
        <w:trPr>
          <w:gridBefore w:val="1"/>
          <w:wBefore w:w="70" w:type="dxa"/>
          <w:trHeight w:val="288"/>
          <w:jc w:val="center"/>
        </w:trPr>
        <w:tc>
          <w:tcPr>
            <w:tcW w:w="604" w:type="dxa"/>
            <w:vMerge w:val="restart"/>
            <w:tcBorders>
              <w:top w:val="single" w:sz="4" w:space="0" w:color="404040"/>
              <w:left w:val="nil"/>
              <w:bottom w:val="single" w:sz="4" w:space="0" w:color="404040"/>
              <w:right w:val="nil"/>
            </w:tcBorders>
            <w:hideMark/>
          </w:tcPr>
          <w:p w14:paraId="72BFA5F1" w14:textId="77777777" w:rsidR="00795220" w:rsidRPr="00C153F7" w:rsidRDefault="00795220" w:rsidP="00F004FF">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6</w:t>
            </w:r>
          </w:p>
        </w:tc>
        <w:tc>
          <w:tcPr>
            <w:tcW w:w="7555" w:type="dxa"/>
            <w:gridSpan w:val="2"/>
            <w:tcBorders>
              <w:top w:val="single" w:sz="4" w:space="0" w:color="404040"/>
              <w:left w:val="nil"/>
              <w:bottom w:val="single" w:sz="4" w:space="0" w:color="404040"/>
              <w:right w:val="nil"/>
            </w:tcBorders>
            <w:vAlign w:val="center"/>
            <w:hideMark/>
          </w:tcPr>
          <w:p w14:paraId="3D4E03D0" w14:textId="4FC9CCBE" w:rsidR="00795220" w:rsidRPr="00C153F7" w:rsidRDefault="009C50F6" w:rsidP="0079522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Parque</w:t>
            </w:r>
            <w:r w:rsidR="00795220" w:rsidRPr="00C153F7">
              <w:rPr>
                <w:rFonts w:asciiTheme="minorHAnsi" w:eastAsia="Times New Roman" w:hAnsiTheme="minorHAnsi" w:cstheme="minorHAnsi"/>
                <w:b/>
                <w:bCs/>
                <w:color w:val="000000"/>
                <w:sz w:val="24"/>
                <w:szCs w:val="24"/>
                <w:lang w:eastAsia="es-CR"/>
              </w:rPr>
              <w:t xml:space="preserve"> Eólico El Cacao</w:t>
            </w:r>
          </w:p>
        </w:tc>
      </w:tr>
      <w:tr w:rsidR="00795220" w:rsidRPr="00C153F7" w14:paraId="35F4E895"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7BDC1B3D" w14:textId="77777777" w:rsidR="00795220" w:rsidRPr="00C153F7" w:rsidRDefault="00795220" w:rsidP="00795220">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460DF9A8" w14:textId="77777777" w:rsidR="00795220" w:rsidRPr="00C153F7" w:rsidRDefault="00795220" w:rsidP="0079522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Potencia:</w:t>
            </w:r>
          </w:p>
        </w:tc>
        <w:tc>
          <w:tcPr>
            <w:tcW w:w="3773" w:type="dxa"/>
            <w:tcBorders>
              <w:top w:val="nil"/>
              <w:left w:val="nil"/>
              <w:bottom w:val="nil"/>
              <w:right w:val="nil"/>
            </w:tcBorders>
            <w:hideMark/>
          </w:tcPr>
          <w:p w14:paraId="212F7DAC" w14:textId="3723A354" w:rsidR="00795220" w:rsidRPr="00C153F7" w:rsidRDefault="00795220" w:rsidP="0079522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w:t>
            </w:r>
            <w:r w:rsidR="006810F8" w:rsidRPr="00C153F7">
              <w:rPr>
                <w:rFonts w:asciiTheme="minorHAnsi" w:eastAsia="Times New Roman" w:hAnsiTheme="minorHAnsi" w:cstheme="minorHAnsi"/>
                <w:color w:val="000000"/>
                <w:sz w:val="24"/>
                <w:szCs w:val="24"/>
                <w:lang w:eastAsia="es-CR"/>
              </w:rPr>
              <w:t>1.15</w:t>
            </w:r>
            <w:r w:rsidRPr="00C153F7">
              <w:rPr>
                <w:rFonts w:asciiTheme="minorHAnsi" w:eastAsia="Times New Roman" w:hAnsiTheme="minorHAnsi" w:cstheme="minorHAnsi"/>
                <w:color w:val="000000"/>
                <w:sz w:val="24"/>
                <w:szCs w:val="24"/>
                <w:lang w:eastAsia="es-CR"/>
              </w:rPr>
              <w:t xml:space="preserve"> MW</w:t>
            </w:r>
          </w:p>
        </w:tc>
      </w:tr>
      <w:tr w:rsidR="00795220" w:rsidRPr="00C153F7" w14:paraId="0F71AC49"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0F8B5F58" w14:textId="77777777" w:rsidR="00795220" w:rsidRPr="00C153F7" w:rsidRDefault="00795220" w:rsidP="00795220">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70D563D2" w14:textId="77777777" w:rsidR="00795220" w:rsidRPr="00C153F7" w:rsidRDefault="00795220" w:rsidP="0079522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Tipo de fuente:</w:t>
            </w:r>
          </w:p>
        </w:tc>
        <w:tc>
          <w:tcPr>
            <w:tcW w:w="3773" w:type="dxa"/>
            <w:tcBorders>
              <w:top w:val="nil"/>
              <w:left w:val="nil"/>
              <w:bottom w:val="nil"/>
              <w:right w:val="nil"/>
            </w:tcBorders>
            <w:hideMark/>
          </w:tcPr>
          <w:p w14:paraId="4563599D" w14:textId="77777777" w:rsidR="00795220" w:rsidRPr="00C153F7" w:rsidRDefault="00795220" w:rsidP="0079522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Eólico</w:t>
            </w:r>
          </w:p>
        </w:tc>
      </w:tr>
      <w:tr w:rsidR="00795220" w:rsidRPr="00C153F7" w14:paraId="57EB3B57"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16EB349A" w14:textId="77777777" w:rsidR="00795220" w:rsidRPr="00C153F7" w:rsidRDefault="00795220" w:rsidP="00795220">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584DC7BE" w14:textId="77777777" w:rsidR="00795220" w:rsidRPr="00C153F7" w:rsidRDefault="00795220" w:rsidP="0079522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Fase:</w:t>
            </w:r>
          </w:p>
        </w:tc>
        <w:tc>
          <w:tcPr>
            <w:tcW w:w="3773" w:type="dxa"/>
            <w:tcBorders>
              <w:top w:val="nil"/>
              <w:left w:val="nil"/>
              <w:bottom w:val="nil"/>
              <w:right w:val="nil"/>
            </w:tcBorders>
            <w:hideMark/>
          </w:tcPr>
          <w:p w14:paraId="3AF4AF06" w14:textId="77777777" w:rsidR="00795220" w:rsidRPr="00C153F7" w:rsidRDefault="00795220" w:rsidP="0079522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Operación</w:t>
            </w:r>
          </w:p>
        </w:tc>
      </w:tr>
      <w:tr w:rsidR="00795220" w:rsidRPr="00C153F7" w14:paraId="4273200C"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7650615A" w14:textId="77777777" w:rsidR="00795220" w:rsidRPr="00C153F7" w:rsidRDefault="00795220" w:rsidP="00795220">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04B3B75B" w14:textId="77777777" w:rsidR="00795220" w:rsidRPr="00C153F7" w:rsidRDefault="00795220" w:rsidP="0079522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MINAE:</w:t>
            </w:r>
          </w:p>
        </w:tc>
        <w:tc>
          <w:tcPr>
            <w:tcW w:w="3773" w:type="dxa"/>
            <w:tcBorders>
              <w:top w:val="nil"/>
              <w:left w:val="nil"/>
              <w:bottom w:val="nil"/>
              <w:right w:val="nil"/>
            </w:tcBorders>
            <w:hideMark/>
          </w:tcPr>
          <w:p w14:paraId="7D8DC2B2" w14:textId="77777777" w:rsidR="00795220" w:rsidRPr="00C153F7" w:rsidRDefault="00795220" w:rsidP="0079522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R-003-2018-DE</w:t>
            </w:r>
          </w:p>
        </w:tc>
      </w:tr>
      <w:tr w:rsidR="00795220" w:rsidRPr="00C153F7" w14:paraId="748DCD5C"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55A15017" w14:textId="77777777" w:rsidR="00795220" w:rsidRPr="00C153F7" w:rsidRDefault="00795220" w:rsidP="00795220">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288A5321" w14:textId="77777777" w:rsidR="00795220" w:rsidRPr="00C153F7" w:rsidRDefault="00795220" w:rsidP="0079522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SETENA EIA:</w:t>
            </w:r>
          </w:p>
        </w:tc>
        <w:tc>
          <w:tcPr>
            <w:tcW w:w="3773" w:type="dxa"/>
            <w:tcBorders>
              <w:top w:val="nil"/>
              <w:left w:val="nil"/>
              <w:bottom w:val="nil"/>
              <w:right w:val="nil"/>
            </w:tcBorders>
            <w:hideMark/>
          </w:tcPr>
          <w:p w14:paraId="5DA3EB7C" w14:textId="77777777" w:rsidR="00795220" w:rsidRPr="00C153F7" w:rsidRDefault="00795220" w:rsidP="0079522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Nº 2047-2014-SETENA</w:t>
            </w:r>
          </w:p>
        </w:tc>
      </w:tr>
      <w:tr w:rsidR="00795220" w:rsidRPr="00C153F7" w14:paraId="0BB32034" w14:textId="77777777" w:rsidTr="000F761D">
        <w:trPr>
          <w:gridBefore w:val="1"/>
          <w:wBefore w:w="70" w:type="dxa"/>
          <w:trHeight w:val="547"/>
          <w:jc w:val="center"/>
        </w:trPr>
        <w:tc>
          <w:tcPr>
            <w:tcW w:w="604" w:type="dxa"/>
            <w:vMerge/>
            <w:tcBorders>
              <w:top w:val="single" w:sz="4" w:space="0" w:color="404040"/>
              <w:left w:val="nil"/>
              <w:bottom w:val="single" w:sz="4" w:space="0" w:color="404040"/>
              <w:right w:val="nil"/>
            </w:tcBorders>
            <w:vAlign w:val="center"/>
            <w:hideMark/>
          </w:tcPr>
          <w:p w14:paraId="7F0C300A" w14:textId="77777777" w:rsidR="00795220" w:rsidRPr="00C153F7" w:rsidRDefault="00795220" w:rsidP="00795220">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single" w:sz="4" w:space="0" w:color="404040"/>
              <w:right w:val="nil"/>
            </w:tcBorders>
            <w:hideMark/>
          </w:tcPr>
          <w:p w14:paraId="119BE5F3" w14:textId="77777777" w:rsidR="00795220" w:rsidRPr="00C153F7" w:rsidRDefault="00795220" w:rsidP="0079522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Ubicación geográfica del proyecto: </w:t>
            </w:r>
          </w:p>
        </w:tc>
        <w:tc>
          <w:tcPr>
            <w:tcW w:w="3773" w:type="dxa"/>
            <w:tcBorders>
              <w:top w:val="nil"/>
              <w:left w:val="nil"/>
              <w:bottom w:val="single" w:sz="4" w:space="0" w:color="404040"/>
              <w:right w:val="nil"/>
            </w:tcBorders>
            <w:hideMark/>
          </w:tcPr>
          <w:p w14:paraId="24D14790" w14:textId="77777777" w:rsidR="00795220" w:rsidRPr="00C153F7" w:rsidRDefault="00795220" w:rsidP="0079522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Santa Cruz, Guanacaste.</w:t>
            </w:r>
          </w:p>
        </w:tc>
      </w:tr>
      <w:tr w:rsidR="005537F8" w:rsidRPr="00C153F7" w14:paraId="18868221" w14:textId="77777777" w:rsidTr="000F761D">
        <w:trPr>
          <w:gridBefore w:val="1"/>
          <w:wBefore w:w="70" w:type="dxa"/>
          <w:trHeight w:val="288"/>
          <w:jc w:val="center"/>
        </w:trPr>
        <w:tc>
          <w:tcPr>
            <w:tcW w:w="604" w:type="dxa"/>
            <w:vMerge w:val="restart"/>
            <w:tcBorders>
              <w:top w:val="single" w:sz="4" w:space="0" w:color="404040"/>
              <w:left w:val="nil"/>
              <w:bottom w:val="single" w:sz="4" w:space="0" w:color="404040"/>
              <w:right w:val="nil"/>
            </w:tcBorders>
            <w:hideMark/>
          </w:tcPr>
          <w:p w14:paraId="5D24F5CA" w14:textId="3F54049D" w:rsidR="005537F8" w:rsidRPr="00C153F7" w:rsidRDefault="005537F8" w:rsidP="008C1389">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7</w:t>
            </w:r>
          </w:p>
        </w:tc>
        <w:tc>
          <w:tcPr>
            <w:tcW w:w="7555" w:type="dxa"/>
            <w:gridSpan w:val="2"/>
            <w:tcBorders>
              <w:top w:val="single" w:sz="4" w:space="0" w:color="404040"/>
              <w:left w:val="nil"/>
              <w:bottom w:val="single" w:sz="4" w:space="0" w:color="404040"/>
              <w:right w:val="nil"/>
            </w:tcBorders>
            <w:vAlign w:val="center"/>
            <w:hideMark/>
          </w:tcPr>
          <w:p w14:paraId="6DF62F6E" w14:textId="28817C46" w:rsidR="005537F8" w:rsidRPr="00C153F7" w:rsidRDefault="009C50F6" w:rsidP="005537F8">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Parque</w:t>
            </w:r>
            <w:r w:rsidR="005537F8" w:rsidRPr="00C153F7">
              <w:rPr>
                <w:rFonts w:asciiTheme="minorHAnsi" w:eastAsia="Times New Roman" w:hAnsiTheme="minorHAnsi" w:cstheme="minorHAnsi"/>
                <w:b/>
                <w:bCs/>
                <w:color w:val="000000"/>
                <w:sz w:val="24"/>
                <w:szCs w:val="24"/>
                <w:lang w:eastAsia="es-CR"/>
              </w:rPr>
              <w:t xml:space="preserve"> Solar Huacas</w:t>
            </w:r>
          </w:p>
        </w:tc>
      </w:tr>
      <w:tr w:rsidR="005537F8" w:rsidRPr="00C153F7" w14:paraId="360303FC"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7B3AE681" w14:textId="77777777" w:rsidR="005537F8" w:rsidRPr="00C153F7" w:rsidRDefault="005537F8" w:rsidP="008C1389">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1DA9DDC0" w14:textId="77777777" w:rsidR="005537F8" w:rsidRPr="00C153F7" w:rsidRDefault="005537F8" w:rsidP="008C1389">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Potencia:</w:t>
            </w:r>
          </w:p>
        </w:tc>
        <w:tc>
          <w:tcPr>
            <w:tcW w:w="3773" w:type="dxa"/>
            <w:tcBorders>
              <w:top w:val="nil"/>
              <w:left w:val="nil"/>
              <w:bottom w:val="nil"/>
              <w:right w:val="nil"/>
            </w:tcBorders>
            <w:hideMark/>
          </w:tcPr>
          <w:p w14:paraId="18ACBE08" w14:textId="0A6A6C50" w:rsidR="005537F8" w:rsidRPr="00C153F7" w:rsidRDefault="00F70A6F" w:rsidP="005537F8">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6.9</w:t>
            </w:r>
            <w:r w:rsidR="005537F8" w:rsidRPr="00C153F7">
              <w:rPr>
                <w:rFonts w:asciiTheme="minorHAnsi" w:eastAsia="Times New Roman" w:hAnsiTheme="minorHAnsi" w:cstheme="minorHAnsi"/>
                <w:color w:val="000000"/>
                <w:sz w:val="24"/>
                <w:szCs w:val="24"/>
                <w:lang w:eastAsia="es-CR"/>
              </w:rPr>
              <w:t xml:space="preserve"> MW</w:t>
            </w:r>
          </w:p>
        </w:tc>
      </w:tr>
      <w:tr w:rsidR="005537F8" w:rsidRPr="00C153F7" w14:paraId="7AFBB9F0"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2CBCB48A" w14:textId="77777777" w:rsidR="005537F8" w:rsidRPr="00C153F7" w:rsidRDefault="005537F8" w:rsidP="008C1389">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5E66CB60" w14:textId="77777777" w:rsidR="005537F8" w:rsidRPr="00C153F7" w:rsidRDefault="005537F8" w:rsidP="008C1389">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Tipo de fuente:</w:t>
            </w:r>
          </w:p>
        </w:tc>
        <w:tc>
          <w:tcPr>
            <w:tcW w:w="3773" w:type="dxa"/>
            <w:tcBorders>
              <w:top w:val="nil"/>
              <w:left w:val="nil"/>
              <w:bottom w:val="nil"/>
              <w:right w:val="nil"/>
            </w:tcBorders>
            <w:hideMark/>
          </w:tcPr>
          <w:p w14:paraId="28951963" w14:textId="7DDE1CAC" w:rsidR="005537F8" w:rsidRPr="00C153F7" w:rsidRDefault="005537F8" w:rsidP="008C1389">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Radiación Solar</w:t>
            </w:r>
          </w:p>
        </w:tc>
      </w:tr>
      <w:tr w:rsidR="005537F8" w:rsidRPr="00C153F7" w14:paraId="51FB4A43"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26191743" w14:textId="77777777" w:rsidR="005537F8" w:rsidRPr="00C153F7" w:rsidRDefault="005537F8" w:rsidP="008C1389">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2B9E2E8C" w14:textId="77777777" w:rsidR="005537F8" w:rsidRPr="00C153F7" w:rsidRDefault="005537F8" w:rsidP="008C1389">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Fase:</w:t>
            </w:r>
          </w:p>
        </w:tc>
        <w:tc>
          <w:tcPr>
            <w:tcW w:w="3773" w:type="dxa"/>
            <w:tcBorders>
              <w:top w:val="nil"/>
              <w:left w:val="nil"/>
              <w:bottom w:val="nil"/>
              <w:right w:val="nil"/>
            </w:tcBorders>
            <w:hideMark/>
          </w:tcPr>
          <w:p w14:paraId="6E6C7617" w14:textId="77777777" w:rsidR="005537F8" w:rsidRPr="00C153F7" w:rsidRDefault="005537F8" w:rsidP="008C1389">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Operación</w:t>
            </w:r>
          </w:p>
        </w:tc>
      </w:tr>
      <w:tr w:rsidR="005537F8" w:rsidRPr="00C153F7" w14:paraId="43D041BA"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305CDA90" w14:textId="77777777" w:rsidR="005537F8" w:rsidRPr="00C153F7" w:rsidRDefault="005537F8" w:rsidP="008C1389">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75398134" w14:textId="77777777" w:rsidR="005537F8" w:rsidRPr="00C153F7" w:rsidRDefault="005537F8" w:rsidP="008C1389">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MINAE:</w:t>
            </w:r>
          </w:p>
        </w:tc>
        <w:tc>
          <w:tcPr>
            <w:tcW w:w="3773" w:type="dxa"/>
            <w:tcBorders>
              <w:top w:val="nil"/>
              <w:left w:val="nil"/>
              <w:bottom w:val="nil"/>
              <w:right w:val="nil"/>
            </w:tcBorders>
            <w:hideMark/>
          </w:tcPr>
          <w:p w14:paraId="3A1E9F41" w14:textId="76B9ED87" w:rsidR="005537F8" w:rsidRPr="00C153F7" w:rsidRDefault="005537F8" w:rsidP="005537F8">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R-00</w:t>
            </w:r>
            <w:r w:rsidR="00B8595E" w:rsidRPr="00C153F7">
              <w:rPr>
                <w:rFonts w:asciiTheme="minorHAnsi" w:eastAsia="Times New Roman" w:hAnsiTheme="minorHAnsi" w:cstheme="minorHAnsi"/>
                <w:color w:val="000000"/>
                <w:sz w:val="24"/>
                <w:szCs w:val="24"/>
                <w:lang w:eastAsia="es-CR"/>
              </w:rPr>
              <w:t>2</w:t>
            </w:r>
            <w:r w:rsidRPr="00C153F7">
              <w:rPr>
                <w:rFonts w:asciiTheme="minorHAnsi" w:eastAsia="Times New Roman" w:hAnsiTheme="minorHAnsi" w:cstheme="minorHAnsi"/>
                <w:color w:val="000000"/>
                <w:sz w:val="24"/>
                <w:szCs w:val="24"/>
                <w:lang w:eastAsia="es-CR"/>
              </w:rPr>
              <w:t>1-20</w:t>
            </w:r>
            <w:r w:rsidR="00B8595E" w:rsidRPr="00C153F7">
              <w:rPr>
                <w:rFonts w:asciiTheme="minorHAnsi" w:eastAsia="Times New Roman" w:hAnsiTheme="minorHAnsi" w:cstheme="minorHAnsi"/>
                <w:color w:val="000000"/>
                <w:sz w:val="24"/>
                <w:szCs w:val="24"/>
                <w:lang w:eastAsia="es-CR"/>
              </w:rPr>
              <w:t>25</w:t>
            </w:r>
            <w:r w:rsidRPr="00C153F7">
              <w:rPr>
                <w:rFonts w:asciiTheme="minorHAnsi" w:eastAsia="Times New Roman" w:hAnsiTheme="minorHAnsi" w:cstheme="minorHAnsi"/>
                <w:color w:val="000000"/>
                <w:sz w:val="24"/>
                <w:szCs w:val="24"/>
                <w:lang w:eastAsia="es-CR"/>
              </w:rPr>
              <w:t>-DE</w:t>
            </w:r>
          </w:p>
        </w:tc>
      </w:tr>
      <w:tr w:rsidR="005537F8" w:rsidRPr="00C153F7" w14:paraId="2EFD33A3" w14:textId="77777777" w:rsidTr="000F761D">
        <w:trPr>
          <w:gridBefore w:val="1"/>
          <w:wBefore w:w="70" w:type="dxa"/>
          <w:trHeight w:val="273"/>
          <w:jc w:val="center"/>
        </w:trPr>
        <w:tc>
          <w:tcPr>
            <w:tcW w:w="604" w:type="dxa"/>
            <w:vMerge/>
            <w:tcBorders>
              <w:top w:val="single" w:sz="4" w:space="0" w:color="404040"/>
              <w:left w:val="nil"/>
              <w:bottom w:val="single" w:sz="4" w:space="0" w:color="404040"/>
              <w:right w:val="nil"/>
            </w:tcBorders>
            <w:vAlign w:val="center"/>
            <w:hideMark/>
          </w:tcPr>
          <w:p w14:paraId="2776507E" w14:textId="77777777" w:rsidR="005537F8" w:rsidRPr="00C153F7" w:rsidRDefault="005537F8" w:rsidP="008C1389">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00FAB60A" w14:textId="77777777" w:rsidR="005537F8" w:rsidRPr="00C153F7" w:rsidRDefault="005537F8" w:rsidP="008C1389">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SETENA EIA:</w:t>
            </w:r>
          </w:p>
        </w:tc>
        <w:tc>
          <w:tcPr>
            <w:tcW w:w="3773" w:type="dxa"/>
            <w:tcBorders>
              <w:top w:val="nil"/>
              <w:left w:val="nil"/>
              <w:bottom w:val="nil"/>
              <w:right w:val="nil"/>
            </w:tcBorders>
            <w:hideMark/>
          </w:tcPr>
          <w:p w14:paraId="2D263CF4" w14:textId="2B91898E" w:rsidR="005537F8" w:rsidRPr="00C153F7" w:rsidRDefault="005537F8" w:rsidP="005537F8">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Nº 232-2017-SETENA</w:t>
            </w:r>
          </w:p>
        </w:tc>
      </w:tr>
      <w:tr w:rsidR="005537F8" w:rsidRPr="00C153F7" w14:paraId="313CD528" w14:textId="77777777" w:rsidTr="000F761D">
        <w:trPr>
          <w:gridBefore w:val="1"/>
          <w:wBefore w:w="70" w:type="dxa"/>
          <w:trHeight w:val="547"/>
          <w:jc w:val="center"/>
        </w:trPr>
        <w:tc>
          <w:tcPr>
            <w:tcW w:w="604" w:type="dxa"/>
            <w:vMerge/>
            <w:tcBorders>
              <w:top w:val="single" w:sz="4" w:space="0" w:color="404040"/>
              <w:left w:val="nil"/>
              <w:bottom w:val="single" w:sz="4" w:space="0" w:color="404040"/>
              <w:right w:val="nil"/>
            </w:tcBorders>
            <w:vAlign w:val="center"/>
            <w:hideMark/>
          </w:tcPr>
          <w:p w14:paraId="42B2AEC5" w14:textId="77777777" w:rsidR="005537F8" w:rsidRPr="00C153F7" w:rsidRDefault="005537F8" w:rsidP="008C1389">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single" w:sz="4" w:space="0" w:color="404040"/>
              <w:right w:val="nil"/>
            </w:tcBorders>
            <w:hideMark/>
          </w:tcPr>
          <w:p w14:paraId="5BE7A6C0" w14:textId="77777777" w:rsidR="005537F8" w:rsidRPr="00C153F7" w:rsidRDefault="005537F8" w:rsidP="008C1389">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Ubicación geográfica del proyecto: </w:t>
            </w:r>
          </w:p>
        </w:tc>
        <w:tc>
          <w:tcPr>
            <w:tcW w:w="3773" w:type="dxa"/>
            <w:tcBorders>
              <w:top w:val="nil"/>
              <w:left w:val="nil"/>
              <w:bottom w:val="single" w:sz="4" w:space="0" w:color="404040"/>
              <w:right w:val="nil"/>
            </w:tcBorders>
            <w:hideMark/>
          </w:tcPr>
          <w:p w14:paraId="60F4FA8D" w14:textId="63CD4C8C" w:rsidR="005537F8" w:rsidRPr="00C153F7" w:rsidRDefault="005537F8" w:rsidP="008C1389">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Santa Cruz, Guanacaste.</w:t>
            </w:r>
          </w:p>
        </w:tc>
      </w:tr>
      <w:tr w:rsidR="0023337D" w:rsidRPr="00C153F7" w14:paraId="7F75838B" w14:textId="77777777" w:rsidTr="000F761D">
        <w:trPr>
          <w:gridBefore w:val="1"/>
          <w:wBefore w:w="70" w:type="dxa"/>
          <w:trHeight w:val="547"/>
          <w:jc w:val="center"/>
        </w:trPr>
        <w:tc>
          <w:tcPr>
            <w:tcW w:w="604" w:type="dxa"/>
            <w:vMerge w:val="restart"/>
            <w:tcBorders>
              <w:top w:val="single" w:sz="4" w:space="0" w:color="404040"/>
              <w:left w:val="nil"/>
              <w:bottom w:val="single" w:sz="4" w:space="0" w:color="auto"/>
              <w:right w:val="nil"/>
            </w:tcBorders>
            <w:vAlign w:val="center"/>
          </w:tcPr>
          <w:p w14:paraId="6BDC615F" w14:textId="1773FF5D" w:rsidR="0023337D" w:rsidRPr="00C153F7" w:rsidRDefault="005537F8" w:rsidP="0023337D">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8</w:t>
            </w:r>
          </w:p>
        </w:tc>
        <w:tc>
          <w:tcPr>
            <w:tcW w:w="7555" w:type="dxa"/>
            <w:gridSpan w:val="2"/>
            <w:tcBorders>
              <w:top w:val="nil"/>
              <w:left w:val="nil"/>
              <w:bottom w:val="single" w:sz="4" w:space="0" w:color="auto"/>
              <w:right w:val="nil"/>
            </w:tcBorders>
          </w:tcPr>
          <w:p w14:paraId="3ED1534D" w14:textId="7AF33919"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Proyecto Gasificación de Residuos Sólidos Municipales No Valorizables</w:t>
            </w:r>
          </w:p>
        </w:tc>
      </w:tr>
      <w:tr w:rsidR="0023337D" w:rsidRPr="00C153F7" w14:paraId="0E5B7A87" w14:textId="77777777" w:rsidTr="000F761D">
        <w:trPr>
          <w:gridBefore w:val="1"/>
          <w:wBefore w:w="70" w:type="dxa"/>
          <w:trHeight w:val="250"/>
          <w:jc w:val="center"/>
        </w:trPr>
        <w:tc>
          <w:tcPr>
            <w:tcW w:w="604" w:type="dxa"/>
            <w:vMerge/>
            <w:tcBorders>
              <w:top w:val="single" w:sz="4" w:space="0" w:color="auto"/>
              <w:left w:val="nil"/>
              <w:right w:val="nil"/>
            </w:tcBorders>
            <w:vAlign w:val="center"/>
          </w:tcPr>
          <w:p w14:paraId="5A44573E" w14:textId="77777777"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p>
        </w:tc>
        <w:tc>
          <w:tcPr>
            <w:tcW w:w="3782" w:type="dxa"/>
            <w:tcBorders>
              <w:top w:val="single" w:sz="4" w:space="0" w:color="auto"/>
              <w:left w:val="nil"/>
              <w:right w:val="nil"/>
            </w:tcBorders>
          </w:tcPr>
          <w:p w14:paraId="0AD3C729" w14:textId="6078DAFE"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color w:val="000000"/>
                <w:sz w:val="24"/>
                <w:szCs w:val="24"/>
                <w:lang w:eastAsia="es-CR"/>
              </w:rPr>
              <w:t>Potencia:</w:t>
            </w:r>
          </w:p>
        </w:tc>
        <w:tc>
          <w:tcPr>
            <w:tcW w:w="3773" w:type="dxa"/>
            <w:tcBorders>
              <w:top w:val="single" w:sz="4" w:space="0" w:color="auto"/>
              <w:left w:val="nil"/>
              <w:right w:val="nil"/>
            </w:tcBorders>
          </w:tcPr>
          <w:p w14:paraId="798C1701" w14:textId="1FF07298" w:rsidR="0023337D" w:rsidRPr="00C153F7" w:rsidRDefault="0023337D" w:rsidP="0023337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9</w:t>
            </w:r>
            <w:r w:rsidR="006810F8" w:rsidRPr="00C153F7">
              <w:rPr>
                <w:rFonts w:asciiTheme="minorHAnsi" w:eastAsia="Times New Roman" w:hAnsiTheme="minorHAnsi" w:cstheme="minorHAnsi"/>
                <w:color w:val="000000"/>
                <w:sz w:val="24"/>
                <w:szCs w:val="24"/>
                <w:lang w:eastAsia="es-CR"/>
              </w:rPr>
              <w:t xml:space="preserve"> </w:t>
            </w:r>
            <w:r w:rsidRPr="00C153F7">
              <w:rPr>
                <w:rFonts w:asciiTheme="minorHAnsi" w:eastAsia="Times New Roman" w:hAnsiTheme="minorHAnsi" w:cstheme="minorHAnsi"/>
                <w:color w:val="000000"/>
                <w:sz w:val="24"/>
                <w:szCs w:val="24"/>
                <w:lang w:eastAsia="es-CR"/>
              </w:rPr>
              <w:t>MW</w:t>
            </w:r>
          </w:p>
        </w:tc>
      </w:tr>
      <w:tr w:rsidR="0023337D" w:rsidRPr="00C153F7" w14:paraId="5107A898" w14:textId="77777777" w:rsidTr="000F761D">
        <w:trPr>
          <w:gridBefore w:val="1"/>
          <w:wBefore w:w="70" w:type="dxa"/>
          <w:trHeight w:val="284"/>
          <w:jc w:val="center"/>
        </w:trPr>
        <w:tc>
          <w:tcPr>
            <w:tcW w:w="604" w:type="dxa"/>
            <w:vMerge/>
            <w:tcBorders>
              <w:left w:val="nil"/>
              <w:right w:val="nil"/>
            </w:tcBorders>
            <w:vAlign w:val="center"/>
          </w:tcPr>
          <w:p w14:paraId="66783594" w14:textId="77777777"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p>
        </w:tc>
        <w:tc>
          <w:tcPr>
            <w:tcW w:w="3782" w:type="dxa"/>
            <w:tcBorders>
              <w:top w:val="nil"/>
              <w:left w:val="nil"/>
              <w:right w:val="nil"/>
            </w:tcBorders>
          </w:tcPr>
          <w:p w14:paraId="2CAC52DF" w14:textId="177629FA"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color w:val="000000"/>
                <w:sz w:val="24"/>
                <w:szCs w:val="24"/>
                <w:lang w:eastAsia="es-CR"/>
              </w:rPr>
              <w:t>Tipo de fuente:</w:t>
            </w:r>
          </w:p>
        </w:tc>
        <w:tc>
          <w:tcPr>
            <w:tcW w:w="3773" w:type="dxa"/>
            <w:tcBorders>
              <w:top w:val="nil"/>
              <w:left w:val="nil"/>
              <w:right w:val="nil"/>
            </w:tcBorders>
          </w:tcPr>
          <w:p w14:paraId="69F40243" w14:textId="00415237" w:rsidR="0023337D" w:rsidRPr="00C153F7" w:rsidRDefault="004077D8" w:rsidP="0023337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Biomasa</w:t>
            </w:r>
          </w:p>
        </w:tc>
      </w:tr>
      <w:tr w:rsidR="0023337D" w:rsidRPr="00C153F7" w14:paraId="1E45E48C" w14:textId="77777777" w:rsidTr="000F761D">
        <w:trPr>
          <w:gridBefore w:val="1"/>
          <w:wBefore w:w="70" w:type="dxa"/>
          <w:trHeight w:val="244"/>
          <w:jc w:val="center"/>
        </w:trPr>
        <w:tc>
          <w:tcPr>
            <w:tcW w:w="604" w:type="dxa"/>
            <w:vMerge/>
            <w:tcBorders>
              <w:left w:val="nil"/>
              <w:right w:val="nil"/>
            </w:tcBorders>
            <w:vAlign w:val="center"/>
          </w:tcPr>
          <w:p w14:paraId="2DDBAA68" w14:textId="77777777"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p>
        </w:tc>
        <w:tc>
          <w:tcPr>
            <w:tcW w:w="3782" w:type="dxa"/>
            <w:tcBorders>
              <w:top w:val="nil"/>
              <w:left w:val="nil"/>
              <w:right w:val="nil"/>
            </w:tcBorders>
          </w:tcPr>
          <w:p w14:paraId="5F2533CB" w14:textId="2B351E49"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color w:val="000000"/>
                <w:sz w:val="24"/>
                <w:szCs w:val="24"/>
                <w:lang w:eastAsia="es-CR"/>
              </w:rPr>
              <w:t>Fase:</w:t>
            </w:r>
          </w:p>
        </w:tc>
        <w:tc>
          <w:tcPr>
            <w:tcW w:w="3773" w:type="dxa"/>
            <w:tcBorders>
              <w:top w:val="nil"/>
              <w:left w:val="nil"/>
              <w:right w:val="nil"/>
            </w:tcBorders>
          </w:tcPr>
          <w:p w14:paraId="3140CEAF" w14:textId="30ADE5EB" w:rsidR="0023337D" w:rsidRPr="00C153F7" w:rsidRDefault="00C32E49" w:rsidP="0023337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Construcción</w:t>
            </w:r>
          </w:p>
        </w:tc>
      </w:tr>
      <w:tr w:rsidR="0023337D" w:rsidRPr="00C153F7" w14:paraId="1BBAD554" w14:textId="77777777" w:rsidTr="000F761D">
        <w:trPr>
          <w:gridBefore w:val="1"/>
          <w:wBefore w:w="70" w:type="dxa"/>
          <w:trHeight w:val="262"/>
          <w:jc w:val="center"/>
        </w:trPr>
        <w:tc>
          <w:tcPr>
            <w:tcW w:w="604" w:type="dxa"/>
            <w:vMerge/>
            <w:tcBorders>
              <w:left w:val="nil"/>
              <w:right w:val="nil"/>
            </w:tcBorders>
            <w:vAlign w:val="center"/>
          </w:tcPr>
          <w:p w14:paraId="7A5D8195" w14:textId="77777777"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p>
        </w:tc>
        <w:tc>
          <w:tcPr>
            <w:tcW w:w="3782" w:type="dxa"/>
            <w:tcBorders>
              <w:top w:val="nil"/>
              <w:left w:val="nil"/>
              <w:right w:val="nil"/>
            </w:tcBorders>
          </w:tcPr>
          <w:p w14:paraId="70413034" w14:textId="2FD78E6B"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color w:val="000000"/>
                <w:sz w:val="24"/>
                <w:szCs w:val="24"/>
                <w:lang w:eastAsia="es-CR"/>
              </w:rPr>
              <w:t>Resolución MINAE:</w:t>
            </w:r>
          </w:p>
        </w:tc>
        <w:tc>
          <w:tcPr>
            <w:tcW w:w="3773" w:type="dxa"/>
            <w:tcBorders>
              <w:top w:val="nil"/>
              <w:left w:val="nil"/>
              <w:right w:val="nil"/>
            </w:tcBorders>
          </w:tcPr>
          <w:p w14:paraId="0FE33D7E" w14:textId="2824A82D" w:rsidR="0023337D" w:rsidRPr="00C153F7" w:rsidRDefault="004077D8" w:rsidP="0023337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N°-0008-2022-DE</w:t>
            </w:r>
          </w:p>
        </w:tc>
      </w:tr>
      <w:tr w:rsidR="0023337D" w:rsidRPr="00C153F7" w14:paraId="47D87E99" w14:textId="77777777" w:rsidTr="000F761D">
        <w:trPr>
          <w:gridBefore w:val="1"/>
          <w:wBefore w:w="70" w:type="dxa"/>
          <w:trHeight w:val="280"/>
          <w:jc w:val="center"/>
        </w:trPr>
        <w:tc>
          <w:tcPr>
            <w:tcW w:w="604" w:type="dxa"/>
            <w:vMerge/>
            <w:tcBorders>
              <w:left w:val="nil"/>
              <w:right w:val="nil"/>
            </w:tcBorders>
            <w:vAlign w:val="center"/>
          </w:tcPr>
          <w:p w14:paraId="6996C716" w14:textId="77777777"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p>
        </w:tc>
        <w:tc>
          <w:tcPr>
            <w:tcW w:w="3782" w:type="dxa"/>
            <w:tcBorders>
              <w:top w:val="nil"/>
              <w:left w:val="nil"/>
              <w:right w:val="nil"/>
            </w:tcBorders>
          </w:tcPr>
          <w:p w14:paraId="58609372" w14:textId="7B7F65AD"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color w:val="000000"/>
                <w:sz w:val="24"/>
                <w:szCs w:val="24"/>
                <w:lang w:eastAsia="es-CR"/>
              </w:rPr>
              <w:t>Resolución SETENA EIA:</w:t>
            </w:r>
          </w:p>
        </w:tc>
        <w:tc>
          <w:tcPr>
            <w:tcW w:w="3773" w:type="dxa"/>
            <w:tcBorders>
              <w:top w:val="nil"/>
              <w:left w:val="nil"/>
              <w:right w:val="nil"/>
            </w:tcBorders>
          </w:tcPr>
          <w:p w14:paraId="0C05714E" w14:textId="3B5EF358" w:rsidR="0023337D" w:rsidRPr="00C153F7" w:rsidRDefault="004077D8" w:rsidP="0023337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Nª 2146-2020-SETENA</w:t>
            </w:r>
          </w:p>
        </w:tc>
      </w:tr>
      <w:tr w:rsidR="0023337D" w:rsidRPr="00C153F7" w14:paraId="2306E468" w14:textId="77777777" w:rsidTr="000F761D">
        <w:trPr>
          <w:gridBefore w:val="1"/>
          <w:wBefore w:w="70" w:type="dxa"/>
          <w:trHeight w:val="425"/>
          <w:jc w:val="center"/>
        </w:trPr>
        <w:tc>
          <w:tcPr>
            <w:tcW w:w="604" w:type="dxa"/>
            <w:vMerge/>
            <w:tcBorders>
              <w:left w:val="nil"/>
              <w:bottom w:val="single" w:sz="4" w:space="0" w:color="404040"/>
              <w:right w:val="nil"/>
            </w:tcBorders>
            <w:vAlign w:val="center"/>
          </w:tcPr>
          <w:p w14:paraId="577D9570" w14:textId="77777777"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p>
        </w:tc>
        <w:tc>
          <w:tcPr>
            <w:tcW w:w="3782" w:type="dxa"/>
            <w:tcBorders>
              <w:left w:val="nil"/>
              <w:bottom w:val="single" w:sz="4" w:space="0" w:color="404040"/>
              <w:right w:val="nil"/>
            </w:tcBorders>
          </w:tcPr>
          <w:p w14:paraId="07DACC12" w14:textId="616C90A3" w:rsidR="0023337D" w:rsidRPr="00C153F7" w:rsidRDefault="0023337D" w:rsidP="0023337D">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Ubicación geográfica del proyecto: </w:t>
            </w:r>
          </w:p>
        </w:tc>
        <w:tc>
          <w:tcPr>
            <w:tcW w:w="3773" w:type="dxa"/>
            <w:tcBorders>
              <w:left w:val="nil"/>
              <w:bottom w:val="single" w:sz="4" w:space="0" w:color="404040"/>
              <w:right w:val="nil"/>
            </w:tcBorders>
          </w:tcPr>
          <w:p w14:paraId="6FD394F8" w14:textId="37526D3B" w:rsidR="0023337D" w:rsidRPr="00C153F7" w:rsidRDefault="004077D8" w:rsidP="0023337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Carrillo, Guanacaste</w:t>
            </w:r>
          </w:p>
        </w:tc>
      </w:tr>
      <w:tr w:rsidR="000F761D" w:rsidRPr="00C153F7" w14:paraId="5B927AB0" w14:textId="77777777" w:rsidTr="000F761D">
        <w:trPr>
          <w:trHeight w:val="288"/>
          <w:jc w:val="center"/>
        </w:trPr>
        <w:tc>
          <w:tcPr>
            <w:tcW w:w="674" w:type="dxa"/>
            <w:gridSpan w:val="2"/>
            <w:vMerge w:val="restart"/>
            <w:tcBorders>
              <w:top w:val="single" w:sz="4" w:space="0" w:color="404040"/>
              <w:left w:val="nil"/>
              <w:bottom w:val="single" w:sz="4" w:space="0" w:color="404040"/>
              <w:right w:val="nil"/>
            </w:tcBorders>
            <w:hideMark/>
          </w:tcPr>
          <w:p w14:paraId="02A060DD" w14:textId="33A8CA2E" w:rsidR="000F761D" w:rsidRPr="00C153F7" w:rsidRDefault="000F761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9</w:t>
            </w:r>
          </w:p>
        </w:tc>
        <w:tc>
          <w:tcPr>
            <w:tcW w:w="7555" w:type="dxa"/>
            <w:gridSpan w:val="2"/>
            <w:tcBorders>
              <w:top w:val="single" w:sz="4" w:space="0" w:color="404040"/>
              <w:left w:val="nil"/>
              <w:bottom w:val="single" w:sz="4" w:space="0" w:color="404040"/>
              <w:right w:val="nil"/>
            </w:tcBorders>
            <w:vAlign w:val="center"/>
            <w:hideMark/>
          </w:tcPr>
          <w:p w14:paraId="5DB09D61" w14:textId="15CBA91E" w:rsidR="000F761D" w:rsidRPr="00C153F7" w:rsidRDefault="00E5403F">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Proyecto Solar Valle Escondido</w:t>
            </w:r>
          </w:p>
        </w:tc>
      </w:tr>
      <w:tr w:rsidR="000F761D" w:rsidRPr="00C153F7" w14:paraId="39E2D23B" w14:textId="77777777" w:rsidTr="000F761D">
        <w:trPr>
          <w:trHeight w:val="273"/>
          <w:jc w:val="center"/>
        </w:trPr>
        <w:tc>
          <w:tcPr>
            <w:tcW w:w="674" w:type="dxa"/>
            <w:gridSpan w:val="2"/>
            <w:vMerge/>
            <w:tcBorders>
              <w:top w:val="single" w:sz="4" w:space="0" w:color="404040"/>
              <w:left w:val="nil"/>
              <w:bottom w:val="single" w:sz="4" w:space="0" w:color="404040"/>
              <w:right w:val="nil"/>
            </w:tcBorders>
            <w:vAlign w:val="center"/>
            <w:hideMark/>
          </w:tcPr>
          <w:p w14:paraId="1D79AAB9" w14:textId="77777777" w:rsidR="000F761D" w:rsidRPr="00C153F7" w:rsidRDefault="000F761D">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5F974D8D" w14:textId="77777777" w:rsidR="000F761D" w:rsidRPr="00C153F7" w:rsidRDefault="000F761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Potencia:</w:t>
            </w:r>
          </w:p>
        </w:tc>
        <w:tc>
          <w:tcPr>
            <w:tcW w:w="3773" w:type="dxa"/>
            <w:tcBorders>
              <w:top w:val="nil"/>
              <w:left w:val="nil"/>
              <w:bottom w:val="nil"/>
              <w:right w:val="nil"/>
            </w:tcBorders>
            <w:hideMark/>
          </w:tcPr>
          <w:p w14:paraId="4A870BF7" w14:textId="2990350A" w:rsidR="000F761D" w:rsidRPr="00C153F7" w:rsidRDefault="00E5403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4</w:t>
            </w:r>
            <w:r w:rsidR="000F761D" w:rsidRPr="00C153F7">
              <w:rPr>
                <w:rFonts w:asciiTheme="minorHAnsi" w:eastAsia="Times New Roman" w:hAnsiTheme="minorHAnsi" w:cstheme="minorHAnsi"/>
                <w:color w:val="000000"/>
                <w:sz w:val="24"/>
                <w:szCs w:val="24"/>
                <w:lang w:eastAsia="es-CR"/>
              </w:rPr>
              <w:t>.</w:t>
            </w:r>
            <w:r w:rsidRPr="00C153F7">
              <w:rPr>
                <w:rFonts w:asciiTheme="minorHAnsi" w:eastAsia="Times New Roman" w:hAnsiTheme="minorHAnsi" w:cstheme="minorHAnsi"/>
                <w:color w:val="000000"/>
                <w:sz w:val="24"/>
                <w:szCs w:val="24"/>
                <w:lang w:eastAsia="es-CR"/>
              </w:rPr>
              <w:t>9</w:t>
            </w:r>
            <w:r w:rsidR="000F761D" w:rsidRPr="00C153F7">
              <w:rPr>
                <w:rFonts w:asciiTheme="minorHAnsi" w:eastAsia="Times New Roman" w:hAnsiTheme="minorHAnsi" w:cstheme="minorHAnsi"/>
                <w:color w:val="000000"/>
                <w:sz w:val="24"/>
                <w:szCs w:val="24"/>
                <w:lang w:eastAsia="es-CR"/>
              </w:rPr>
              <w:t xml:space="preserve"> MW</w:t>
            </w:r>
          </w:p>
        </w:tc>
      </w:tr>
      <w:tr w:rsidR="000F761D" w:rsidRPr="00C153F7" w14:paraId="21D506F9" w14:textId="77777777" w:rsidTr="000F761D">
        <w:trPr>
          <w:trHeight w:val="273"/>
          <w:jc w:val="center"/>
        </w:trPr>
        <w:tc>
          <w:tcPr>
            <w:tcW w:w="674" w:type="dxa"/>
            <w:gridSpan w:val="2"/>
            <w:vMerge/>
            <w:tcBorders>
              <w:top w:val="single" w:sz="4" w:space="0" w:color="404040"/>
              <w:left w:val="nil"/>
              <w:bottom w:val="single" w:sz="4" w:space="0" w:color="404040"/>
              <w:right w:val="nil"/>
            </w:tcBorders>
            <w:vAlign w:val="center"/>
            <w:hideMark/>
          </w:tcPr>
          <w:p w14:paraId="4DA7F08F" w14:textId="77777777" w:rsidR="000F761D" w:rsidRPr="00C153F7" w:rsidRDefault="000F761D">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3EC47098" w14:textId="77777777" w:rsidR="000F761D" w:rsidRPr="00C153F7" w:rsidRDefault="000F761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Tipo de fuente:</w:t>
            </w:r>
          </w:p>
        </w:tc>
        <w:tc>
          <w:tcPr>
            <w:tcW w:w="3773" w:type="dxa"/>
            <w:tcBorders>
              <w:top w:val="nil"/>
              <w:left w:val="nil"/>
              <w:bottom w:val="nil"/>
              <w:right w:val="nil"/>
            </w:tcBorders>
            <w:hideMark/>
          </w:tcPr>
          <w:p w14:paraId="11205E79" w14:textId="2F1CAB3A" w:rsidR="000F761D" w:rsidRPr="00C153F7" w:rsidRDefault="00E5403F">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Solar</w:t>
            </w:r>
          </w:p>
        </w:tc>
      </w:tr>
      <w:tr w:rsidR="000F761D" w:rsidRPr="00C153F7" w14:paraId="7A80CC24" w14:textId="77777777" w:rsidTr="000F761D">
        <w:trPr>
          <w:trHeight w:val="273"/>
          <w:jc w:val="center"/>
        </w:trPr>
        <w:tc>
          <w:tcPr>
            <w:tcW w:w="674" w:type="dxa"/>
            <w:gridSpan w:val="2"/>
            <w:vMerge/>
            <w:tcBorders>
              <w:top w:val="single" w:sz="4" w:space="0" w:color="404040"/>
              <w:left w:val="nil"/>
              <w:bottom w:val="single" w:sz="4" w:space="0" w:color="404040"/>
              <w:right w:val="nil"/>
            </w:tcBorders>
            <w:vAlign w:val="center"/>
            <w:hideMark/>
          </w:tcPr>
          <w:p w14:paraId="04794F15" w14:textId="77777777" w:rsidR="000F761D" w:rsidRPr="00C153F7" w:rsidRDefault="000F761D">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3CDB9D30" w14:textId="77777777" w:rsidR="000F761D" w:rsidRPr="00C153F7" w:rsidRDefault="000F761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Fase:</w:t>
            </w:r>
          </w:p>
        </w:tc>
        <w:tc>
          <w:tcPr>
            <w:tcW w:w="3773" w:type="dxa"/>
            <w:tcBorders>
              <w:top w:val="nil"/>
              <w:left w:val="nil"/>
              <w:bottom w:val="nil"/>
              <w:right w:val="nil"/>
            </w:tcBorders>
            <w:hideMark/>
          </w:tcPr>
          <w:p w14:paraId="502A1BFE" w14:textId="77777777" w:rsidR="000F761D" w:rsidRPr="00C153F7" w:rsidRDefault="000F761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Operación</w:t>
            </w:r>
          </w:p>
        </w:tc>
      </w:tr>
      <w:tr w:rsidR="000F761D" w:rsidRPr="00C153F7" w14:paraId="6B9BCA19" w14:textId="77777777" w:rsidTr="000F761D">
        <w:trPr>
          <w:trHeight w:val="273"/>
          <w:jc w:val="center"/>
        </w:trPr>
        <w:tc>
          <w:tcPr>
            <w:tcW w:w="674" w:type="dxa"/>
            <w:gridSpan w:val="2"/>
            <w:vMerge/>
            <w:tcBorders>
              <w:top w:val="single" w:sz="4" w:space="0" w:color="404040"/>
              <w:left w:val="nil"/>
              <w:bottom w:val="single" w:sz="4" w:space="0" w:color="404040"/>
              <w:right w:val="nil"/>
            </w:tcBorders>
            <w:vAlign w:val="center"/>
            <w:hideMark/>
          </w:tcPr>
          <w:p w14:paraId="3A247E5C" w14:textId="77777777" w:rsidR="000F761D" w:rsidRPr="00C153F7" w:rsidRDefault="000F761D">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25105DE0" w14:textId="77777777" w:rsidR="000F761D" w:rsidRPr="00C153F7" w:rsidRDefault="000F761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MINAE:</w:t>
            </w:r>
          </w:p>
        </w:tc>
        <w:tc>
          <w:tcPr>
            <w:tcW w:w="3773" w:type="dxa"/>
            <w:tcBorders>
              <w:top w:val="nil"/>
              <w:left w:val="nil"/>
              <w:bottom w:val="nil"/>
              <w:right w:val="nil"/>
            </w:tcBorders>
            <w:hideMark/>
          </w:tcPr>
          <w:p w14:paraId="7FEE14AA" w14:textId="123BF937" w:rsidR="000F761D" w:rsidRPr="00C153F7" w:rsidRDefault="000F761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w:t>
            </w:r>
            <w:r w:rsidR="00CF0915" w:rsidRPr="00C153F7">
              <w:rPr>
                <w:rFonts w:asciiTheme="minorHAnsi" w:eastAsia="Times New Roman" w:hAnsiTheme="minorHAnsi" w:cstheme="minorHAnsi"/>
                <w:color w:val="000000"/>
                <w:sz w:val="24"/>
                <w:szCs w:val="24"/>
                <w:lang w:eastAsia="es-CR"/>
              </w:rPr>
              <w:t>esolución N</w:t>
            </w:r>
            <w:r w:rsidR="00B643A3" w:rsidRPr="00C153F7">
              <w:rPr>
                <w:rFonts w:asciiTheme="minorHAnsi" w:eastAsia="Times New Roman" w:hAnsiTheme="minorHAnsi" w:cstheme="minorHAnsi"/>
                <w:color w:val="000000"/>
                <w:sz w:val="24"/>
                <w:szCs w:val="24"/>
                <w:lang w:eastAsia="es-CR"/>
              </w:rPr>
              <w:t>°</w:t>
            </w:r>
            <w:r w:rsidRPr="00C153F7">
              <w:rPr>
                <w:rFonts w:asciiTheme="minorHAnsi" w:eastAsia="Times New Roman" w:hAnsiTheme="minorHAnsi" w:cstheme="minorHAnsi"/>
                <w:color w:val="000000"/>
                <w:sz w:val="24"/>
                <w:szCs w:val="24"/>
                <w:lang w:eastAsia="es-CR"/>
              </w:rPr>
              <w:t>-</w:t>
            </w:r>
            <w:r w:rsidR="00EE2D1C" w:rsidRPr="00C153F7">
              <w:rPr>
                <w:rFonts w:asciiTheme="minorHAnsi" w:eastAsia="Times New Roman" w:hAnsiTheme="minorHAnsi" w:cstheme="minorHAnsi"/>
                <w:color w:val="000000"/>
                <w:sz w:val="24"/>
                <w:szCs w:val="24"/>
                <w:lang w:eastAsia="es-CR"/>
              </w:rPr>
              <w:t>0029</w:t>
            </w:r>
            <w:r w:rsidRPr="00C153F7">
              <w:rPr>
                <w:rFonts w:asciiTheme="minorHAnsi" w:eastAsia="Times New Roman" w:hAnsiTheme="minorHAnsi" w:cstheme="minorHAnsi"/>
                <w:color w:val="000000"/>
                <w:sz w:val="24"/>
                <w:szCs w:val="24"/>
                <w:lang w:eastAsia="es-CR"/>
              </w:rPr>
              <w:t>-20</w:t>
            </w:r>
            <w:r w:rsidR="00EE2D1C" w:rsidRPr="00C153F7">
              <w:rPr>
                <w:rFonts w:asciiTheme="minorHAnsi" w:eastAsia="Times New Roman" w:hAnsiTheme="minorHAnsi" w:cstheme="minorHAnsi"/>
                <w:color w:val="000000"/>
                <w:sz w:val="24"/>
                <w:szCs w:val="24"/>
                <w:lang w:eastAsia="es-CR"/>
              </w:rPr>
              <w:t>24</w:t>
            </w:r>
            <w:r w:rsidR="002938AD" w:rsidRPr="00C153F7">
              <w:rPr>
                <w:rFonts w:asciiTheme="minorHAnsi" w:eastAsia="Times New Roman" w:hAnsiTheme="minorHAnsi" w:cstheme="minorHAnsi"/>
                <w:color w:val="000000"/>
                <w:sz w:val="24"/>
                <w:szCs w:val="24"/>
                <w:lang w:eastAsia="es-CR"/>
              </w:rPr>
              <w:t>-DE</w:t>
            </w:r>
          </w:p>
        </w:tc>
      </w:tr>
      <w:tr w:rsidR="000F761D" w:rsidRPr="00C153F7" w14:paraId="08B8A477" w14:textId="77777777" w:rsidTr="000F761D">
        <w:trPr>
          <w:trHeight w:val="273"/>
          <w:jc w:val="center"/>
        </w:trPr>
        <w:tc>
          <w:tcPr>
            <w:tcW w:w="674" w:type="dxa"/>
            <w:gridSpan w:val="2"/>
            <w:vMerge/>
            <w:tcBorders>
              <w:top w:val="single" w:sz="4" w:space="0" w:color="404040"/>
              <w:left w:val="nil"/>
              <w:bottom w:val="single" w:sz="4" w:space="0" w:color="404040"/>
              <w:right w:val="nil"/>
            </w:tcBorders>
            <w:vAlign w:val="center"/>
            <w:hideMark/>
          </w:tcPr>
          <w:p w14:paraId="49E2F829" w14:textId="77777777" w:rsidR="000F761D" w:rsidRPr="00C153F7" w:rsidRDefault="000F761D">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nil"/>
              <w:right w:val="nil"/>
            </w:tcBorders>
            <w:hideMark/>
          </w:tcPr>
          <w:p w14:paraId="23572892" w14:textId="77777777" w:rsidR="000F761D" w:rsidRPr="00C153F7" w:rsidRDefault="000F761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SETENA EIA:</w:t>
            </w:r>
          </w:p>
        </w:tc>
        <w:tc>
          <w:tcPr>
            <w:tcW w:w="3773" w:type="dxa"/>
            <w:tcBorders>
              <w:top w:val="nil"/>
              <w:left w:val="nil"/>
              <w:bottom w:val="nil"/>
              <w:right w:val="nil"/>
            </w:tcBorders>
            <w:hideMark/>
          </w:tcPr>
          <w:p w14:paraId="61BC1D30" w14:textId="59EF0184" w:rsidR="000F761D" w:rsidRPr="00C153F7" w:rsidRDefault="000F761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Resolución Nº R-</w:t>
            </w:r>
            <w:r w:rsidR="00CF0915" w:rsidRPr="00C153F7">
              <w:rPr>
                <w:rFonts w:asciiTheme="minorHAnsi" w:eastAsia="Times New Roman" w:hAnsiTheme="minorHAnsi" w:cstheme="minorHAnsi"/>
                <w:color w:val="000000"/>
                <w:sz w:val="24"/>
                <w:szCs w:val="24"/>
                <w:lang w:eastAsia="es-CR"/>
              </w:rPr>
              <w:t>749</w:t>
            </w:r>
            <w:r w:rsidRPr="00C153F7">
              <w:rPr>
                <w:rFonts w:asciiTheme="minorHAnsi" w:eastAsia="Times New Roman" w:hAnsiTheme="minorHAnsi" w:cstheme="minorHAnsi"/>
                <w:color w:val="000000"/>
                <w:sz w:val="24"/>
                <w:szCs w:val="24"/>
                <w:lang w:eastAsia="es-CR"/>
              </w:rPr>
              <w:t>-20</w:t>
            </w:r>
            <w:r w:rsidR="00CF0915" w:rsidRPr="00C153F7">
              <w:rPr>
                <w:rFonts w:asciiTheme="minorHAnsi" w:eastAsia="Times New Roman" w:hAnsiTheme="minorHAnsi" w:cstheme="minorHAnsi"/>
                <w:color w:val="000000"/>
                <w:sz w:val="24"/>
                <w:szCs w:val="24"/>
                <w:lang w:eastAsia="es-CR"/>
              </w:rPr>
              <w:t>24</w:t>
            </w:r>
            <w:r w:rsidRPr="00C153F7">
              <w:rPr>
                <w:rFonts w:asciiTheme="minorHAnsi" w:eastAsia="Times New Roman" w:hAnsiTheme="minorHAnsi" w:cstheme="minorHAnsi"/>
                <w:color w:val="000000"/>
                <w:sz w:val="24"/>
                <w:szCs w:val="24"/>
                <w:lang w:eastAsia="es-CR"/>
              </w:rPr>
              <w:t>-SETENA</w:t>
            </w:r>
          </w:p>
        </w:tc>
      </w:tr>
      <w:tr w:rsidR="000F761D" w:rsidRPr="00C153F7" w14:paraId="6EC3A55D" w14:textId="77777777" w:rsidTr="000F761D">
        <w:trPr>
          <w:trHeight w:val="547"/>
          <w:jc w:val="center"/>
        </w:trPr>
        <w:tc>
          <w:tcPr>
            <w:tcW w:w="674" w:type="dxa"/>
            <w:gridSpan w:val="2"/>
            <w:vMerge/>
            <w:tcBorders>
              <w:top w:val="single" w:sz="4" w:space="0" w:color="404040"/>
              <w:left w:val="nil"/>
              <w:bottom w:val="single" w:sz="4" w:space="0" w:color="404040"/>
              <w:right w:val="nil"/>
            </w:tcBorders>
            <w:vAlign w:val="center"/>
            <w:hideMark/>
          </w:tcPr>
          <w:p w14:paraId="2E8A1D88" w14:textId="77777777" w:rsidR="000F761D" w:rsidRPr="00C153F7" w:rsidRDefault="000F761D">
            <w:pPr>
              <w:spacing w:after="0" w:line="240" w:lineRule="auto"/>
              <w:jc w:val="left"/>
              <w:rPr>
                <w:rFonts w:asciiTheme="minorHAnsi" w:eastAsia="Times New Roman" w:hAnsiTheme="minorHAnsi" w:cstheme="minorHAnsi"/>
                <w:b/>
                <w:bCs/>
                <w:color w:val="000000"/>
                <w:sz w:val="24"/>
                <w:szCs w:val="24"/>
                <w:lang w:eastAsia="es-CR"/>
              </w:rPr>
            </w:pPr>
          </w:p>
        </w:tc>
        <w:tc>
          <w:tcPr>
            <w:tcW w:w="3782" w:type="dxa"/>
            <w:tcBorders>
              <w:top w:val="nil"/>
              <w:left w:val="nil"/>
              <w:bottom w:val="single" w:sz="4" w:space="0" w:color="404040"/>
              <w:right w:val="nil"/>
            </w:tcBorders>
            <w:hideMark/>
          </w:tcPr>
          <w:p w14:paraId="039BBC02" w14:textId="77777777" w:rsidR="000F761D" w:rsidRPr="00C153F7" w:rsidRDefault="000F761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Ubicación geográfica del proyecto: </w:t>
            </w:r>
          </w:p>
        </w:tc>
        <w:tc>
          <w:tcPr>
            <w:tcW w:w="3773" w:type="dxa"/>
            <w:tcBorders>
              <w:top w:val="nil"/>
              <w:left w:val="nil"/>
              <w:bottom w:val="single" w:sz="4" w:space="0" w:color="404040"/>
              <w:right w:val="nil"/>
            </w:tcBorders>
            <w:hideMark/>
          </w:tcPr>
          <w:p w14:paraId="088844CA" w14:textId="68383AD2" w:rsidR="000F761D" w:rsidRPr="00C153F7" w:rsidRDefault="00CF091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Bagaces, Guanacaste</w:t>
            </w:r>
            <w:r w:rsidR="000F761D" w:rsidRPr="00C153F7">
              <w:rPr>
                <w:rFonts w:asciiTheme="minorHAnsi" w:eastAsia="Times New Roman" w:hAnsiTheme="minorHAnsi" w:cstheme="minorHAnsi"/>
                <w:color w:val="000000"/>
                <w:sz w:val="24"/>
                <w:szCs w:val="24"/>
                <w:lang w:eastAsia="es-CR"/>
              </w:rPr>
              <w:t>.</w:t>
            </w:r>
          </w:p>
        </w:tc>
      </w:tr>
      <w:tr w:rsidR="0023337D" w:rsidRPr="00C153F7" w14:paraId="4C3F79E7" w14:textId="77777777" w:rsidTr="000F761D">
        <w:trPr>
          <w:gridBefore w:val="1"/>
          <w:wBefore w:w="70" w:type="dxa"/>
          <w:trHeight w:val="547"/>
          <w:jc w:val="center"/>
        </w:trPr>
        <w:tc>
          <w:tcPr>
            <w:tcW w:w="8159" w:type="dxa"/>
            <w:gridSpan w:val="3"/>
            <w:tcBorders>
              <w:top w:val="single" w:sz="4" w:space="0" w:color="404040"/>
              <w:left w:val="nil"/>
              <w:bottom w:val="nil"/>
              <w:right w:val="nil"/>
            </w:tcBorders>
            <w:hideMark/>
          </w:tcPr>
          <w:p w14:paraId="685F644F" w14:textId="77777777" w:rsidR="0023337D" w:rsidRPr="00C153F7" w:rsidRDefault="0023337D" w:rsidP="0023337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xml:space="preserve">Fuente: Dirección de Energía del MINAE </w:t>
            </w:r>
            <w:r w:rsidRPr="00C153F7">
              <w:rPr>
                <w:rFonts w:asciiTheme="minorHAnsi" w:eastAsia="Times New Roman" w:hAnsiTheme="minorHAnsi" w:cstheme="minorHAnsi"/>
                <w:b/>
                <w:bCs/>
                <w:color w:val="000000"/>
                <w:sz w:val="24"/>
                <w:szCs w:val="24"/>
                <w:lang w:eastAsia="es-CR"/>
              </w:rPr>
              <w:br/>
              <w:t>https://energia.minae.go.cr/?page_id=3183</w:t>
            </w:r>
          </w:p>
          <w:p w14:paraId="71E729E7" w14:textId="2A561312" w:rsidR="00E5403F" w:rsidRPr="00C153F7" w:rsidRDefault="00E5403F" w:rsidP="0023337D">
            <w:pPr>
              <w:spacing w:after="0" w:line="240" w:lineRule="auto"/>
              <w:jc w:val="left"/>
              <w:rPr>
                <w:rFonts w:asciiTheme="minorHAnsi" w:eastAsia="Times New Roman" w:hAnsiTheme="minorHAnsi" w:cstheme="minorHAnsi"/>
                <w:b/>
                <w:bCs/>
                <w:color w:val="000000"/>
                <w:sz w:val="24"/>
                <w:szCs w:val="24"/>
                <w:lang w:eastAsia="es-CR"/>
              </w:rPr>
            </w:pPr>
          </w:p>
        </w:tc>
      </w:tr>
    </w:tbl>
    <w:p w14:paraId="0ACC82AA" w14:textId="77777777" w:rsidR="0052467A" w:rsidRPr="00C153F7" w:rsidRDefault="002B2B2F" w:rsidP="0052467A">
      <w:pPr>
        <w:pStyle w:val="Ttulo2"/>
        <w:rPr>
          <w:rFonts w:asciiTheme="minorHAnsi" w:hAnsiTheme="minorHAnsi" w:cstheme="minorHAnsi"/>
          <w:sz w:val="24"/>
          <w:szCs w:val="24"/>
        </w:rPr>
      </w:pPr>
      <w:bookmarkStart w:id="545" w:name="_Toc240277859"/>
      <w:r w:rsidRPr="00C153F7">
        <w:rPr>
          <w:rFonts w:asciiTheme="minorHAnsi" w:hAnsiTheme="minorHAnsi" w:cstheme="minorHAnsi"/>
          <w:sz w:val="24"/>
          <w:szCs w:val="24"/>
        </w:rPr>
        <w:lastRenderedPageBreak/>
        <w:t>T</w:t>
      </w:r>
      <w:r w:rsidR="0052467A" w:rsidRPr="00C153F7">
        <w:rPr>
          <w:rFonts w:asciiTheme="minorHAnsi" w:hAnsiTheme="minorHAnsi" w:cstheme="minorHAnsi"/>
          <w:sz w:val="24"/>
          <w:szCs w:val="24"/>
        </w:rPr>
        <w:t>endencias</w:t>
      </w:r>
      <w:r w:rsidRPr="00C153F7">
        <w:rPr>
          <w:rFonts w:asciiTheme="minorHAnsi" w:hAnsiTheme="minorHAnsi" w:cstheme="minorHAnsi"/>
          <w:sz w:val="24"/>
          <w:szCs w:val="24"/>
        </w:rPr>
        <w:t xml:space="preserve"> en el sector de energía.</w:t>
      </w:r>
      <w:bookmarkEnd w:id="545"/>
    </w:p>
    <w:p w14:paraId="62BD7A43" w14:textId="77777777" w:rsidR="002B2B2F" w:rsidRPr="00C153F7" w:rsidRDefault="002A1FC9" w:rsidP="00236499">
      <w:pPr>
        <w:rPr>
          <w:rFonts w:asciiTheme="minorHAnsi" w:hAnsiTheme="minorHAnsi" w:cstheme="minorHAnsi"/>
          <w:sz w:val="24"/>
          <w:szCs w:val="24"/>
          <w:lang w:val="es-MX"/>
        </w:rPr>
      </w:pPr>
      <w:r w:rsidRPr="00C153F7">
        <w:rPr>
          <w:rFonts w:asciiTheme="minorHAnsi" w:hAnsiTheme="minorHAnsi" w:cstheme="minorHAnsi"/>
          <w:sz w:val="24"/>
          <w:szCs w:val="24"/>
          <w:lang w:val="es-MX"/>
        </w:rPr>
        <w:t>Con respecto a tendencias en el sector de la energía, se pueden mencionar las siguientes</w:t>
      </w:r>
      <w:r w:rsidRPr="00C153F7">
        <w:rPr>
          <w:rStyle w:val="Refdenotaalpie"/>
          <w:rFonts w:asciiTheme="minorHAnsi" w:hAnsiTheme="minorHAnsi" w:cstheme="minorHAnsi"/>
          <w:sz w:val="24"/>
          <w:szCs w:val="24"/>
          <w:lang w:val="es-MX"/>
        </w:rPr>
        <w:footnoteReference w:id="12"/>
      </w:r>
      <w:r w:rsidRPr="00C153F7">
        <w:rPr>
          <w:rFonts w:asciiTheme="minorHAnsi" w:hAnsiTheme="minorHAnsi" w:cstheme="minorHAnsi"/>
          <w:sz w:val="24"/>
          <w:szCs w:val="24"/>
          <w:lang w:val="es-MX"/>
        </w:rPr>
        <w:t>:</w:t>
      </w:r>
    </w:p>
    <w:p w14:paraId="4D62F736" w14:textId="77777777" w:rsidR="002B2B2F" w:rsidRPr="00C153F7" w:rsidRDefault="006D3700" w:rsidP="00B205BB">
      <w:pPr>
        <w:pStyle w:val="Prrafodelista"/>
        <w:numPr>
          <w:ilvl w:val="0"/>
          <w:numId w:val="16"/>
        </w:numPr>
        <w:rPr>
          <w:rFonts w:asciiTheme="minorHAnsi" w:hAnsiTheme="minorHAnsi" w:cstheme="minorHAnsi"/>
          <w:sz w:val="24"/>
          <w:szCs w:val="24"/>
          <w:lang w:val="es-MX"/>
        </w:rPr>
      </w:pPr>
      <w:r w:rsidRPr="00C153F7">
        <w:rPr>
          <w:rFonts w:asciiTheme="minorHAnsi" w:hAnsiTheme="minorHAnsi" w:cstheme="minorHAnsi"/>
          <w:b/>
          <w:sz w:val="24"/>
          <w:szCs w:val="24"/>
          <w:lang w:val="es-MX"/>
        </w:rPr>
        <w:t>Descarbonización</w:t>
      </w:r>
      <w:r w:rsidR="003717AD" w:rsidRPr="00C153F7">
        <w:rPr>
          <w:rFonts w:asciiTheme="minorHAnsi" w:hAnsiTheme="minorHAnsi" w:cstheme="minorHAnsi"/>
          <w:b/>
          <w:sz w:val="24"/>
          <w:szCs w:val="24"/>
          <w:lang w:val="es-MX"/>
        </w:rPr>
        <w:t>:</w:t>
      </w:r>
      <w:r w:rsidR="003717AD" w:rsidRPr="00C153F7">
        <w:rPr>
          <w:rFonts w:asciiTheme="minorHAnsi" w:hAnsiTheme="minorHAnsi" w:cstheme="minorHAnsi"/>
          <w:sz w:val="24"/>
          <w:szCs w:val="24"/>
          <w:lang w:val="es-MX"/>
        </w:rPr>
        <w:t xml:space="preserve"> </w:t>
      </w:r>
      <w:r w:rsidR="002B2B2F" w:rsidRPr="00C153F7">
        <w:rPr>
          <w:rFonts w:asciiTheme="minorHAnsi" w:hAnsiTheme="minorHAnsi" w:cstheme="minorHAnsi"/>
          <w:sz w:val="24"/>
          <w:szCs w:val="24"/>
          <w:lang w:val="es-MX"/>
        </w:rPr>
        <w:t>Es probable que la tendencia actual hacia el trabajo y las operaciones remotas en los negocios continúe creciendo, como una forma de administrar el riesgo de futuras disrupciones en los negocios. En consecuencia, se puede esperar que el consumo de energía disminuya, respaldado por medidas sostenidas de conservación de energía. En ese sentido, se observa una disminución de inversiones en combustibles fósiles junto con una electrificación y expansión de energías renovables.</w:t>
      </w:r>
    </w:p>
    <w:p w14:paraId="68B2B346" w14:textId="77777777" w:rsidR="002A1FC9" w:rsidRPr="00C153F7" w:rsidRDefault="006D3700" w:rsidP="00B205BB">
      <w:pPr>
        <w:pStyle w:val="Prrafodelista"/>
        <w:numPr>
          <w:ilvl w:val="0"/>
          <w:numId w:val="16"/>
        </w:numPr>
        <w:rPr>
          <w:rFonts w:asciiTheme="minorHAnsi" w:hAnsiTheme="minorHAnsi" w:cstheme="minorHAnsi"/>
          <w:sz w:val="24"/>
          <w:szCs w:val="24"/>
          <w:shd w:val="clear" w:color="auto" w:fill="FFFFFF"/>
        </w:rPr>
      </w:pPr>
      <w:r w:rsidRPr="00C153F7">
        <w:rPr>
          <w:rFonts w:asciiTheme="minorHAnsi" w:hAnsiTheme="minorHAnsi" w:cstheme="minorHAnsi"/>
          <w:b/>
          <w:sz w:val="24"/>
          <w:szCs w:val="24"/>
          <w:lang w:val="es-MX"/>
        </w:rPr>
        <w:t>Descentralización</w:t>
      </w:r>
      <w:r w:rsidRPr="00C153F7">
        <w:rPr>
          <w:rFonts w:asciiTheme="minorHAnsi" w:hAnsiTheme="minorHAnsi" w:cstheme="minorHAnsi"/>
          <w:sz w:val="24"/>
          <w:szCs w:val="24"/>
          <w:lang w:val="es-MX"/>
        </w:rPr>
        <w:t>:</w:t>
      </w:r>
      <w:r w:rsidR="002B2B2F" w:rsidRPr="00C153F7">
        <w:rPr>
          <w:rFonts w:asciiTheme="minorHAnsi" w:hAnsiTheme="minorHAnsi" w:cstheme="minorHAnsi"/>
          <w:sz w:val="24"/>
          <w:szCs w:val="24"/>
          <w:lang w:val="es-MX"/>
        </w:rPr>
        <w:t xml:space="preserve"> </w:t>
      </w:r>
      <w:r w:rsidR="00692E9B" w:rsidRPr="00C153F7">
        <w:rPr>
          <w:rFonts w:asciiTheme="minorHAnsi" w:hAnsiTheme="minorHAnsi" w:cstheme="minorHAnsi"/>
          <w:sz w:val="24"/>
          <w:szCs w:val="24"/>
          <w:lang w:val="es-MX"/>
        </w:rPr>
        <w:t>se</w:t>
      </w:r>
      <w:r w:rsidR="002B2B2F" w:rsidRPr="00C153F7">
        <w:rPr>
          <w:rFonts w:asciiTheme="minorHAnsi" w:hAnsiTheme="minorHAnsi" w:cstheme="minorHAnsi"/>
          <w:sz w:val="24"/>
          <w:szCs w:val="24"/>
          <w:lang w:val="es-MX"/>
        </w:rPr>
        <w:t xml:space="preserve"> refiere de un cambio del modelo de negocio de servicios públicos tradicional, en el que </w:t>
      </w:r>
      <w:r w:rsidR="002A1FC9" w:rsidRPr="00C153F7">
        <w:rPr>
          <w:rFonts w:asciiTheme="minorHAnsi" w:hAnsiTheme="minorHAnsi" w:cstheme="minorHAnsi"/>
          <w:sz w:val="24"/>
          <w:szCs w:val="24"/>
          <w:lang w:val="es-MX"/>
        </w:rPr>
        <w:t>los consumidores de energía gestionan su propia cartera energética por medio de una red de energía distribuida. La cantidad de consumidores, los equipos y patrones de demanda que se deben orquestar es enorme.</w:t>
      </w:r>
    </w:p>
    <w:p w14:paraId="2A946A69" w14:textId="77777777" w:rsidR="006D3700" w:rsidRPr="00C153F7" w:rsidRDefault="006D3700" w:rsidP="00B205BB">
      <w:pPr>
        <w:pStyle w:val="Prrafodelista"/>
        <w:numPr>
          <w:ilvl w:val="0"/>
          <w:numId w:val="16"/>
        </w:numPr>
        <w:rPr>
          <w:rFonts w:asciiTheme="minorHAnsi" w:hAnsiTheme="minorHAnsi" w:cstheme="minorHAnsi"/>
          <w:b/>
          <w:sz w:val="24"/>
          <w:szCs w:val="24"/>
          <w:lang w:val="es-MX"/>
        </w:rPr>
      </w:pPr>
      <w:r w:rsidRPr="00C153F7">
        <w:rPr>
          <w:rFonts w:asciiTheme="minorHAnsi" w:hAnsiTheme="minorHAnsi" w:cstheme="minorHAnsi"/>
          <w:b/>
          <w:sz w:val="24"/>
          <w:szCs w:val="24"/>
          <w:lang w:val="es-MX"/>
        </w:rPr>
        <w:t>Digitalización:</w:t>
      </w:r>
      <w:r w:rsidR="002A1FC9" w:rsidRPr="00C153F7">
        <w:rPr>
          <w:rFonts w:asciiTheme="minorHAnsi" w:hAnsiTheme="minorHAnsi" w:cstheme="minorHAnsi"/>
          <w:b/>
          <w:sz w:val="24"/>
          <w:szCs w:val="24"/>
          <w:lang w:val="es-MX"/>
        </w:rPr>
        <w:t xml:space="preserve"> </w:t>
      </w:r>
      <w:r w:rsidR="002A1FC9" w:rsidRPr="00C153F7">
        <w:rPr>
          <w:rFonts w:asciiTheme="minorHAnsi" w:hAnsiTheme="minorHAnsi" w:cstheme="minorHAnsi"/>
          <w:sz w:val="24"/>
          <w:szCs w:val="24"/>
          <w:lang w:val="es-MX"/>
        </w:rPr>
        <w:t xml:space="preserve">Ante </w:t>
      </w:r>
      <w:r w:rsidR="002A1FC9" w:rsidRPr="00C153F7">
        <w:rPr>
          <w:rFonts w:asciiTheme="minorHAnsi" w:hAnsiTheme="minorHAnsi" w:cstheme="minorHAnsi"/>
          <w:sz w:val="24"/>
          <w:szCs w:val="24"/>
          <w:shd w:val="clear" w:color="auto" w:fill="FFFFFF"/>
        </w:rPr>
        <w:t>un sistema impulsado por una creciente variedad de fuentes de energía, es necesario un alto grado de automatización, digitalización y analítica de datos. Las tecnologías de apoyo como la inteligencia artificial predictiva, el aprendizaje automático, el Internet de las cosas (I</w:t>
      </w:r>
      <w:r w:rsidR="00E4552B" w:rsidRPr="00C153F7">
        <w:rPr>
          <w:rFonts w:asciiTheme="minorHAnsi" w:hAnsiTheme="minorHAnsi" w:cstheme="minorHAnsi"/>
          <w:sz w:val="24"/>
          <w:szCs w:val="24"/>
          <w:shd w:val="clear" w:color="auto" w:fill="FFFFFF"/>
        </w:rPr>
        <w:t xml:space="preserve">OT, por sus siglas en inglés) y </w:t>
      </w:r>
      <w:r w:rsidR="002A1FC9" w:rsidRPr="00C153F7">
        <w:rPr>
          <w:rFonts w:asciiTheme="minorHAnsi" w:hAnsiTheme="minorHAnsi" w:cstheme="minorHAnsi"/>
          <w:sz w:val="24"/>
          <w:szCs w:val="24"/>
          <w:shd w:val="clear" w:color="auto" w:fill="FFFFFF"/>
        </w:rPr>
        <w:t>“</w:t>
      </w:r>
      <w:r w:rsidR="002A1FC9" w:rsidRPr="00C153F7">
        <w:rPr>
          <w:rFonts w:asciiTheme="minorHAnsi" w:hAnsiTheme="minorHAnsi" w:cstheme="minorHAnsi"/>
          <w:i/>
          <w:iCs/>
          <w:sz w:val="24"/>
          <w:szCs w:val="24"/>
          <w:bdr w:val="none" w:sz="0" w:space="0" w:color="auto" w:frame="1"/>
          <w:shd w:val="clear" w:color="auto" w:fill="FFFFFF"/>
        </w:rPr>
        <w:t xml:space="preserve">blockchain” </w:t>
      </w:r>
      <w:r w:rsidR="002A1FC9" w:rsidRPr="00C153F7">
        <w:rPr>
          <w:rFonts w:asciiTheme="minorHAnsi" w:hAnsiTheme="minorHAnsi" w:cstheme="minorHAnsi"/>
          <w:sz w:val="24"/>
          <w:szCs w:val="24"/>
          <w:shd w:val="clear" w:color="auto" w:fill="FFFFFF"/>
        </w:rPr>
        <w:t>son fundamentales para analizar la demanda y ajustar la cantidad de energía extraída de la red distribuida.</w:t>
      </w:r>
    </w:p>
    <w:p w14:paraId="1AC2F9CA" w14:textId="009AA986" w:rsidR="00D86B05" w:rsidRPr="00C153F7" w:rsidRDefault="00D86B05" w:rsidP="00236499">
      <w:pPr>
        <w:rPr>
          <w:rFonts w:asciiTheme="minorHAnsi" w:hAnsiTheme="minorHAnsi" w:cstheme="minorHAnsi"/>
          <w:sz w:val="24"/>
          <w:szCs w:val="24"/>
        </w:rPr>
      </w:pPr>
      <w:r w:rsidRPr="00C153F7">
        <w:rPr>
          <w:rFonts w:asciiTheme="minorHAnsi" w:hAnsiTheme="minorHAnsi" w:cstheme="minorHAnsi"/>
          <w:sz w:val="24"/>
          <w:szCs w:val="24"/>
        </w:rPr>
        <w:t xml:space="preserve">Con respecto a estas tendencias </w:t>
      </w:r>
      <w:r w:rsidR="003D74D8">
        <w:rPr>
          <w:rFonts w:asciiTheme="minorHAnsi" w:hAnsiTheme="minorHAnsi" w:cstheme="minorHAnsi"/>
          <w:sz w:val="24"/>
          <w:szCs w:val="24"/>
        </w:rPr>
        <w:t>Coopeguanacaste R.L</w:t>
      </w:r>
      <w:r w:rsidRPr="00C153F7">
        <w:rPr>
          <w:rFonts w:asciiTheme="minorHAnsi" w:hAnsiTheme="minorHAnsi" w:cstheme="minorHAnsi"/>
          <w:sz w:val="24"/>
          <w:szCs w:val="24"/>
        </w:rPr>
        <w:t xml:space="preserve">tiene una política de planificar y ejecutar proyectos que permitan la generación de energía eléctrica, mediante fuentes de energía renovable y no contaminante. </w:t>
      </w:r>
      <w:r w:rsidR="000752F3" w:rsidRPr="00C153F7">
        <w:rPr>
          <w:rFonts w:asciiTheme="minorHAnsi" w:hAnsiTheme="minorHAnsi" w:cstheme="minorHAnsi"/>
          <w:sz w:val="24"/>
          <w:szCs w:val="24"/>
        </w:rPr>
        <w:t>También</w:t>
      </w:r>
      <w:r w:rsidRPr="00C153F7">
        <w:rPr>
          <w:rFonts w:asciiTheme="minorHAnsi" w:hAnsiTheme="minorHAnsi" w:cstheme="minorHAnsi"/>
          <w:sz w:val="24"/>
          <w:szCs w:val="24"/>
        </w:rPr>
        <w:t>, se encuentra desarrollando proyectos de generación distribuida</w:t>
      </w:r>
      <w:r w:rsidR="000752F3" w:rsidRPr="00C153F7">
        <w:rPr>
          <w:rFonts w:asciiTheme="minorHAnsi" w:hAnsiTheme="minorHAnsi" w:cstheme="minorHAnsi"/>
          <w:sz w:val="24"/>
          <w:szCs w:val="24"/>
        </w:rPr>
        <w:t>, el cual es congruente con su modelo de negocios.</w:t>
      </w:r>
    </w:p>
    <w:p w14:paraId="7BA3E9D6" w14:textId="271EDA91" w:rsidR="00C20F5C" w:rsidRDefault="000752F3" w:rsidP="00236499">
      <w:pPr>
        <w:rPr>
          <w:rFonts w:asciiTheme="minorHAnsi" w:hAnsiTheme="minorHAnsi" w:cstheme="minorHAnsi"/>
          <w:sz w:val="24"/>
          <w:szCs w:val="24"/>
          <w:lang w:val="es-MX"/>
        </w:rPr>
      </w:pPr>
      <w:r w:rsidRPr="00C153F7">
        <w:rPr>
          <w:rFonts w:asciiTheme="minorHAnsi" w:hAnsiTheme="minorHAnsi" w:cstheme="minorHAnsi"/>
          <w:sz w:val="24"/>
          <w:szCs w:val="24"/>
        </w:rPr>
        <w:lastRenderedPageBreak/>
        <w:t xml:space="preserve">Además, </w:t>
      </w:r>
      <w:r w:rsidRPr="00C153F7">
        <w:rPr>
          <w:rFonts w:asciiTheme="minorHAnsi" w:hAnsiTheme="minorHAnsi" w:cstheme="minorHAnsi"/>
          <w:sz w:val="24"/>
          <w:szCs w:val="24"/>
          <w:lang w:val="es-MX"/>
        </w:rPr>
        <w:t xml:space="preserve">en estos momentos </w:t>
      </w:r>
      <w:r w:rsidR="003D74D8">
        <w:rPr>
          <w:rFonts w:asciiTheme="minorHAnsi" w:hAnsiTheme="minorHAnsi" w:cstheme="minorHAnsi"/>
          <w:sz w:val="24"/>
          <w:szCs w:val="24"/>
          <w:lang w:val="es-MX"/>
        </w:rPr>
        <w:t>Coopeguanacaste R.L</w:t>
      </w:r>
      <w:r w:rsidRPr="00C153F7">
        <w:rPr>
          <w:rFonts w:asciiTheme="minorHAnsi" w:hAnsiTheme="minorHAnsi" w:cstheme="minorHAnsi"/>
          <w:sz w:val="24"/>
          <w:szCs w:val="24"/>
          <w:lang w:val="es-MX"/>
        </w:rPr>
        <w:t xml:space="preserve">se encuentra cambiando todos sus medidores por medidores inteligentes AMI, los cuales permitirán lecturas remotas y muchas otras funcionalidades, así como también tendrán funcionalidad para controlar el internet de las cosas. </w:t>
      </w:r>
    </w:p>
    <w:p w14:paraId="3C328EDE" w14:textId="77777777" w:rsidR="00C33042" w:rsidRDefault="00C33042" w:rsidP="00236499">
      <w:pPr>
        <w:rPr>
          <w:rFonts w:asciiTheme="minorHAnsi" w:hAnsiTheme="minorHAnsi" w:cstheme="minorHAnsi"/>
          <w:sz w:val="24"/>
          <w:szCs w:val="24"/>
          <w:lang w:val="es-MX"/>
        </w:rPr>
      </w:pPr>
    </w:p>
    <w:p w14:paraId="5BE1B0D2" w14:textId="77777777" w:rsidR="00C33042" w:rsidRDefault="00C33042" w:rsidP="00236499">
      <w:pPr>
        <w:rPr>
          <w:rFonts w:asciiTheme="minorHAnsi" w:hAnsiTheme="minorHAnsi" w:cstheme="minorHAnsi"/>
          <w:sz w:val="24"/>
          <w:szCs w:val="24"/>
          <w:lang w:val="es-MX"/>
        </w:rPr>
      </w:pPr>
    </w:p>
    <w:p w14:paraId="34779CA4" w14:textId="77777777" w:rsidR="00C33042" w:rsidRDefault="00C33042" w:rsidP="00236499">
      <w:pPr>
        <w:rPr>
          <w:rFonts w:asciiTheme="minorHAnsi" w:hAnsiTheme="minorHAnsi" w:cstheme="minorHAnsi"/>
          <w:sz w:val="24"/>
          <w:szCs w:val="24"/>
          <w:lang w:val="es-MX"/>
        </w:rPr>
      </w:pPr>
    </w:p>
    <w:p w14:paraId="50368398" w14:textId="77777777" w:rsidR="00C33042" w:rsidRDefault="00C33042" w:rsidP="00236499">
      <w:pPr>
        <w:rPr>
          <w:rFonts w:asciiTheme="minorHAnsi" w:hAnsiTheme="minorHAnsi" w:cstheme="minorHAnsi"/>
          <w:sz w:val="24"/>
          <w:szCs w:val="24"/>
          <w:lang w:val="es-MX"/>
        </w:rPr>
      </w:pPr>
    </w:p>
    <w:p w14:paraId="5DEA9582" w14:textId="77777777" w:rsidR="00C33042" w:rsidRDefault="00C33042" w:rsidP="00236499">
      <w:pPr>
        <w:rPr>
          <w:rFonts w:asciiTheme="minorHAnsi" w:hAnsiTheme="minorHAnsi" w:cstheme="minorHAnsi"/>
          <w:sz w:val="24"/>
          <w:szCs w:val="24"/>
          <w:lang w:val="es-MX"/>
        </w:rPr>
      </w:pPr>
    </w:p>
    <w:p w14:paraId="2D4D5AF2" w14:textId="77777777" w:rsidR="00C33042" w:rsidRDefault="00C33042" w:rsidP="00236499">
      <w:pPr>
        <w:rPr>
          <w:rFonts w:asciiTheme="minorHAnsi" w:hAnsiTheme="minorHAnsi" w:cstheme="minorHAnsi"/>
          <w:sz w:val="24"/>
          <w:szCs w:val="24"/>
          <w:lang w:val="es-MX"/>
        </w:rPr>
      </w:pPr>
    </w:p>
    <w:p w14:paraId="60C880D0" w14:textId="77777777" w:rsidR="00C33042" w:rsidRDefault="00C33042" w:rsidP="00236499">
      <w:pPr>
        <w:rPr>
          <w:rFonts w:asciiTheme="minorHAnsi" w:hAnsiTheme="minorHAnsi" w:cstheme="minorHAnsi"/>
          <w:sz w:val="24"/>
          <w:szCs w:val="24"/>
          <w:lang w:val="es-MX"/>
        </w:rPr>
      </w:pPr>
    </w:p>
    <w:p w14:paraId="3D2E68C0" w14:textId="77777777" w:rsidR="00C33042" w:rsidRDefault="00C33042" w:rsidP="00236499">
      <w:pPr>
        <w:rPr>
          <w:rFonts w:asciiTheme="minorHAnsi" w:hAnsiTheme="minorHAnsi" w:cstheme="minorHAnsi"/>
          <w:sz w:val="24"/>
          <w:szCs w:val="24"/>
          <w:lang w:val="es-MX"/>
        </w:rPr>
      </w:pPr>
    </w:p>
    <w:p w14:paraId="09EEE3B1" w14:textId="77777777" w:rsidR="00C33042" w:rsidRDefault="00C33042" w:rsidP="00236499">
      <w:pPr>
        <w:rPr>
          <w:rFonts w:asciiTheme="minorHAnsi" w:hAnsiTheme="minorHAnsi" w:cstheme="minorHAnsi"/>
          <w:sz w:val="24"/>
          <w:szCs w:val="24"/>
          <w:lang w:val="es-MX"/>
        </w:rPr>
      </w:pPr>
    </w:p>
    <w:p w14:paraId="3CB08754" w14:textId="77777777" w:rsidR="00C33042" w:rsidRDefault="00C33042" w:rsidP="00236499">
      <w:pPr>
        <w:rPr>
          <w:rFonts w:asciiTheme="minorHAnsi" w:hAnsiTheme="minorHAnsi" w:cstheme="minorHAnsi"/>
          <w:sz w:val="24"/>
          <w:szCs w:val="24"/>
          <w:lang w:val="es-MX"/>
        </w:rPr>
      </w:pPr>
    </w:p>
    <w:p w14:paraId="430E5A17" w14:textId="77777777" w:rsidR="00C33042" w:rsidRDefault="00C33042" w:rsidP="00236499">
      <w:pPr>
        <w:rPr>
          <w:rFonts w:asciiTheme="minorHAnsi" w:hAnsiTheme="minorHAnsi" w:cstheme="minorHAnsi"/>
          <w:sz w:val="24"/>
          <w:szCs w:val="24"/>
          <w:lang w:val="es-MX"/>
        </w:rPr>
      </w:pPr>
    </w:p>
    <w:p w14:paraId="5335FFCB" w14:textId="77777777" w:rsidR="00C33042" w:rsidRDefault="00C33042" w:rsidP="00236499">
      <w:pPr>
        <w:rPr>
          <w:rFonts w:asciiTheme="minorHAnsi" w:hAnsiTheme="minorHAnsi" w:cstheme="minorHAnsi"/>
          <w:sz w:val="24"/>
          <w:szCs w:val="24"/>
          <w:lang w:val="es-MX"/>
        </w:rPr>
      </w:pPr>
    </w:p>
    <w:p w14:paraId="24C210B1" w14:textId="77777777" w:rsidR="00C33042" w:rsidRDefault="00C33042" w:rsidP="00236499">
      <w:pPr>
        <w:rPr>
          <w:rFonts w:asciiTheme="minorHAnsi" w:hAnsiTheme="minorHAnsi" w:cstheme="minorHAnsi"/>
          <w:sz w:val="24"/>
          <w:szCs w:val="24"/>
          <w:lang w:val="es-MX"/>
        </w:rPr>
      </w:pPr>
    </w:p>
    <w:p w14:paraId="64DC5092" w14:textId="77777777" w:rsidR="00C33042" w:rsidRDefault="00C33042" w:rsidP="00236499">
      <w:pPr>
        <w:rPr>
          <w:rFonts w:asciiTheme="minorHAnsi" w:hAnsiTheme="minorHAnsi" w:cstheme="minorHAnsi"/>
          <w:sz w:val="24"/>
          <w:szCs w:val="24"/>
          <w:lang w:val="es-MX"/>
        </w:rPr>
      </w:pPr>
    </w:p>
    <w:p w14:paraId="5A7D7C4E" w14:textId="77777777" w:rsidR="00C33042" w:rsidRDefault="00C33042" w:rsidP="00236499">
      <w:pPr>
        <w:rPr>
          <w:rFonts w:asciiTheme="minorHAnsi" w:hAnsiTheme="minorHAnsi" w:cstheme="minorHAnsi"/>
          <w:sz w:val="24"/>
          <w:szCs w:val="24"/>
          <w:lang w:val="es-MX"/>
        </w:rPr>
      </w:pPr>
    </w:p>
    <w:p w14:paraId="5A5C9563" w14:textId="77777777" w:rsidR="00C33042" w:rsidRPr="00C153F7" w:rsidRDefault="00C33042" w:rsidP="00236499">
      <w:pPr>
        <w:rPr>
          <w:rFonts w:asciiTheme="minorHAnsi" w:hAnsiTheme="minorHAnsi" w:cstheme="minorHAnsi"/>
          <w:sz w:val="24"/>
          <w:szCs w:val="24"/>
          <w:lang w:val="es-MX"/>
        </w:rPr>
      </w:pPr>
    </w:p>
    <w:p w14:paraId="19E2BBCC" w14:textId="0CE6BAB4" w:rsidR="007B28A5" w:rsidRPr="00C153F7" w:rsidRDefault="00082658" w:rsidP="007B28A5">
      <w:pPr>
        <w:pStyle w:val="Ttulo1"/>
        <w:rPr>
          <w:rFonts w:asciiTheme="minorHAnsi" w:hAnsiTheme="minorHAnsi" w:cstheme="minorHAnsi"/>
          <w:sz w:val="24"/>
          <w:szCs w:val="24"/>
        </w:rPr>
      </w:pPr>
      <w:bookmarkStart w:id="546" w:name="_Toc240277860"/>
      <w:r w:rsidRPr="007B450A">
        <w:rPr>
          <w:rFonts w:asciiTheme="minorHAnsi" w:hAnsiTheme="minorHAnsi" w:cstheme="minorHAnsi"/>
          <w:i/>
          <w:iCs/>
          <w:sz w:val="24"/>
          <w:szCs w:val="24"/>
        </w:rPr>
        <w:lastRenderedPageBreak/>
        <w:t>DIRECTORES, PERSONAL GERENCIAL Y EMPLEADOS</w:t>
      </w:r>
      <w:r w:rsidR="007B28A5" w:rsidRPr="00C153F7">
        <w:rPr>
          <w:rFonts w:asciiTheme="minorHAnsi" w:hAnsiTheme="minorHAnsi" w:cstheme="minorHAnsi"/>
          <w:sz w:val="24"/>
          <w:szCs w:val="24"/>
        </w:rPr>
        <w:t>.</w:t>
      </w:r>
      <w:bookmarkEnd w:id="546"/>
    </w:p>
    <w:p w14:paraId="2A4B51CF" w14:textId="77777777" w:rsidR="007B28A5" w:rsidRPr="00C153F7" w:rsidRDefault="007628C5" w:rsidP="007B28A5">
      <w:pPr>
        <w:pStyle w:val="Ttulo2"/>
        <w:rPr>
          <w:rFonts w:asciiTheme="minorHAnsi" w:hAnsiTheme="minorHAnsi" w:cstheme="minorHAnsi"/>
          <w:sz w:val="24"/>
          <w:szCs w:val="24"/>
        </w:rPr>
      </w:pPr>
      <w:bookmarkStart w:id="547" w:name="_Toc240277861"/>
      <w:r w:rsidRPr="00C153F7">
        <w:rPr>
          <w:rFonts w:asciiTheme="minorHAnsi" w:hAnsiTheme="minorHAnsi" w:cstheme="minorHAnsi"/>
          <w:sz w:val="24"/>
          <w:szCs w:val="24"/>
        </w:rPr>
        <w:t>Consejo de Administración</w:t>
      </w:r>
      <w:r w:rsidR="007B28A5" w:rsidRPr="00C153F7">
        <w:rPr>
          <w:rFonts w:asciiTheme="minorHAnsi" w:hAnsiTheme="minorHAnsi" w:cstheme="minorHAnsi"/>
          <w:sz w:val="24"/>
          <w:szCs w:val="24"/>
        </w:rPr>
        <w:t>.</w:t>
      </w:r>
      <w:bookmarkEnd w:id="547"/>
    </w:p>
    <w:p w14:paraId="268E3DBB" w14:textId="1EDCB1A2" w:rsidR="00C66C5F" w:rsidRPr="00C153F7" w:rsidRDefault="00C66C5F" w:rsidP="00C66C5F">
      <w:pPr>
        <w:rPr>
          <w:rFonts w:asciiTheme="minorHAnsi" w:hAnsiTheme="minorHAnsi" w:cstheme="minorHAnsi"/>
          <w:sz w:val="24"/>
          <w:szCs w:val="24"/>
        </w:rPr>
      </w:pPr>
      <w:r w:rsidRPr="00C153F7">
        <w:rPr>
          <w:rFonts w:asciiTheme="minorHAnsi" w:hAnsiTheme="minorHAnsi" w:cstheme="minorHAnsi"/>
          <w:sz w:val="24"/>
          <w:szCs w:val="24"/>
        </w:rPr>
        <w:t xml:space="preserve">El consejo de Administración de </w:t>
      </w:r>
      <w:r w:rsidR="003D74D8">
        <w:rPr>
          <w:rFonts w:asciiTheme="minorHAnsi" w:hAnsiTheme="minorHAnsi" w:cstheme="minorHAnsi"/>
          <w:sz w:val="24"/>
          <w:szCs w:val="24"/>
        </w:rPr>
        <w:t>Coopeguanacaste R.L</w:t>
      </w:r>
      <w:r w:rsidR="008A275E">
        <w:rPr>
          <w:rFonts w:asciiTheme="minorHAnsi" w:hAnsiTheme="minorHAnsi" w:cstheme="minorHAnsi"/>
          <w:sz w:val="24"/>
          <w:szCs w:val="24"/>
        </w:rPr>
        <w:t>R.L.</w:t>
      </w:r>
      <w:r w:rsidRPr="00C153F7">
        <w:rPr>
          <w:rFonts w:asciiTheme="minorHAnsi" w:hAnsiTheme="minorHAnsi" w:cstheme="minorHAnsi"/>
          <w:sz w:val="24"/>
          <w:szCs w:val="24"/>
        </w:rPr>
        <w:t xml:space="preserve"> se encuentra compuesto de la siguiente manera</w:t>
      </w:r>
      <w:r w:rsidR="007C6D48" w:rsidRPr="00C153F7">
        <w:rPr>
          <w:rFonts w:asciiTheme="minorHAnsi" w:hAnsiTheme="minorHAnsi" w:cstheme="minorHAnsi"/>
          <w:sz w:val="24"/>
          <w:szCs w:val="24"/>
        </w:rPr>
        <w:t>:</w:t>
      </w:r>
    </w:p>
    <w:tbl>
      <w:tblPr>
        <w:tblW w:w="9270" w:type="dxa"/>
        <w:jc w:val="center"/>
        <w:tblCellMar>
          <w:left w:w="70" w:type="dxa"/>
          <w:right w:w="70" w:type="dxa"/>
        </w:tblCellMar>
        <w:tblLook w:val="04A0" w:firstRow="1" w:lastRow="0" w:firstColumn="1" w:lastColumn="0" w:noHBand="0" w:noVBand="1"/>
      </w:tblPr>
      <w:tblGrid>
        <w:gridCol w:w="200"/>
        <w:gridCol w:w="2980"/>
        <w:gridCol w:w="374"/>
        <w:gridCol w:w="5518"/>
        <w:gridCol w:w="198"/>
      </w:tblGrid>
      <w:tr w:rsidR="00AA340A" w:rsidRPr="00C153F7" w14:paraId="1CD58A57" w14:textId="77777777" w:rsidTr="00084E7B">
        <w:trPr>
          <w:gridAfter w:val="1"/>
          <w:wAfter w:w="198" w:type="dxa"/>
          <w:trHeight w:val="405"/>
          <w:jc w:val="center"/>
        </w:trPr>
        <w:tc>
          <w:tcPr>
            <w:tcW w:w="3180" w:type="dxa"/>
            <w:gridSpan w:val="2"/>
            <w:tcBorders>
              <w:top w:val="nil"/>
              <w:left w:val="nil"/>
              <w:bottom w:val="single" w:sz="4" w:space="0" w:color="404040"/>
              <w:right w:val="single" w:sz="12" w:space="0" w:color="FFFFFF"/>
            </w:tcBorders>
            <w:hideMark/>
          </w:tcPr>
          <w:p w14:paraId="2B9B37C5"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Nombre:</w:t>
            </w:r>
          </w:p>
        </w:tc>
        <w:tc>
          <w:tcPr>
            <w:tcW w:w="5892" w:type="dxa"/>
            <w:gridSpan w:val="2"/>
            <w:tcBorders>
              <w:top w:val="nil"/>
              <w:left w:val="nil"/>
              <w:bottom w:val="single" w:sz="4" w:space="0" w:color="404040"/>
              <w:right w:val="nil"/>
            </w:tcBorders>
            <w:hideMark/>
          </w:tcPr>
          <w:p w14:paraId="7CB73E14"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Dannia Margarita Villegas Aragón.</w:t>
            </w:r>
          </w:p>
        </w:tc>
      </w:tr>
      <w:tr w:rsidR="00AA340A" w:rsidRPr="00C153F7" w14:paraId="6E93A204" w14:textId="77777777" w:rsidTr="00084E7B">
        <w:trPr>
          <w:trHeight w:val="405"/>
          <w:jc w:val="center"/>
        </w:trPr>
        <w:tc>
          <w:tcPr>
            <w:tcW w:w="200" w:type="dxa"/>
            <w:tcBorders>
              <w:top w:val="nil"/>
              <w:left w:val="nil"/>
              <w:bottom w:val="nil"/>
              <w:right w:val="nil"/>
            </w:tcBorders>
            <w:hideMark/>
          </w:tcPr>
          <w:p w14:paraId="4728F5DC"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096CD2FD"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tcPr>
          <w:p w14:paraId="2EE6F420"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16" w:type="dxa"/>
            <w:gridSpan w:val="2"/>
            <w:tcBorders>
              <w:top w:val="nil"/>
              <w:left w:val="nil"/>
              <w:bottom w:val="single" w:sz="4" w:space="0" w:color="404040"/>
              <w:right w:val="nil"/>
            </w:tcBorders>
            <w:hideMark/>
          </w:tcPr>
          <w:p w14:paraId="6D303CA6"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Presidente</w:t>
            </w:r>
          </w:p>
        </w:tc>
      </w:tr>
      <w:tr w:rsidR="00AA340A" w:rsidRPr="00C153F7" w14:paraId="631EB206" w14:textId="77777777" w:rsidTr="00084E7B">
        <w:trPr>
          <w:trHeight w:val="405"/>
          <w:jc w:val="center"/>
        </w:trPr>
        <w:tc>
          <w:tcPr>
            <w:tcW w:w="200" w:type="dxa"/>
            <w:tcBorders>
              <w:top w:val="nil"/>
              <w:left w:val="nil"/>
              <w:bottom w:val="nil"/>
              <w:right w:val="nil"/>
            </w:tcBorders>
            <w:hideMark/>
          </w:tcPr>
          <w:p w14:paraId="30BB5B15"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1EA1F033"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tcPr>
          <w:p w14:paraId="45889783"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16" w:type="dxa"/>
            <w:gridSpan w:val="2"/>
            <w:tcBorders>
              <w:top w:val="nil"/>
              <w:left w:val="nil"/>
              <w:bottom w:val="single" w:sz="4" w:space="0" w:color="404040"/>
              <w:right w:val="nil"/>
            </w:tcBorders>
            <w:vAlign w:val="center"/>
            <w:hideMark/>
          </w:tcPr>
          <w:p w14:paraId="2429654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5-193-841</w:t>
            </w:r>
          </w:p>
        </w:tc>
      </w:tr>
      <w:tr w:rsidR="00AA340A" w:rsidRPr="00C153F7" w14:paraId="0B487793" w14:textId="77777777" w:rsidTr="00084E7B">
        <w:trPr>
          <w:trHeight w:val="405"/>
          <w:jc w:val="center"/>
        </w:trPr>
        <w:tc>
          <w:tcPr>
            <w:tcW w:w="200" w:type="dxa"/>
            <w:tcBorders>
              <w:top w:val="nil"/>
              <w:left w:val="nil"/>
              <w:bottom w:val="nil"/>
              <w:right w:val="nil"/>
            </w:tcBorders>
            <w:hideMark/>
          </w:tcPr>
          <w:p w14:paraId="2BA0859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831E3E5"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tcPr>
          <w:p w14:paraId="3D00B390"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16" w:type="dxa"/>
            <w:gridSpan w:val="2"/>
            <w:tcBorders>
              <w:top w:val="nil"/>
              <w:left w:val="nil"/>
              <w:bottom w:val="single" w:sz="4" w:space="0" w:color="404040"/>
              <w:right w:val="nil"/>
            </w:tcBorders>
            <w:hideMark/>
          </w:tcPr>
          <w:p w14:paraId="5EF5805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AA340A" w:rsidRPr="00C153F7" w14:paraId="639869F5" w14:textId="77777777" w:rsidTr="00084E7B">
        <w:trPr>
          <w:trHeight w:val="405"/>
          <w:jc w:val="center"/>
        </w:trPr>
        <w:tc>
          <w:tcPr>
            <w:tcW w:w="200" w:type="dxa"/>
            <w:tcBorders>
              <w:top w:val="nil"/>
              <w:left w:val="nil"/>
              <w:bottom w:val="nil"/>
              <w:right w:val="nil"/>
            </w:tcBorders>
            <w:hideMark/>
          </w:tcPr>
          <w:p w14:paraId="761FF53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30EAB93"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tcPr>
          <w:p w14:paraId="24D8FE98"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16" w:type="dxa"/>
            <w:gridSpan w:val="2"/>
            <w:tcBorders>
              <w:top w:val="nil"/>
              <w:left w:val="nil"/>
              <w:bottom w:val="single" w:sz="4" w:space="0" w:color="404040"/>
              <w:right w:val="nil"/>
            </w:tcBorders>
            <w:hideMark/>
          </w:tcPr>
          <w:p w14:paraId="33ABDF0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10-06-1961</w:t>
            </w:r>
          </w:p>
        </w:tc>
      </w:tr>
      <w:tr w:rsidR="00AA340A" w:rsidRPr="00C153F7" w14:paraId="7077782E" w14:textId="77777777" w:rsidTr="00084E7B">
        <w:trPr>
          <w:trHeight w:val="300"/>
          <w:jc w:val="center"/>
        </w:trPr>
        <w:tc>
          <w:tcPr>
            <w:tcW w:w="200" w:type="dxa"/>
            <w:tcBorders>
              <w:top w:val="nil"/>
              <w:left w:val="nil"/>
              <w:bottom w:val="nil"/>
              <w:right w:val="nil"/>
            </w:tcBorders>
            <w:noWrap/>
            <w:vAlign w:val="bottom"/>
            <w:hideMark/>
          </w:tcPr>
          <w:p w14:paraId="6925C85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983F132" w14:textId="77777777" w:rsidR="00AA340A" w:rsidRPr="00FB72D6"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FB72D6">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tcPr>
          <w:p w14:paraId="05C8F677"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gridSpan w:val="2"/>
            <w:tcBorders>
              <w:top w:val="nil"/>
              <w:left w:val="nil"/>
              <w:bottom w:val="single" w:sz="4" w:space="0" w:color="404040"/>
              <w:right w:val="nil"/>
            </w:tcBorders>
            <w:hideMark/>
          </w:tcPr>
          <w:p w14:paraId="09A3EAE8"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color w:val="000000"/>
                <w:sz w:val="24"/>
                <w:szCs w:val="24"/>
                <w:lang w:eastAsia="es-CR"/>
              </w:rPr>
              <w:t>Nicoya, Guanacaste.</w:t>
            </w:r>
          </w:p>
        </w:tc>
      </w:tr>
      <w:tr w:rsidR="00AA340A" w:rsidRPr="00C153F7" w14:paraId="5026F8C6" w14:textId="77777777" w:rsidTr="00FB72D6">
        <w:trPr>
          <w:trHeight w:val="300"/>
          <w:jc w:val="center"/>
        </w:trPr>
        <w:tc>
          <w:tcPr>
            <w:tcW w:w="200" w:type="dxa"/>
            <w:tcBorders>
              <w:top w:val="nil"/>
              <w:left w:val="nil"/>
              <w:bottom w:val="nil"/>
              <w:right w:val="nil"/>
            </w:tcBorders>
            <w:noWrap/>
            <w:vAlign w:val="bottom"/>
            <w:hideMark/>
          </w:tcPr>
          <w:p w14:paraId="324A7BD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E7EB090" w14:textId="77777777" w:rsidR="00AA340A" w:rsidRPr="00FB72D6"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FB72D6">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tcPr>
          <w:p w14:paraId="0D487801" w14:textId="77777777" w:rsidR="00AA340A" w:rsidRPr="00FB72D6" w:rsidRDefault="00AA340A">
            <w:pPr>
              <w:spacing w:after="0" w:line="240" w:lineRule="auto"/>
              <w:rPr>
                <w:rFonts w:asciiTheme="minorHAnsi" w:eastAsia="Times New Roman" w:hAnsiTheme="minorHAnsi" w:cstheme="minorHAnsi"/>
                <w:sz w:val="24"/>
                <w:szCs w:val="24"/>
                <w:lang w:eastAsia="es-CR"/>
              </w:rPr>
            </w:pPr>
          </w:p>
        </w:tc>
        <w:tc>
          <w:tcPr>
            <w:tcW w:w="5716" w:type="dxa"/>
            <w:gridSpan w:val="2"/>
            <w:tcBorders>
              <w:top w:val="nil"/>
              <w:left w:val="nil"/>
              <w:bottom w:val="single" w:sz="4" w:space="0" w:color="404040"/>
              <w:right w:val="nil"/>
            </w:tcBorders>
            <w:hideMark/>
          </w:tcPr>
          <w:p w14:paraId="30308339" w14:textId="77777777" w:rsidR="00AA340A" w:rsidRPr="00FB72D6" w:rsidRDefault="00AA340A">
            <w:pPr>
              <w:spacing w:after="0" w:line="240" w:lineRule="auto"/>
              <w:rPr>
                <w:rFonts w:asciiTheme="minorHAnsi" w:eastAsia="Times New Roman" w:hAnsiTheme="minorHAnsi" w:cstheme="minorHAnsi"/>
                <w:sz w:val="24"/>
                <w:szCs w:val="24"/>
                <w:lang w:eastAsia="es-CR"/>
              </w:rPr>
            </w:pPr>
            <w:r w:rsidRPr="00FB72D6">
              <w:rPr>
                <w:rFonts w:asciiTheme="minorHAnsi" w:eastAsia="Times New Roman" w:hAnsiTheme="minorHAnsi" w:cstheme="minorHAnsi"/>
                <w:sz w:val="24"/>
                <w:szCs w:val="24"/>
                <w:lang w:eastAsia="es-CR"/>
              </w:rPr>
              <w:t>No tiene ningún poder</w:t>
            </w:r>
          </w:p>
        </w:tc>
      </w:tr>
      <w:tr w:rsidR="00AA340A" w:rsidRPr="00C153F7" w14:paraId="4400165C" w14:textId="77777777" w:rsidTr="00FB72D6">
        <w:trPr>
          <w:trHeight w:val="300"/>
          <w:jc w:val="center"/>
        </w:trPr>
        <w:tc>
          <w:tcPr>
            <w:tcW w:w="200" w:type="dxa"/>
            <w:tcBorders>
              <w:top w:val="nil"/>
              <w:left w:val="nil"/>
              <w:bottom w:val="nil"/>
              <w:right w:val="nil"/>
            </w:tcBorders>
            <w:noWrap/>
            <w:vAlign w:val="bottom"/>
            <w:hideMark/>
          </w:tcPr>
          <w:p w14:paraId="0222A05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56D1BD8" w14:textId="77777777" w:rsidR="00AA340A" w:rsidRPr="00FB72D6"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FB72D6">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tcPr>
          <w:p w14:paraId="45D1EDD6"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gridSpan w:val="2"/>
            <w:tcBorders>
              <w:top w:val="nil"/>
              <w:left w:val="nil"/>
              <w:bottom w:val="single" w:sz="4" w:space="0" w:color="404040"/>
              <w:right w:val="nil"/>
            </w:tcBorders>
            <w:hideMark/>
          </w:tcPr>
          <w:p w14:paraId="219DF656"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color w:val="000000"/>
                <w:sz w:val="24"/>
                <w:szCs w:val="24"/>
                <w:lang w:eastAsia="es-CR"/>
              </w:rPr>
              <w:t>01-abr-2024</w:t>
            </w:r>
          </w:p>
        </w:tc>
      </w:tr>
      <w:tr w:rsidR="00AA340A" w:rsidRPr="00C153F7" w14:paraId="5173FC57" w14:textId="77777777" w:rsidTr="00084E7B">
        <w:trPr>
          <w:trHeight w:val="300"/>
          <w:jc w:val="center"/>
        </w:trPr>
        <w:tc>
          <w:tcPr>
            <w:tcW w:w="200" w:type="dxa"/>
            <w:tcBorders>
              <w:top w:val="nil"/>
              <w:left w:val="nil"/>
              <w:bottom w:val="nil"/>
              <w:right w:val="nil"/>
            </w:tcBorders>
            <w:noWrap/>
            <w:vAlign w:val="bottom"/>
            <w:hideMark/>
          </w:tcPr>
          <w:p w14:paraId="5266AE7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83F4240" w14:textId="77777777" w:rsidR="00AA340A" w:rsidRPr="00FB72D6"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FB72D6">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tcPr>
          <w:p w14:paraId="3DDD6E3D"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gridSpan w:val="2"/>
            <w:tcBorders>
              <w:top w:val="nil"/>
              <w:left w:val="nil"/>
              <w:bottom w:val="single" w:sz="4" w:space="0" w:color="404040"/>
              <w:right w:val="nil"/>
            </w:tcBorders>
            <w:hideMark/>
          </w:tcPr>
          <w:p w14:paraId="72DADD98"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color w:val="000000"/>
                <w:sz w:val="24"/>
                <w:szCs w:val="24"/>
                <w:lang w:eastAsia="es-CR"/>
              </w:rPr>
              <w:t>31-mar-2027</w:t>
            </w:r>
          </w:p>
        </w:tc>
      </w:tr>
      <w:tr w:rsidR="00AA340A" w:rsidRPr="00C153F7" w14:paraId="52D9456E" w14:textId="77777777" w:rsidTr="00FB72D6">
        <w:trPr>
          <w:trHeight w:val="600"/>
          <w:jc w:val="center"/>
        </w:trPr>
        <w:tc>
          <w:tcPr>
            <w:tcW w:w="200" w:type="dxa"/>
            <w:tcBorders>
              <w:top w:val="nil"/>
              <w:left w:val="nil"/>
              <w:bottom w:val="nil"/>
              <w:right w:val="nil"/>
            </w:tcBorders>
            <w:noWrap/>
            <w:vAlign w:val="bottom"/>
            <w:hideMark/>
          </w:tcPr>
          <w:p w14:paraId="69A473A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4F532D7" w14:textId="77777777" w:rsidR="00AA340A" w:rsidRPr="00FB72D6"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FB72D6">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tcPr>
          <w:p w14:paraId="2DAC6143"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gridSpan w:val="2"/>
            <w:tcBorders>
              <w:top w:val="nil"/>
              <w:left w:val="nil"/>
              <w:bottom w:val="single" w:sz="4" w:space="0" w:color="404040"/>
              <w:right w:val="nil"/>
            </w:tcBorders>
            <w:hideMark/>
          </w:tcPr>
          <w:p w14:paraId="491C042E"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color w:val="000000"/>
                <w:sz w:val="24"/>
                <w:szCs w:val="24"/>
                <w:lang w:eastAsia="es-CR"/>
              </w:rPr>
              <w:t>1 año</w:t>
            </w:r>
          </w:p>
        </w:tc>
      </w:tr>
      <w:tr w:rsidR="00AA340A" w:rsidRPr="00C153F7" w14:paraId="6D5593DA" w14:textId="77777777" w:rsidTr="00FB72D6">
        <w:trPr>
          <w:trHeight w:val="600"/>
          <w:jc w:val="center"/>
        </w:trPr>
        <w:tc>
          <w:tcPr>
            <w:tcW w:w="200" w:type="dxa"/>
            <w:tcBorders>
              <w:top w:val="nil"/>
              <w:left w:val="nil"/>
              <w:bottom w:val="nil"/>
              <w:right w:val="nil"/>
            </w:tcBorders>
            <w:noWrap/>
            <w:vAlign w:val="bottom"/>
            <w:hideMark/>
          </w:tcPr>
          <w:p w14:paraId="74497C4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2329307" w14:textId="77777777" w:rsidR="00AA340A" w:rsidRPr="00FB72D6"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FB72D6">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tcPr>
          <w:p w14:paraId="293F5387"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gridSpan w:val="2"/>
            <w:tcBorders>
              <w:top w:val="nil"/>
              <w:left w:val="nil"/>
              <w:bottom w:val="single" w:sz="4" w:space="0" w:color="404040"/>
              <w:right w:val="nil"/>
            </w:tcBorders>
            <w:hideMark/>
          </w:tcPr>
          <w:p w14:paraId="7D742FAA"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color w:val="000000"/>
                <w:sz w:val="24"/>
                <w:szCs w:val="24"/>
                <w:lang w:eastAsia="es-CR"/>
              </w:rPr>
              <w:t>No tiene relaciones de parentesco</w:t>
            </w:r>
          </w:p>
        </w:tc>
      </w:tr>
      <w:tr w:rsidR="00AA340A" w:rsidRPr="00C153F7" w14:paraId="4016AC5A" w14:textId="77777777" w:rsidTr="00FB72D6">
        <w:trPr>
          <w:trHeight w:val="355"/>
          <w:jc w:val="center"/>
        </w:trPr>
        <w:tc>
          <w:tcPr>
            <w:tcW w:w="200" w:type="dxa"/>
            <w:tcBorders>
              <w:top w:val="nil"/>
              <w:left w:val="nil"/>
              <w:bottom w:val="nil"/>
              <w:right w:val="nil"/>
            </w:tcBorders>
            <w:noWrap/>
            <w:vAlign w:val="bottom"/>
            <w:hideMark/>
          </w:tcPr>
          <w:p w14:paraId="0715FF3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1ECC5E8" w14:textId="77777777" w:rsidR="00AA340A" w:rsidRPr="00FB72D6"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FB72D6">
              <w:rPr>
                <w:rFonts w:asciiTheme="minorHAnsi" w:eastAsia="Times New Roman" w:hAnsiTheme="minorHAnsi" w:cstheme="minorHAnsi"/>
                <w:b/>
                <w:bCs/>
                <w:color w:val="000000"/>
                <w:sz w:val="24"/>
                <w:szCs w:val="24"/>
                <w:lang w:eastAsia="es-CR"/>
              </w:rPr>
              <w:t>Miembro de otras Juntas Directivas o de Administración</w:t>
            </w:r>
          </w:p>
        </w:tc>
        <w:tc>
          <w:tcPr>
            <w:tcW w:w="374" w:type="dxa"/>
            <w:tcBorders>
              <w:top w:val="nil"/>
              <w:left w:val="nil"/>
              <w:bottom w:val="single" w:sz="4" w:space="0" w:color="404040"/>
              <w:right w:val="nil"/>
            </w:tcBorders>
          </w:tcPr>
          <w:p w14:paraId="237148D3"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gridSpan w:val="2"/>
            <w:tcBorders>
              <w:top w:val="nil"/>
              <w:left w:val="nil"/>
              <w:bottom w:val="single" w:sz="4" w:space="0" w:color="404040"/>
              <w:right w:val="nil"/>
            </w:tcBorders>
            <w:hideMark/>
          </w:tcPr>
          <w:p w14:paraId="4C037DB9"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color w:val="000000"/>
                <w:sz w:val="24"/>
                <w:szCs w:val="24"/>
                <w:lang w:eastAsia="es-CR"/>
              </w:rPr>
              <w:t>Comercializadores de Bienes y Servicios CGT de Guanacaste, S.A.</w:t>
            </w:r>
          </w:p>
          <w:p w14:paraId="3CFB0F74"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color w:val="000000"/>
                <w:sz w:val="24"/>
                <w:szCs w:val="24"/>
                <w:lang w:eastAsia="es-CR"/>
              </w:rPr>
              <w:t>Asociación Pro Mejoras de Edificio H- en el Abrevadero</w:t>
            </w:r>
          </w:p>
          <w:p w14:paraId="068CA88A"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color w:val="000000"/>
                <w:sz w:val="24"/>
                <w:szCs w:val="24"/>
                <w:lang w:eastAsia="es-CR"/>
              </w:rPr>
              <w:t>Producciones CGT de Guanacaste, S.A.</w:t>
            </w:r>
          </w:p>
          <w:p w14:paraId="5D2A6FFA"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color w:val="000000"/>
                <w:sz w:val="24"/>
                <w:szCs w:val="24"/>
                <w:lang w:eastAsia="es-CR"/>
              </w:rPr>
              <w:t>Asociación Nuestra Señora de la Medalla Milagrosa.</w:t>
            </w:r>
          </w:p>
        </w:tc>
      </w:tr>
      <w:tr w:rsidR="00AA340A" w:rsidRPr="00C153F7" w14:paraId="46B5E59C" w14:textId="77777777" w:rsidTr="00084E7B">
        <w:trPr>
          <w:trHeight w:val="570"/>
          <w:jc w:val="center"/>
        </w:trPr>
        <w:tc>
          <w:tcPr>
            <w:tcW w:w="200" w:type="dxa"/>
            <w:tcBorders>
              <w:top w:val="nil"/>
              <w:left w:val="nil"/>
              <w:bottom w:val="nil"/>
              <w:right w:val="nil"/>
            </w:tcBorders>
            <w:noWrap/>
            <w:vAlign w:val="bottom"/>
            <w:hideMark/>
          </w:tcPr>
          <w:p w14:paraId="40DECD1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E6DCCE2" w14:textId="77777777" w:rsidR="00AA340A" w:rsidRPr="00FB72D6"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FB72D6">
              <w:rPr>
                <w:rFonts w:asciiTheme="minorHAnsi" w:eastAsia="Times New Roman" w:hAnsiTheme="minorHAnsi" w:cstheme="minorHAnsi"/>
                <w:b/>
                <w:bCs/>
                <w:color w:val="000000"/>
                <w:sz w:val="24"/>
                <w:szCs w:val="24"/>
                <w:lang w:eastAsia="es-CR"/>
              </w:rPr>
              <w:t>Formación Profesional</w:t>
            </w:r>
          </w:p>
        </w:tc>
        <w:tc>
          <w:tcPr>
            <w:tcW w:w="374" w:type="dxa"/>
            <w:tcBorders>
              <w:top w:val="nil"/>
              <w:left w:val="nil"/>
              <w:bottom w:val="single" w:sz="4" w:space="0" w:color="404040"/>
              <w:right w:val="nil"/>
            </w:tcBorders>
          </w:tcPr>
          <w:p w14:paraId="1559CD6D"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gridSpan w:val="2"/>
            <w:tcBorders>
              <w:top w:val="nil"/>
              <w:left w:val="nil"/>
              <w:bottom w:val="single" w:sz="4" w:space="0" w:color="404040"/>
              <w:right w:val="nil"/>
            </w:tcBorders>
            <w:hideMark/>
          </w:tcPr>
          <w:p w14:paraId="312A817A"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color w:val="000000"/>
                <w:sz w:val="24"/>
                <w:szCs w:val="24"/>
                <w:lang w:eastAsia="es-CR"/>
              </w:rPr>
              <w:t>Maestría en Administración de Negocios con énfasis en Banca y Finanzas.</w:t>
            </w:r>
          </w:p>
        </w:tc>
      </w:tr>
      <w:tr w:rsidR="00AA340A" w:rsidRPr="00C153F7" w14:paraId="61E23654" w14:textId="77777777" w:rsidTr="00084E7B">
        <w:trPr>
          <w:trHeight w:val="300"/>
          <w:jc w:val="center"/>
        </w:trPr>
        <w:tc>
          <w:tcPr>
            <w:tcW w:w="200" w:type="dxa"/>
            <w:tcBorders>
              <w:top w:val="nil"/>
              <w:left w:val="nil"/>
              <w:bottom w:val="nil"/>
              <w:right w:val="nil"/>
            </w:tcBorders>
            <w:noWrap/>
            <w:vAlign w:val="bottom"/>
            <w:hideMark/>
          </w:tcPr>
          <w:p w14:paraId="4B3665A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0E71C5A" w14:textId="77777777" w:rsidR="00AA340A" w:rsidRPr="00FB72D6"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FB72D6">
              <w:rPr>
                <w:rFonts w:asciiTheme="minorHAnsi" w:eastAsia="Times New Roman" w:hAnsiTheme="minorHAnsi" w:cstheme="minorHAnsi"/>
                <w:b/>
                <w:bCs/>
                <w:color w:val="000000"/>
                <w:sz w:val="24"/>
                <w:szCs w:val="24"/>
                <w:lang w:eastAsia="es-CR"/>
              </w:rPr>
              <w:t>Ocupación</w:t>
            </w:r>
          </w:p>
        </w:tc>
        <w:tc>
          <w:tcPr>
            <w:tcW w:w="374" w:type="dxa"/>
            <w:tcBorders>
              <w:top w:val="nil"/>
              <w:left w:val="nil"/>
              <w:bottom w:val="single" w:sz="4" w:space="0" w:color="404040"/>
              <w:right w:val="nil"/>
            </w:tcBorders>
          </w:tcPr>
          <w:p w14:paraId="3D376A42"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gridSpan w:val="2"/>
            <w:tcBorders>
              <w:top w:val="nil"/>
              <w:left w:val="nil"/>
              <w:bottom w:val="single" w:sz="4" w:space="0" w:color="404040"/>
              <w:right w:val="nil"/>
            </w:tcBorders>
            <w:hideMark/>
          </w:tcPr>
          <w:p w14:paraId="11F43D59"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color w:val="000000"/>
                <w:sz w:val="24"/>
                <w:szCs w:val="24"/>
                <w:lang w:eastAsia="es-CR"/>
              </w:rPr>
              <w:t>Asesora en Educación Financiera, Mentora y Coach de Vida.</w:t>
            </w:r>
          </w:p>
        </w:tc>
      </w:tr>
      <w:tr w:rsidR="00AA340A" w:rsidRPr="00C153F7" w14:paraId="7B8D4B3E" w14:textId="77777777" w:rsidTr="00084E7B">
        <w:trPr>
          <w:trHeight w:val="1328"/>
          <w:jc w:val="center"/>
        </w:trPr>
        <w:tc>
          <w:tcPr>
            <w:tcW w:w="200" w:type="dxa"/>
            <w:tcBorders>
              <w:top w:val="nil"/>
              <w:left w:val="nil"/>
              <w:bottom w:val="nil"/>
              <w:right w:val="nil"/>
            </w:tcBorders>
            <w:noWrap/>
            <w:vAlign w:val="bottom"/>
            <w:hideMark/>
          </w:tcPr>
          <w:p w14:paraId="3E4B1AC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24FB543" w14:textId="77777777" w:rsidR="00AA340A" w:rsidRPr="00FB72D6"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FB72D6">
              <w:rPr>
                <w:rFonts w:asciiTheme="minorHAnsi" w:eastAsia="Times New Roman" w:hAnsiTheme="minorHAnsi" w:cstheme="minorHAnsi"/>
                <w:b/>
                <w:bCs/>
                <w:color w:val="000000"/>
                <w:sz w:val="24"/>
                <w:szCs w:val="24"/>
                <w:lang w:eastAsia="es-CR"/>
              </w:rPr>
              <w:t>Experiencia en Cooperativas y Comunal</w:t>
            </w:r>
          </w:p>
        </w:tc>
        <w:tc>
          <w:tcPr>
            <w:tcW w:w="374" w:type="dxa"/>
            <w:tcBorders>
              <w:top w:val="nil"/>
              <w:left w:val="nil"/>
              <w:bottom w:val="single" w:sz="4" w:space="0" w:color="404040"/>
              <w:right w:val="nil"/>
            </w:tcBorders>
          </w:tcPr>
          <w:p w14:paraId="26E9AB2D"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gridSpan w:val="2"/>
            <w:tcBorders>
              <w:top w:val="nil"/>
              <w:left w:val="nil"/>
              <w:bottom w:val="single" w:sz="4" w:space="0" w:color="404040"/>
              <w:right w:val="nil"/>
            </w:tcBorders>
            <w:hideMark/>
          </w:tcPr>
          <w:p w14:paraId="6D589D09"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iCs/>
                <w:sz w:val="24"/>
                <w:szCs w:val="24"/>
                <w:lang w:val="es-MX" w:eastAsia="zh-CN"/>
              </w:rPr>
              <w:t>Delegada de COOPEBANPO, Asesoría a varias cooperativas, Comunidad Santa Ana de Nicoya, Comunidad San Juan de Quebrada Honda.</w:t>
            </w:r>
          </w:p>
        </w:tc>
      </w:tr>
      <w:tr w:rsidR="00AA340A" w:rsidRPr="00C153F7" w14:paraId="072D877E" w14:textId="77777777" w:rsidTr="00084E7B">
        <w:trPr>
          <w:trHeight w:val="570"/>
          <w:jc w:val="center"/>
        </w:trPr>
        <w:tc>
          <w:tcPr>
            <w:tcW w:w="200" w:type="dxa"/>
            <w:tcBorders>
              <w:top w:val="nil"/>
              <w:left w:val="nil"/>
              <w:bottom w:val="nil"/>
              <w:right w:val="nil"/>
            </w:tcBorders>
            <w:noWrap/>
            <w:vAlign w:val="bottom"/>
            <w:hideMark/>
          </w:tcPr>
          <w:p w14:paraId="768C75C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58FD8B9" w14:textId="77777777" w:rsidR="00AA340A" w:rsidRPr="00FB72D6"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FB72D6">
              <w:rPr>
                <w:rFonts w:asciiTheme="minorHAnsi" w:eastAsia="Times New Roman" w:hAnsiTheme="minorHAnsi" w:cstheme="minorHAnsi"/>
                <w:b/>
                <w:bCs/>
                <w:color w:val="000000"/>
                <w:sz w:val="24"/>
                <w:szCs w:val="24"/>
                <w:lang w:eastAsia="es-CR"/>
              </w:rPr>
              <w:t>Experiencia profesional</w:t>
            </w:r>
          </w:p>
        </w:tc>
        <w:tc>
          <w:tcPr>
            <w:tcW w:w="374" w:type="dxa"/>
            <w:tcBorders>
              <w:top w:val="nil"/>
              <w:left w:val="nil"/>
              <w:bottom w:val="single" w:sz="4" w:space="0" w:color="404040"/>
              <w:right w:val="nil"/>
            </w:tcBorders>
          </w:tcPr>
          <w:p w14:paraId="7A79DAF0"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gridSpan w:val="2"/>
            <w:tcBorders>
              <w:top w:val="nil"/>
              <w:left w:val="nil"/>
              <w:bottom w:val="single" w:sz="4" w:space="0" w:color="404040"/>
              <w:right w:val="nil"/>
            </w:tcBorders>
            <w:hideMark/>
          </w:tcPr>
          <w:p w14:paraId="2FD1300F"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color w:val="000000"/>
                <w:sz w:val="24"/>
                <w:szCs w:val="24"/>
                <w:lang w:eastAsia="es-CR"/>
              </w:rPr>
              <w:t>Directora Regional en el Banco Popular 2005-2021, Gerente de la Sucursal del Banco Popular 1996-2004.</w:t>
            </w:r>
          </w:p>
        </w:tc>
      </w:tr>
      <w:tr w:rsidR="00AA340A" w:rsidRPr="00C153F7" w14:paraId="32528AA6" w14:textId="77777777" w:rsidTr="00084E7B">
        <w:trPr>
          <w:trHeight w:val="1140"/>
          <w:jc w:val="center"/>
        </w:trPr>
        <w:tc>
          <w:tcPr>
            <w:tcW w:w="200" w:type="dxa"/>
            <w:tcBorders>
              <w:top w:val="nil"/>
              <w:left w:val="nil"/>
              <w:bottom w:val="nil"/>
              <w:right w:val="nil"/>
            </w:tcBorders>
            <w:noWrap/>
            <w:vAlign w:val="bottom"/>
            <w:hideMark/>
          </w:tcPr>
          <w:p w14:paraId="78B3B0A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08D0C9A" w14:textId="77777777" w:rsidR="00AA340A" w:rsidRPr="00FB72D6"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FB72D6">
              <w:rPr>
                <w:rFonts w:asciiTheme="minorHAnsi" w:eastAsia="Times New Roman" w:hAnsiTheme="minorHAnsi" w:cstheme="minorHAnsi"/>
                <w:b/>
                <w:bCs/>
                <w:color w:val="000000"/>
                <w:sz w:val="24"/>
                <w:szCs w:val="24"/>
                <w:lang w:eastAsia="es-CR"/>
              </w:rPr>
              <w:t>Capacitaciones</w:t>
            </w:r>
          </w:p>
        </w:tc>
        <w:tc>
          <w:tcPr>
            <w:tcW w:w="374" w:type="dxa"/>
            <w:tcBorders>
              <w:top w:val="nil"/>
              <w:left w:val="nil"/>
              <w:bottom w:val="single" w:sz="4" w:space="0" w:color="404040"/>
              <w:right w:val="nil"/>
            </w:tcBorders>
          </w:tcPr>
          <w:p w14:paraId="5E293541"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gridSpan w:val="2"/>
            <w:tcBorders>
              <w:top w:val="nil"/>
              <w:left w:val="nil"/>
              <w:bottom w:val="single" w:sz="4" w:space="0" w:color="404040"/>
              <w:right w:val="nil"/>
            </w:tcBorders>
            <w:hideMark/>
          </w:tcPr>
          <w:p w14:paraId="6DECD920" w14:textId="77777777" w:rsidR="00AA340A" w:rsidRPr="00FB72D6" w:rsidRDefault="00AA340A">
            <w:pPr>
              <w:spacing w:after="0" w:line="240" w:lineRule="auto"/>
              <w:rPr>
                <w:rFonts w:asciiTheme="minorHAnsi" w:eastAsia="Times New Roman" w:hAnsiTheme="minorHAnsi" w:cstheme="minorHAnsi"/>
                <w:color w:val="000000"/>
                <w:sz w:val="24"/>
                <w:szCs w:val="24"/>
                <w:lang w:eastAsia="es-CR"/>
              </w:rPr>
            </w:pPr>
            <w:r w:rsidRPr="00FB72D6">
              <w:rPr>
                <w:rFonts w:asciiTheme="minorHAnsi" w:eastAsia="Times New Roman" w:hAnsiTheme="minorHAnsi" w:cstheme="minorHAnsi"/>
                <w:iCs/>
                <w:sz w:val="24"/>
                <w:szCs w:val="24"/>
                <w:lang w:val="es-MX" w:eastAsia="zh-CN"/>
              </w:rPr>
              <w:t>Movimiento Cooperativo, Introducción a la Gestión Financiera, Gestión Democrática en las Cooperativas: Delegados, Servicio al Cliente en Tiempos de Incertidumbre, Equidad, Órganos Sociales en la Empresa Cooperativa.</w:t>
            </w:r>
          </w:p>
        </w:tc>
      </w:tr>
    </w:tbl>
    <w:p w14:paraId="239DDD0B" w14:textId="77777777" w:rsidR="00AA340A" w:rsidRPr="00C153F7" w:rsidRDefault="00AA340A" w:rsidP="00AA340A">
      <w:pPr>
        <w:rPr>
          <w:rFonts w:asciiTheme="minorHAnsi" w:hAnsiTheme="minorHAnsi" w:cstheme="minorHAnsi"/>
          <w:sz w:val="24"/>
          <w:szCs w:val="24"/>
        </w:rPr>
      </w:pPr>
    </w:p>
    <w:p w14:paraId="7A35C78F" w14:textId="2FC9E233" w:rsidR="00AA340A" w:rsidRPr="00C153F7" w:rsidRDefault="00AA340A" w:rsidP="00AA340A">
      <w:pPr>
        <w:spacing w:line="278" w:lineRule="auto"/>
        <w:jc w:val="left"/>
        <w:rPr>
          <w:rFonts w:asciiTheme="minorHAnsi" w:hAnsiTheme="minorHAnsi" w:cstheme="minorHAnsi"/>
          <w:sz w:val="24"/>
          <w:szCs w:val="24"/>
        </w:rPr>
      </w:pPr>
    </w:p>
    <w:tbl>
      <w:tblPr>
        <w:tblW w:w="9270" w:type="dxa"/>
        <w:jc w:val="center"/>
        <w:tblCellMar>
          <w:left w:w="70" w:type="dxa"/>
          <w:right w:w="70" w:type="dxa"/>
        </w:tblCellMar>
        <w:tblLook w:val="04A0" w:firstRow="1" w:lastRow="0" w:firstColumn="1" w:lastColumn="0" w:noHBand="0" w:noVBand="1"/>
      </w:tblPr>
      <w:tblGrid>
        <w:gridCol w:w="200"/>
        <w:gridCol w:w="2980"/>
        <w:gridCol w:w="374"/>
        <w:gridCol w:w="5716"/>
      </w:tblGrid>
      <w:tr w:rsidR="00AA340A" w:rsidRPr="00C153F7" w14:paraId="1674E448" w14:textId="77777777" w:rsidTr="00084E7B">
        <w:trPr>
          <w:trHeight w:val="405"/>
          <w:jc w:val="center"/>
        </w:trPr>
        <w:tc>
          <w:tcPr>
            <w:tcW w:w="3180" w:type="dxa"/>
            <w:gridSpan w:val="2"/>
            <w:tcBorders>
              <w:top w:val="nil"/>
              <w:left w:val="nil"/>
              <w:bottom w:val="single" w:sz="4" w:space="0" w:color="404040"/>
              <w:right w:val="single" w:sz="12" w:space="0" w:color="FFFFFF"/>
            </w:tcBorders>
            <w:hideMark/>
          </w:tcPr>
          <w:p w14:paraId="7C35AD9C"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Nombre:</w:t>
            </w:r>
          </w:p>
        </w:tc>
        <w:tc>
          <w:tcPr>
            <w:tcW w:w="6090" w:type="dxa"/>
            <w:gridSpan w:val="2"/>
            <w:tcBorders>
              <w:top w:val="nil"/>
              <w:left w:val="nil"/>
              <w:bottom w:val="single" w:sz="4" w:space="0" w:color="404040"/>
              <w:right w:val="nil"/>
            </w:tcBorders>
            <w:hideMark/>
          </w:tcPr>
          <w:p w14:paraId="325232D5"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Jorge Chavarría Rodríguez.</w:t>
            </w:r>
          </w:p>
        </w:tc>
      </w:tr>
      <w:tr w:rsidR="00AA340A" w:rsidRPr="00C153F7" w14:paraId="0D0E2341" w14:textId="77777777" w:rsidTr="00084E7B">
        <w:trPr>
          <w:trHeight w:val="405"/>
          <w:jc w:val="center"/>
        </w:trPr>
        <w:tc>
          <w:tcPr>
            <w:tcW w:w="200" w:type="dxa"/>
            <w:tcBorders>
              <w:top w:val="nil"/>
              <w:left w:val="nil"/>
              <w:bottom w:val="nil"/>
              <w:right w:val="nil"/>
            </w:tcBorders>
            <w:hideMark/>
          </w:tcPr>
          <w:p w14:paraId="1D665BE6"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7AE053CD"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tcPr>
          <w:p w14:paraId="0AFBEA18"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16" w:type="dxa"/>
            <w:tcBorders>
              <w:top w:val="nil"/>
              <w:left w:val="nil"/>
              <w:bottom w:val="single" w:sz="4" w:space="0" w:color="404040"/>
              <w:right w:val="nil"/>
            </w:tcBorders>
            <w:hideMark/>
          </w:tcPr>
          <w:p w14:paraId="7D504FB1"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Vicepresidente</w:t>
            </w:r>
          </w:p>
        </w:tc>
      </w:tr>
      <w:tr w:rsidR="00AA340A" w:rsidRPr="00C153F7" w14:paraId="279AD0BD" w14:textId="77777777" w:rsidTr="00084E7B">
        <w:trPr>
          <w:trHeight w:val="405"/>
          <w:jc w:val="center"/>
        </w:trPr>
        <w:tc>
          <w:tcPr>
            <w:tcW w:w="200" w:type="dxa"/>
            <w:tcBorders>
              <w:top w:val="nil"/>
              <w:left w:val="nil"/>
              <w:bottom w:val="nil"/>
              <w:right w:val="nil"/>
            </w:tcBorders>
            <w:hideMark/>
          </w:tcPr>
          <w:p w14:paraId="726B2218"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1307D660"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tcPr>
          <w:p w14:paraId="2EB7EAD5"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16" w:type="dxa"/>
            <w:tcBorders>
              <w:top w:val="nil"/>
              <w:left w:val="nil"/>
              <w:bottom w:val="single" w:sz="4" w:space="0" w:color="404040"/>
              <w:right w:val="nil"/>
            </w:tcBorders>
            <w:vAlign w:val="center"/>
            <w:hideMark/>
          </w:tcPr>
          <w:p w14:paraId="60B8AB9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6-219-697</w:t>
            </w:r>
          </w:p>
        </w:tc>
      </w:tr>
      <w:tr w:rsidR="00AA340A" w:rsidRPr="00C153F7" w14:paraId="65316D9C" w14:textId="77777777" w:rsidTr="00084E7B">
        <w:trPr>
          <w:trHeight w:val="405"/>
          <w:jc w:val="center"/>
        </w:trPr>
        <w:tc>
          <w:tcPr>
            <w:tcW w:w="200" w:type="dxa"/>
            <w:tcBorders>
              <w:top w:val="nil"/>
              <w:left w:val="nil"/>
              <w:bottom w:val="nil"/>
              <w:right w:val="nil"/>
            </w:tcBorders>
            <w:hideMark/>
          </w:tcPr>
          <w:p w14:paraId="7946AE2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79544E0"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tcPr>
          <w:p w14:paraId="24800C56"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16" w:type="dxa"/>
            <w:tcBorders>
              <w:top w:val="nil"/>
              <w:left w:val="nil"/>
              <w:bottom w:val="single" w:sz="4" w:space="0" w:color="404040"/>
              <w:right w:val="nil"/>
            </w:tcBorders>
            <w:hideMark/>
          </w:tcPr>
          <w:p w14:paraId="5F65F33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AA340A" w:rsidRPr="00C153F7" w14:paraId="69267D4B" w14:textId="77777777" w:rsidTr="00084E7B">
        <w:trPr>
          <w:trHeight w:val="405"/>
          <w:jc w:val="center"/>
        </w:trPr>
        <w:tc>
          <w:tcPr>
            <w:tcW w:w="200" w:type="dxa"/>
            <w:tcBorders>
              <w:top w:val="nil"/>
              <w:left w:val="nil"/>
              <w:bottom w:val="nil"/>
              <w:right w:val="nil"/>
            </w:tcBorders>
            <w:hideMark/>
          </w:tcPr>
          <w:p w14:paraId="3446DC9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D88EA9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tcPr>
          <w:p w14:paraId="289D6280"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16" w:type="dxa"/>
            <w:tcBorders>
              <w:top w:val="nil"/>
              <w:left w:val="nil"/>
              <w:bottom w:val="single" w:sz="4" w:space="0" w:color="404040"/>
              <w:right w:val="nil"/>
            </w:tcBorders>
            <w:hideMark/>
          </w:tcPr>
          <w:p w14:paraId="38D89DB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08-12-1968</w:t>
            </w:r>
          </w:p>
        </w:tc>
      </w:tr>
      <w:tr w:rsidR="00AA340A" w:rsidRPr="00C153F7" w14:paraId="190E092B" w14:textId="77777777" w:rsidTr="00084E7B">
        <w:trPr>
          <w:trHeight w:val="300"/>
          <w:jc w:val="center"/>
        </w:trPr>
        <w:tc>
          <w:tcPr>
            <w:tcW w:w="200" w:type="dxa"/>
            <w:tcBorders>
              <w:top w:val="nil"/>
              <w:left w:val="nil"/>
              <w:bottom w:val="nil"/>
              <w:right w:val="nil"/>
            </w:tcBorders>
            <w:noWrap/>
            <w:vAlign w:val="bottom"/>
            <w:hideMark/>
          </w:tcPr>
          <w:p w14:paraId="04A198F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675F2B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tcPr>
          <w:p w14:paraId="35EDAFD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tcBorders>
              <w:top w:val="nil"/>
              <w:left w:val="nil"/>
              <w:bottom w:val="single" w:sz="4" w:space="0" w:color="404040"/>
              <w:right w:val="nil"/>
            </w:tcBorders>
            <w:hideMark/>
          </w:tcPr>
          <w:p w14:paraId="7A7FEF5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Jicaral, Puntarenas.</w:t>
            </w:r>
          </w:p>
        </w:tc>
      </w:tr>
      <w:tr w:rsidR="00AA340A" w:rsidRPr="00C153F7" w14:paraId="5426F49F" w14:textId="77777777" w:rsidTr="00FB72D6">
        <w:trPr>
          <w:trHeight w:val="300"/>
          <w:jc w:val="center"/>
        </w:trPr>
        <w:tc>
          <w:tcPr>
            <w:tcW w:w="200" w:type="dxa"/>
            <w:tcBorders>
              <w:top w:val="nil"/>
              <w:left w:val="nil"/>
              <w:bottom w:val="nil"/>
              <w:right w:val="nil"/>
            </w:tcBorders>
            <w:noWrap/>
            <w:vAlign w:val="bottom"/>
            <w:hideMark/>
          </w:tcPr>
          <w:p w14:paraId="4A82766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A047D8C"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tcPr>
          <w:p w14:paraId="6951259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tcBorders>
              <w:top w:val="nil"/>
              <w:left w:val="nil"/>
              <w:bottom w:val="single" w:sz="4" w:space="0" w:color="404040"/>
              <w:right w:val="nil"/>
            </w:tcBorders>
            <w:hideMark/>
          </w:tcPr>
          <w:p w14:paraId="691B375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ningún poder</w:t>
            </w:r>
          </w:p>
        </w:tc>
      </w:tr>
      <w:tr w:rsidR="00AA340A" w:rsidRPr="00C153F7" w14:paraId="18B362BE" w14:textId="77777777" w:rsidTr="00FB72D6">
        <w:trPr>
          <w:trHeight w:val="300"/>
          <w:jc w:val="center"/>
        </w:trPr>
        <w:tc>
          <w:tcPr>
            <w:tcW w:w="200" w:type="dxa"/>
            <w:tcBorders>
              <w:top w:val="nil"/>
              <w:left w:val="nil"/>
              <w:bottom w:val="nil"/>
              <w:right w:val="nil"/>
            </w:tcBorders>
            <w:noWrap/>
            <w:vAlign w:val="bottom"/>
            <w:hideMark/>
          </w:tcPr>
          <w:p w14:paraId="758366C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D0BCE04"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tcPr>
          <w:p w14:paraId="58EB5FE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tcBorders>
              <w:top w:val="nil"/>
              <w:left w:val="nil"/>
              <w:bottom w:val="single" w:sz="4" w:space="0" w:color="404040"/>
              <w:right w:val="nil"/>
            </w:tcBorders>
            <w:hideMark/>
          </w:tcPr>
          <w:p w14:paraId="58CBACD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01-abr-2024</w:t>
            </w:r>
          </w:p>
        </w:tc>
      </w:tr>
      <w:tr w:rsidR="00AA340A" w:rsidRPr="00C153F7" w14:paraId="75D95455" w14:textId="77777777" w:rsidTr="00084E7B">
        <w:trPr>
          <w:trHeight w:val="300"/>
          <w:jc w:val="center"/>
        </w:trPr>
        <w:tc>
          <w:tcPr>
            <w:tcW w:w="200" w:type="dxa"/>
            <w:tcBorders>
              <w:top w:val="nil"/>
              <w:left w:val="nil"/>
              <w:bottom w:val="nil"/>
              <w:right w:val="nil"/>
            </w:tcBorders>
            <w:noWrap/>
            <w:vAlign w:val="bottom"/>
            <w:hideMark/>
          </w:tcPr>
          <w:p w14:paraId="34DFDF4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B86635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tcPr>
          <w:p w14:paraId="3D9ED12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tcBorders>
              <w:top w:val="nil"/>
              <w:left w:val="nil"/>
              <w:bottom w:val="single" w:sz="4" w:space="0" w:color="404040"/>
              <w:right w:val="nil"/>
            </w:tcBorders>
            <w:hideMark/>
          </w:tcPr>
          <w:p w14:paraId="10CBCF3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31-mar-2027</w:t>
            </w:r>
          </w:p>
        </w:tc>
      </w:tr>
      <w:tr w:rsidR="00AA340A" w:rsidRPr="00C153F7" w14:paraId="253BF2BE" w14:textId="77777777" w:rsidTr="00FB72D6">
        <w:trPr>
          <w:trHeight w:val="600"/>
          <w:jc w:val="center"/>
        </w:trPr>
        <w:tc>
          <w:tcPr>
            <w:tcW w:w="200" w:type="dxa"/>
            <w:tcBorders>
              <w:top w:val="nil"/>
              <w:left w:val="nil"/>
              <w:bottom w:val="nil"/>
              <w:right w:val="nil"/>
            </w:tcBorders>
            <w:noWrap/>
            <w:vAlign w:val="bottom"/>
            <w:hideMark/>
          </w:tcPr>
          <w:p w14:paraId="2D853B8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B49DDF2"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tcPr>
          <w:p w14:paraId="0BD46B5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tcBorders>
              <w:top w:val="nil"/>
              <w:left w:val="nil"/>
              <w:bottom w:val="single" w:sz="4" w:space="0" w:color="404040"/>
              <w:right w:val="nil"/>
            </w:tcBorders>
            <w:hideMark/>
          </w:tcPr>
          <w:p w14:paraId="6F2623E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 año</w:t>
            </w:r>
          </w:p>
        </w:tc>
      </w:tr>
      <w:tr w:rsidR="00AA340A" w:rsidRPr="00C153F7" w14:paraId="17900D4A" w14:textId="77777777" w:rsidTr="00FB72D6">
        <w:trPr>
          <w:trHeight w:val="600"/>
          <w:jc w:val="center"/>
        </w:trPr>
        <w:tc>
          <w:tcPr>
            <w:tcW w:w="200" w:type="dxa"/>
            <w:tcBorders>
              <w:top w:val="nil"/>
              <w:left w:val="nil"/>
              <w:bottom w:val="nil"/>
              <w:right w:val="nil"/>
            </w:tcBorders>
            <w:noWrap/>
            <w:vAlign w:val="bottom"/>
            <w:hideMark/>
          </w:tcPr>
          <w:p w14:paraId="07DC21E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30CEA84"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hideMark/>
          </w:tcPr>
          <w:p w14:paraId="418D96C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716" w:type="dxa"/>
            <w:tcBorders>
              <w:top w:val="nil"/>
              <w:left w:val="nil"/>
              <w:bottom w:val="single" w:sz="4" w:space="0" w:color="404040"/>
              <w:right w:val="nil"/>
            </w:tcBorders>
            <w:hideMark/>
          </w:tcPr>
          <w:p w14:paraId="6FDD4AE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relaciones de parentesco</w:t>
            </w:r>
          </w:p>
        </w:tc>
      </w:tr>
      <w:tr w:rsidR="00AA340A" w:rsidRPr="00C153F7" w14:paraId="7A309C3A" w14:textId="77777777" w:rsidTr="00FB72D6">
        <w:trPr>
          <w:trHeight w:val="900"/>
          <w:jc w:val="center"/>
        </w:trPr>
        <w:tc>
          <w:tcPr>
            <w:tcW w:w="200" w:type="dxa"/>
            <w:tcBorders>
              <w:top w:val="nil"/>
              <w:left w:val="nil"/>
              <w:bottom w:val="nil"/>
              <w:right w:val="nil"/>
            </w:tcBorders>
            <w:noWrap/>
            <w:vAlign w:val="bottom"/>
            <w:hideMark/>
          </w:tcPr>
          <w:p w14:paraId="0C5A835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76E3219"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374" w:type="dxa"/>
            <w:tcBorders>
              <w:top w:val="nil"/>
              <w:left w:val="nil"/>
              <w:bottom w:val="single" w:sz="4" w:space="0" w:color="404040"/>
              <w:right w:val="nil"/>
            </w:tcBorders>
          </w:tcPr>
          <w:p w14:paraId="29849C1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tcBorders>
              <w:top w:val="nil"/>
              <w:left w:val="nil"/>
              <w:bottom w:val="single" w:sz="4" w:space="0" w:color="404040"/>
              <w:right w:val="nil"/>
            </w:tcBorders>
            <w:hideMark/>
          </w:tcPr>
          <w:p w14:paraId="5F65AC6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Asociación Administradora del Acueducto y Alcantarillado Sanitario de San Pedro de Jicaral.</w:t>
            </w:r>
          </w:p>
          <w:p w14:paraId="5A9390CE" w14:textId="77777777" w:rsidR="00AA340A" w:rsidRPr="00C153F7" w:rsidRDefault="00AA340A">
            <w:pPr>
              <w:spacing w:after="0" w:line="240" w:lineRule="auto"/>
              <w:rPr>
                <w:rFonts w:asciiTheme="minorHAnsi" w:eastAsia="Times New Roman" w:hAnsiTheme="minorHAnsi" w:cstheme="minorHAnsi"/>
                <w:color w:val="000000"/>
                <w:sz w:val="24"/>
                <w:szCs w:val="24"/>
                <w:lang w:val="es-419" w:eastAsia="es-CR"/>
              </w:rPr>
            </w:pPr>
            <w:r w:rsidRPr="00C153F7">
              <w:rPr>
                <w:rFonts w:asciiTheme="minorHAnsi" w:eastAsia="Times New Roman" w:hAnsiTheme="minorHAnsi" w:cstheme="minorHAnsi"/>
                <w:color w:val="000000"/>
                <w:sz w:val="24"/>
                <w:szCs w:val="24"/>
                <w:lang w:val="es-419" w:eastAsia="es-CR"/>
              </w:rPr>
              <w:t>Bancotile Sociedad Anónima.</w:t>
            </w:r>
          </w:p>
          <w:p w14:paraId="6A27212D" w14:textId="77777777" w:rsidR="00AA340A" w:rsidRPr="00C153F7" w:rsidRDefault="00AA340A">
            <w:pPr>
              <w:spacing w:after="0" w:line="240" w:lineRule="auto"/>
              <w:rPr>
                <w:rFonts w:asciiTheme="minorHAnsi" w:eastAsia="Times New Roman" w:hAnsiTheme="minorHAnsi" w:cstheme="minorHAnsi"/>
                <w:color w:val="000000"/>
                <w:sz w:val="24"/>
                <w:szCs w:val="24"/>
                <w:highlight w:val="yellow"/>
                <w:lang w:eastAsia="es-CR"/>
              </w:rPr>
            </w:pPr>
            <w:r w:rsidRPr="00C153F7">
              <w:rPr>
                <w:rFonts w:asciiTheme="minorHAnsi" w:eastAsia="Times New Roman" w:hAnsiTheme="minorHAnsi" w:cstheme="minorHAnsi"/>
                <w:color w:val="000000"/>
                <w:sz w:val="24"/>
                <w:szCs w:val="24"/>
                <w:lang w:eastAsia="es-CR"/>
              </w:rPr>
              <w:t>Salinas Chavarría Rodríguez, Sociedad Anónima.</w:t>
            </w:r>
          </w:p>
        </w:tc>
      </w:tr>
      <w:tr w:rsidR="00AA340A" w:rsidRPr="00C153F7" w14:paraId="5611E3A6" w14:textId="77777777" w:rsidTr="00084E7B">
        <w:trPr>
          <w:trHeight w:val="570"/>
          <w:jc w:val="center"/>
        </w:trPr>
        <w:tc>
          <w:tcPr>
            <w:tcW w:w="200" w:type="dxa"/>
            <w:tcBorders>
              <w:top w:val="nil"/>
              <w:left w:val="nil"/>
              <w:bottom w:val="nil"/>
              <w:right w:val="nil"/>
            </w:tcBorders>
            <w:noWrap/>
            <w:vAlign w:val="bottom"/>
            <w:hideMark/>
          </w:tcPr>
          <w:p w14:paraId="35E657F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0C90148"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w:t>
            </w:r>
          </w:p>
        </w:tc>
        <w:tc>
          <w:tcPr>
            <w:tcW w:w="374" w:type="dxa"/>
            <w:tcBorders>
              <w:top w:val="nil"/>
              <w:left w:val="nil"/>
              <w:bottom w:val="single" w:sz="4" w:space="0" w:color="404040"/>
              <w:right w:val="nil"/>
            </w:tcBorders>
          </w:tcPr>
          <w:p w14:paraId="1A43189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tcBorders>
              <w:top w:val="nil"/>
              <w:left w:val="nil"/>
              <w:bottom w:val="single" w:sz="4" w:space="0" w:color="404040"/>
              <w:right w:val="nil"/>
            </w:tcBorders>
            <w:hideMark/>
          </w:tcPr>
          <w:p w14:paraId="1B137F9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Técnico medio en Ciencias Agropecuarias.</w:t>
            </w:r>
          </w:p>
        </w:tc>
      </w:tr>
      <w:tr w:rsidR="00AA340A" w:rsidRPr="00C153F7" w14:paraId="6187BA1A" w14:textId="77777777" w:rsidTr="00084E7B">
        <w:trPr>
          <w:trHeight w:val="300"/>
          <w:jc w:val="center"/>
        </w:trPr>
        <w:tc>
          <w:tcPr>
            <w:tcW w:w="200" w:type="dxa"/>
            <w:tcBorders>
              <w:top w:val="nil"/>
              <w:left w:val="nil"/>
              <w:bottom w:val="nil"/>
              <w:right w:val="nil"/>
            </w:tcBorders>
            <w:noWrap/>
            <w:vAlign w:val="bottom"/>
            <w:hideMark/>
          </w:tcPr>
          <w:p w14:paraId="0757287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5B7B91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Ocupación</w:t>
            </w:r>
          </w:p>
        </w:tc>
        <w:tc>
          <w:tcPr>
            <w:tcW w:w="374" w:type="dxa"/>
            <w:tcBorders>
              <w:top w:val="nil"/>
              <w:left w:val="nil"/>
              <w:bottom w:val="single" w:sz="4" w:space="0" w:color="404040"/>
              <w:right w:val="nil"/>
            </w:tcBorders>
          </w:tcPr>
          <w:p w14:paraId="6445789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tcBorders>
              <w:top w:val="nil"/>
              <w:left w:val="nil"/>
              <w:bottom w:val="single" w:sz="4" w:space="0" w:color="404040"/>
              <w:right w:val="nil"/>
            </w:tcBorders>
            <w:hideMark/>
          </w:tcPr>
          <w:p w14:paraId="5830C1C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Pequeña empresa.</w:t>
            </w:r>
          </w:p>
        </w:tc>
      </w:tr>
      <w:tr w:rsidR="00AA340A" w:rsidRPr="00C153F7" w14:paraId="7E9DA497" w14:textId="77777777" w:rsidTr="00084E7B">
        <w:trPr>
          <w:trHeight w:val="1995"/>
          <w:jc w:val="center"/>
        </w:trPr>
        <w:tc>
          <w:tcPr>
            <w:tcW w:w="200" w:type="dxa"/>
            <w:tcBorders>
              <w:top w:val="nil"/>
              <w:left w:val="nil"/>
              <w:bottom w:val="nil"/>
              <w:right w:val="nil"/>
            </w:tcBorders>
            <w:noWrap/>
            <w:vAlign w:val="bottom"/>
            <w:hideMark/>
          </w:tcPr>
          <w:p w14:paraId="2EFB4F1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A16D2F0"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en Cooperativas y Comunal</w:t>
            </w:r>
          </w:p>
        </w:tc>
        <w:tc>
          <w:tcPr>
            <w:tcW w:w="374" w:type="dxa"/>
            <w:tcBorders>
              <w:top w:val="nil"/>
              <w:left w:val="nil"/>
              <w:bottom w:val="single" w:sz="4" w:space="0" w:color="404040"/>
              <w:right w:val="nil"/>
            </w:tcBorders>
          </w:tcPr>
          <w:p w14:paraId="58A7455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tcBorders>
              <w:top w:val="nil"/>
              <w:left w:val="nil"/>
              <w:bottom w:val="single" w:sz="4" w:space="0" w:color="404040"/>
              <w:right w:val="nil"/>
            </w:tcBorders>
            <w:hideMark/>
          </w:tcPr>
          <w:p w14:paraId="241CC426" w14:textId="746C170C"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iCs/>
                <w:sz w:val="24"/>
                <w:szCs w:val="24"/>
                <w:lang w:val="es-MX" w:eastAsia="es-ES"/>
              </w:rPr>
              <w:t xml:space="preserve">Coordinador de la Comisión Regional de Delegados Cono Sur, Delegado de </w:t>
            </w:r>
            <w:r w:rsidR="00814857">
              <w:rPr>
                <w:rFonts w:asciiTheme="minorHAnsi" w:eastAsia="Times New Roman" w:hAnsiTheme="minorHAnsi" w:cstheme="minorHAnsi"/>
                <w:iCs/>
                <w:sz w:val="24"/>
                <w:szCs w:val="24"/>
                <w:lang w:val="es-MX" w:eastAsia="es-ES"/>
              </w:rPr>
              <w:t>Coopeguanacaste</w:t>
            </w:r>
            <w:r w:rsidR="00CC7DA2">
              <w:rPr>
                <w:rFonts w:asciiTheme="minorHAnsi" w:eastAsia="Times New Roman" w:hAnsiTheme="minorHAnsi" w:cstheme="minorHAnsi"/>
                <w:iCs/>
                <w:sz w:val="24"/>
                <w:szCs w:val="24"/>
                <w:lang w:val="es-MX" w:eastAsia="es-ES"/>
              </w:rPr>
              <w:t xml:space="preserve"> </w:t>
            </w:r>
            <w:r w:rsidRPr="00C153F7">
              <w:rPr>
                <w:rFonts w:asciiTheme="minorHAnsi" w:eastAsia="Times New Roman" w:hAnsiTheme="minorHAnsi" w:cstheme="minorHAnsi"/>
                <w:iCs/>
                <w:sz w:val="24"/>
                <w:szCs w:val="24"/>
                <w:lang w:val="es-MX" w:eastAsia="es-ES"/>
              </w:rPr>
              <w:t>R.L. por el distrito de Lepanto; Presidente de la Junta de Educación de la Escuela San Pedro, Jicaral, Presidente de Bancotile S.A (Banco Comunal de Crédito y Ahorro) Miembro de la ASADA de San Pedro de Jicaral.</w:t>
            </w:r>
          </w:p>
        </w:tc>
      </w:tr>
      <w:tr w:rsidR="00AA340A" w:rsidRPr="00C153F7" w14:paraId="02194FF4" w14:textId="77777777" w:rsidTr="00084E7B">
        <w:trPr>
          <w:trHeight w:val="570"/>
          <w:jc w:val="center"/>
        </w:trPr>
        <w:tc>
          <w:tcPr>
            <w:tcW w:w="200" w:type="dxa"/>
            <w:tcBorders>
              <w:top w:val="nil"/>
              <w:left w:val="nil"/>
              <w:bottom w:val="nil"/>
              <w:right w:val="nil"/>
            </w:tcBorders>
            <w:noWrap/>
            <w:vAlign w:val="bottom"/>
            <w:hideMark/>
          </w:tcPr>
          <w:p w14:paraId="00C03D4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9FC83F8"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profesional</w:t>
            </w:r>
          </w:p>
        </w:tc>
        <w:tc>
          <w:tcPr>
            <w:tcW w:w="374" w:type="dxa"/>
            <w:tcBorders>
              <w:top w:val="nil"/>
              <w:left w:val="nil"/>
              <w:bottom w:val="single" w:sz="4" w:space="0" w:color="404040"/>
              <w:right w:val="nil"/>
            </w:tcBorders>
          </w:tcPr>
          <w:p w14:paraId="175FA88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tcBorders>
              <w:top w:val="nil"/>
              <w:left w:val="nil"/>
              <w:bottom w:val="single" w:sz="4" w:space="0" w:color="404040"/>
              <w:right w:val="nil"/>
            </w:tcBorders>
            <w:hideMark/>
          </w:tcPr>
          <w:p w14:paraId="4BCFE88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iCs/>
                <w:sz w:val="24"/>
                <w:szCs w:val="24"/>
                <w:lang w:val="es-MX" w:eastAsia="es-ES"/>
              </w:rPr>
              <w:t>Vicepresidente del Concejo Municipal del Distrito de Lepanto 2011- 2016, Concesionario de taxi propio 2015 – 2023.</w:t>
            </w:r>
          </w:p>
        </w:tc>
      </w:tr>
      <w:tr w:rsidR="00AA340A" w:rsidRPr="00C153F7" w14:paraId="248CDDA0" w14:textId="77777777" w:rsidTr="00084E7B">
        <w:trPr>
          <w:trHeight w:val="1140"/>
          <w:jc w:val="center"/>
        </w:trPr>
        <w:tc>
          <w:tcPr>
            <w:tcW w:w="200" w:type="dxa"/>
            <w:tcBorders>
              <w:top w:val="nil"/>
              <w:left w:val="nil"/>
              <w:bottom w:val="nil"/>
              <w:right w:val="nil"/>
            </w:tcBorders>
            <w:noWrap/>
            <w:vAlign w:val="bottom"/>
            <w:hideMark/>
          </w:tcPr>
          <w:p w14:paraId="201CF83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26C29A3"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Capacitaciones</w:t>
            </w:r>
          </w:p>
        </w:tc>
        <w:tc>
          <w:tcPr>
            <w:tcW w:w="374" w:type="dxa"/>
            <w:tcBorders>
              <w:top w:val="nil"/>
              <w:left w:val="nil"/>
              <w:bottom w:val="single" w:sz="4" w:space="0" w:color="404040"/>
              <w:right w:val="nil"/>
            </w:tcBorders>
            <w:hideMark/>
          </w:tcPr>
          <w:p w14:paraId="5A8604C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16" w:type="dxa"/>
            <w:tcBorders>
              <w:top w:val="nil"/>
              <w:left w:val="nil"/>
              <w:bottom w:val="single" w:sz="4" w:space="0" w:color="404040"/>
              <w:right w:val="nil"/>
            </w:tcBorders>
            <w:hideMark/>
          </w:tcPr>
          <w:p w14:paraId="6272AA86" w14:textId="77777777" w:rsidR="00AA340A" w:rsidRPr="00C153F7" w:rsidRDefault="00AA340A">
            <w:pPr>
              <w:spacing w:after="0" w:line="240" w:lineRule="auto"/>
              <w:ind w:right="-12"/>
              <w:rPr>
                <w:rFonts w:asciiTheme="minorHAnsi" w:eastAsia="Times New Roman" w:hAnsiTheme="minorHAnsi" w:cstheme="minorHAnsi"/>
                <w:bCs/>
                <w:iCs/>
                <w:sz w:val="24"/>
                <w:szCs w:val="24"/>
                <w:lang w:val="es-MX" w:eastAsia="es-ES"/>
              </w:rPr>
            </w:pPr>
            <w:r w:rsidRPr="00C153F7">
              <w:rPr>
                <w:rFonts w:asciiTheme="minorHAnsi" w:eastAsia="Times New Roman" w:hAnsiTheme="minorHAnsi" w:cstheme="minorHAnsi"/>
                <w:bCs/>
                <w:iCs/>
                <w:sz w:val="24"/>
                <w:szCs w:val="24"/>
                <w:lang w:val="es-MX" w:eastAsia="es-ES"/>
              </w:rPr>
              <w:t>Roles de los Órganos de Dirección Cooperativa, Ética y Valores Cooperativos, Legislación Cooperativa, Órganos Sociales en la Empresa Cooperativa, Fortalecimiento de los Planes de Trabajo de los CEBS, Roles y Funciones de los Comité de Educación y Bienestar Social, Gestión del Comité de Educación y Bienestar Social.</w:t>
            </w:r>
          </w:p>
          <w:p w14:paraId="6404BB2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r>
    </w:tbl>
    <w:p w14:paraId="022012FF" w14:textId="77777777" w:rsidR="00AA340A" w:rsidRPr="00C153F7" w:rsidRDefault="00AA340A" w:rsidP="00AA340A">
      <w:pPr>
        <w:spacing w:line="278" w:lineRule="auto"/>
        <w:jc w:val="left"/>
        <w:rPr>
          <w:rFonts w:asciiTheme="minorHAnsi" w:hAnsiTheme="minorHAnsi" w:cstheme="minorHAnsi"/>
          <w:sz w:val="24"/>
          <w:szCs w:val="24"/>
        </w:rPr>
      </w:pPr>
      <w:r w:rsidRPr="00C153F7">
        <w:rPr>
          <w:rFonts w:asciiTheme="minorHAnsi" w:hAnsiTheme="minorHAnsi" w:cstheme="minorHAnsi"/>
          <w:sz w:val="24"/>
          <w:szCs w:val="24"/>
        </w:rPr>
        <w:br w:type="page"/>
      </w:r>
    </w:p>
    <w:tbl>
      <w:tblPr>
        <w:tblW w:w="9072" w:type="dxa"/>
        <w:jc w:val="center"/>
        <w:tblCellMar>
          <w:left w:w="70" w:type="dxa"/>
          <w:right w:w="70" w:type="dxa"/>
        </w:tblCellMar>
        <w:tblLook w:val="04A0" w:firstRow="1" w:lastRow="0" w:firstColumn="1" w:lastColumn="0" w:noHBand="0" w:noVBand="1"/>
      </w:tblPr>
      <w:tblGrid>
        <w:gridCol w:w="200"/>
        <w:gridCol w:w="2980"/>
        <w:gridCol w:w="374"/>
        <w:gridCol w:w="5518"/>
      </w:tblGrid>
      <w:tr w:rsidR="00AA340A" w:rsidRPr="00C153F7" w14:paraId="3650022C" w14:textId="77777777" w:rsidTr="00084E7B">
        <w:trPr>
          <w:trHeight w:val="405"/>
          <w:jc w:val="center"/>
        </w:trPr>
        <w:tc>
          <w:tcPr>
            <w:tcW w:w="3180" w:type="dxa"/>
            <w:gridSpan w:val="2"/>
            <w:tcBorders>
              <w:top w:val="nil"/>
              <w:left w:val="nil"/>
              <w:bottom w:val="single" w:sz="4" w:space="0" w:color="404040"/>
              <w:right w:val="single" w:sz="12" w:space="0" w:color="FFFFFF"/>
            </w:tcBorders>
            <w:hideMark/>
          </w:tcPr>
          <w:p w14:paraId="238564AE"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lastRenderedPageBreak/>
              <w:t>Nombre</w:t>
            </w:r>
          </w:p>
        </w:tc>
        <w:tc>
          <w:tcPr>
            <w:tcW w:w="5892" w:type="dxa"/>
            <w:gridSpan w:val="2"/>
            <w:tcBorders>
              <w:top w:val="nil"/>
              <w:left w:val="nil"/>
              <w:bottom w:val="single" w:sz="4" w:space="0" w:color="404040"/>
              <w:right w:val="nil"/>
            </w:tcBorders>
            <w:hideMark/>
          </w:tcPr>
          <w:p w14:paraId="4F7428DA"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Marcela Cantero Vásquez.</w:t>
            </w:r>
          </w:p>
        </w:tc>
      </w:tr>
      <w:tr w:rsidR="00AA340A" w:rsidRPr="00C153F7" w14:paraId="123CBCE8" w14:textId="77777777" w:rsidTr="00084E7B">
        <w:trPr>
          <w:trHeight w:val="360"/>
          <w:jc w:val="center"/>
        </w:trPr>
        <w:tc>
          <w:tcPr>
            <w:tcW w:w="200" w:type="dxa"/>
            <w:tcBorders>
              <w:top w:val="nil"/>
              <w:left w:val="nil"/>
              <w:bottom w:val="nil"/>
              <w:right w:val="nil"/>
            </w:tcBorders>
            <w:noWrap/>
            <w:vAlign w:val="bottom"/>
            <w:hideMark/>
          </w:tcPr>
          <w:p w14:paraId="367016B2"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052373CC"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hideMark/>
          </w:tcPr>
          <w:p w14:paraId="3C1E1760"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18" w:type="dxa"/>
            <w:tcBorders>
              <w:top w:val="nil"/>
              <w:left w:val="nil"/>
              <w:bottom w:val="single" w:sz="4" w:space="0" w:color="404040"/>
              <w:right w:val="nil"/>
            </w:tcBorders>
            <w:hideMark/>
          </w:tcPr>
          <w:p w14:paraId="6973958A"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Secretaria</w:t>
            </w:r>
          </w:p>
        </w:tc>
      </w:tr>
      <w:tr w:rsidR="00AA340A" w:rsidRPr="00C153F7" w14:paraId="18208475" w14:textId="77777777" w:rsidTr="00084E7B">
        <w:trPr>
          <w:trHeight w:val="300"/>
          <w:jc w:val="center"/>
        </w:trPr>
        <w:tc>
          <w:tcPr>
            <w:tcW w:w="200" w:type="dxa"/>
            <w:tcBorders>
              <w:top w:val="nil"/>
              <w:left w:val="nil"/>
              <w:bottom w:val="nil"/>
              <w:right w:val="nil"/>
            </w:tcBorders>
            <w:noWrap/>
            <w:vAlign w:val="bottom"/>
            <w:hideMark/>
          </w:tcPr>
          <w:p w14:paraId="3F27C7BB"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7426144B"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hideMark/>
          </w:tcPr>
          <w:p w14:paraId="73E5666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4296394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5-02830219</w:t>
            </w:r>
          </w:p>
        </w:tc>
      </w:tr>
      <w:tr w:rsidR="00AA340A" w:rsidRPr="00C153F7" w14:paraId="38AB32D1" w14:textId="77777777" w:rsidTr="00084E7B">
        <w:trPr>
          <w:trHeight w:val="300"/>
          <w:jc w:val="center"/>
        </w:trPr>
        <w:tc>
          <w:tcPr>
            <w:tcW w:w="200" w:type="dxa"/>
            <w:tcBorders>
              <w:top w:val="nil"/>
              <w:left w:val="nil"/>
              <w:bottom w:val="nil"/>
              <w:right w:val="nil"/>
            </w:tcBorders>
            <w:noWrap/>
            <w:vAlign w:val="bottom"/>
            <w:hideMark/>
          </w:tcPr>
          <w:p w14:paraId="3286354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1B798AC"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hideMark/>
          </w:tcPr>
          <w:p w14:paraId="5B68E62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625381E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AA340A" w:rsidRPr="00C153F7" w14:paraId="671F7FFD" w14:textId="77777777" w:rsidTr="00084E7B">
        <w:trPr>
          <w:trHeight w:val="300"/>
          <w:jc w:val="center"/>
        </w:trPr>
        <w:tc>
          <w:tcPr>
            <w:tcW w:w="200" w:type="dxa"/>
            <w:tcBorders>
              <w:top w:val="nil"/>
              <w:left w:val="nil"/>
              <w:bottom w:val="nil"/>
              <w:right w:val="nil"/>
            </w:tcBorders>
            <w:noWrap/>
            <w:vAlign w:val="bottom"/>
            <w:hideMark/>
          </w:tcPr>
          <w:p w14:paraId="1AC942B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611F2B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hideMark/>
          </w:tcPr>
          <w:p w14:paraId="6999878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41F174E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17-06-1974</w:t>
            </w:r>
          </w:p>
        </w:tc>
      </w:tr>
      <w:tr w:rsidR="00AA340A" w:rsidRPr="00C153F7" w14:paraId="5FB67470" w14:textId="77777777" w:rsidTr="00084E7B">
        <w:trPr>
          <w:trHeight w:val="300"/>
          <w:jc w:val="center"/>
        </w:trPr>
        <w:tc>
          <w:tcPr>
            <w:tcW w:w="200" w:type="dxa"/>
            <w:tcBorders>
              <w:top w:val="nil"/>
              <w:left w:val="nil"/>
              <w:bottom w:val="nil"/>
              <w:right w:val="nil"/>
            </w:tcBorders>
            <w:noWrap/>
            <w:vAlign w:val="bottom"/>
            <w:hideMark/>
          </w:tcPr>
          <w:p w14:paraId="3E7DE93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F690127"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hideMark/>
          </w:tcPr>
          <w:p w14:paraId="7A5E200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07FF143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Belén, Carrillo</w:t>
            </w:r>
          </w:p>
        </w:tc>
      </w:tr>
      <w:tr w:rsidR="00AA340A" w:rsidRPr="00C153F7" w14:paraId="79058938" w14:textId="77777777" w:rsidTr="00FB72D6">
        <w:trPr>
          <w:trHeight w:val="300"/>
          <w:jc w:val="center"/>
        </w:trPr>
        <w:tc>
          <w:tcPr>
            <w:tcW w:w="200" w:type="dxa"/>
            <w:tcBorders>
              <w:top w:val="nil"/>
              <w:left w:val="nil"/>
              <w:bottom w:val="nil"/>
              <w:right w:val="nil"/>
            </w:tcBorders>
            <w:noWrap/>
            <w:vAlign w:val="bottom"/>
            <w:hideMark/>
          </w:tcPr>
          <w:p w14:paraId="759DE85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5E66064"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hideMark/>
          </w:tcPr>
          <w:p w14:paraId="320CA4A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2A14BF8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ningún poder</w:t>
            </w:r>
          </w:p>
        </w:tc>
      </w:tr>
      <w:tr w:rsidR="00AA340A" w:rsidRPr="00C153F7" w14:paraId="43FCB413" w14:textId="77777777" w:rsidTr="00FB72D6">
        <w:trPr>
          <w:trHeight w:val="300"/>
          <w:jc w:val="center"/>
        </w:trPr>
        <w:tc>
          <w:tcPr>
            <w:tcW w:w="200" w:type="dxa"/>
            <w:tcBorders>
              <w:top w:val="nil"/>
              <w:left w:val="nil"/>
              <w:bottom w:val="nil"/>
              <w:right w:val="nil"/>
            </w:tcBorders>
            <w:noWrap/>
            <w:vAlign w:val="bottom"/>
            <w:hideMark/>
          </w:tcPr>
          <w:p w14:paraId="646E12F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DDB789B"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hideMark/>
          </w:tcPr>
          <w:p w14:paraId="17AEC67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26FFF23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01-04-2025</w:t>
            </w:r>
          </w:p>
        </w:tc>
      </w:tr>
      <w:tr w:rsidR="00AA340A" w:rsidRPr="00C153F7" w14:paraId="3C0BB5D6" w14:textId="77777777" w:rsidTr="00084E7B">
        <w:trPr>
          <w:trHeight w:val="300"/>
          <w:jc w:val="center"/>
        </w:trPr>
        <w:tc>
          <w:tcPr>
            <w:tcW w:w="200" w:type="dxa"/>
            <w:tcBorders>
              <w:top w:val="nil"/>
              <w:left w:val="nil"/>
              <w:bottom w:val="nil"/>
              <w:right w:val="nil"/>
            </w:tcBorders>
            <w:noWrap/>
            <w:vAlign w:val="bottom"/>
            <w:hideMark/>
          </w:tcPr>
          <w:p w14:paraId="5095134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2120EA6"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hideMark/>
          </w:tcPr>
          <w:p w14:paraId="09C8A71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71BEB3F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31-mar-2028</w:t>
            </w:r>
          </w:p>
        </w:tc>
      </w:tr>
      <w:tr w:rsidR="00AA340A" w:rsidRPr="00C153F7" w14:paraId="05F43358" w14:textId="77777777" w:rsidTr="00FB72D6">
        <w:trPr>
          <w:trHeight w:val="600"/>
          <w:jc w:val="center"/>
        </w:trPr>
        <w:tc>
          <w:tcPr>
            <w:tcW w:w="200" w:type="dxa"/>
            <w:tcBorders>
              <w:top w:val="nil"/>
              <w:left w:val="nil"/>
              <w:bottom w:val="nil"/>
              <w:right w:val="nil"/>
            </w:tcBorders>
            <w:noWrap/>
            <w:vAlign w:val="bottom"/>
            <w:hideMark/>
          </w:tcPr>
          <w:p w14:paraId="284BA1A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884F4A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hideMark/>
          </w:tcPr>
          <w:p w14:paraId="1FABAAD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17C544FC" w14:textId="23906BDE" w:rsidR="00AA340A" w:rsidRPr="00C153F7" w:rsidRDefault="00D02025">
            <w:pPr>
              <w:spacing w:after="0" w:line="240" w:lineRule="auto"/>
              <w:rPr>
                <w:rFonts w:asciiTheme="minorHAnsi" w:eastAsia="Times New Roman" w:hAnsiTheme="minorHAnsi" w:cstheme="minorHAnsi"/>
                <w:color w:val="000000"/>
                <w:sz w:val="24"/>
                <w:szCs w:val="24"/>
                <w:lang w:eastAsia="es-CR"/>
              </w:rPr>
            </w:pPr>
            <w:r>
              <w:rPr>
                <w:rFonts w:asciiTheme="minorHAnsi" w:eastAsia="Times New Roman" w:hAnsiTheme="minorHAnsi" w:cstheme="minorHAnsi"/>
                <w:color w:val="000000"/>
                <w:sz w:val="24"/>
                <w:szCs w:val="24"/>
                <w:lang w:eastAsia="es-CR"/>
              </w:rPr>
              <w:t>1 año</w:t>
            </w:r>
          </w:p>
        </w:tc>
      </w:tr>
      <w:tr w:rsidR="00AA340A" w:rsidRPr="00C153F7" w14:paraId="586B342C" w14:textId="77777777" w:rsidTr="00FB72D6">
        <w:trPr>
          <w:trHeight w:val="600"/>
          <w:jc w:val="center"/>
        </w:trPr>
        <w:tc>
          <w:tcPr>
            <w:tcW w:w="200" w:type="dxa"/>
            <w:tcBorders>
              <w:top w:val="nil"/>
              <w:left w:val="nil"/>
              <w:bottom w:val="nil"/>
              <w:right w:val="nil"/>
            </w:tcBorders>
            <w:noWrap/>
            <w:vAlign w:val="bottom"/>
            <w:hideMark/>
          </w:tcPr>
          <w:p w14:paraId="0462688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E4FAC73"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hideMark/>
          </w:tcPr>
          <w:p w14:paraId="6197893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0D783A8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relación de parentesco</w:t>
            </w:r>
          </w:p>
        </w:tc>
      </w:tr>
      <w:tr w:rsidR="00AA340A" w:rsidRPr="00C153F7" w14:paraId="4A86FF4E" w14:textId="77777777" w:rsidTr="00FB72D6">
        <w:trPr>
          <w:trHeight w:val="900"/>
          <w:jc w:val="center"/>
        </w:trPr>
        <w:tc>
          <w:tcPr>
            <w:tcW w:w="200" w:type="dxa"/>
            <w:tcBorders>
              <w:top w:val="nil"/>
              <w:left w:val="nil"/>
              <w:bottom w:val="nil"/>
              <w:right w:val="nil"/>
            </w:tcBorders>
            <w:noWrap/>
            <w:vAlign w:val="bottom"/>
            <w:hideMark/>
          </w:tcPr>
          <w:p w14:paraId="23BD6CF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50A895D"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374" w:type="dxa"/>
            <w:tcBorders>
              <w:top w:val="nil"/>
              <w:left w:val="nil"/>
              <w:bottom w:val="single" w:sz="4" w:space="0" w:color="404040"/>
              <w:right w:val="nil"/>
            </w:tcBorders>
            <w:hideMark/>
          </w:tcPr>
          <w:p w14:paraId="704486C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0FF28F6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Directiva Unión Cantonal Asociaciones de Carrillo</w:t>
            </w:r>
          </w:p>
          <w:p w14:paraId="67733A0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Directiva Cruz Roja Costarricense de Carrillo</w:t>
            </w:r>
          </w:p>
        </w:tc>
      </w:tr>
      <w:tr w:rsidR="00AA340A" w:rsidRPr="00C153F7" w14:paraId="5419F66E" w14:textId="77777777" w:rsidTr="00084E7B">
        <w:trPr>
          <w:trHeight w:val="300"/>
          <w:jc w:val="center"/>
        </w:trPr>
        <w:tc>
          <w:tcPr>
            <w:tcW w:w="200" w:type="dxa"/>
            <w:tcBorders>
              <w:top w:val="nil"/>
              <w:left w:val="nil"/>
              <w:bottom w:val="nil"/>
              <w:right w:val="nil"/>
            </w:tcBorders>
            <w:noWrap/>
            <w:vAlign w:val="bottom"/>
            <w:hideMark/>
          </w:tcPr>
          <w:p w14:paraId="37FD337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7AC5E29"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w:t>
            </w:r>
          </w:p>
        </w:tc>
        <w:tc>
          <w:tcPr>
            <w:tcW w:w="374" w:type="dxa"/>
            <w:tcBorders>
              <w:top w:val="nil"/>
              <w:left w:val="nil"/>
              <w:bottom w:val="single" w:sz="4" w:space="0" w:color="404040"/>
              <w:right w:val="nil"/>
            </w:tcBorders>
          </w:tcPr>
          <w:p w14:paraId="7AA4FD0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268B968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Licenciatura en Ciencias de la Comunicación Colectiva con Énfasis en Periodismo.</w:t>
            </w:r>
          </w:p>
        </w:tc>
      </w:tr>
      <w:tr w:rsidR="00AA340A" w:rsidRPr="00C153F7" w14:paraId="76D0AC07" w14:textId="77777777" w:rsidTr="00084E7B">
        <w:trPr>
          <w:trHeight w:val="300"/>
          <w:jc w:val="center"/>
        </w:trPr>
        <w:tc>
          <w:tcPr>
            <w:tcW w:w="200" w:type="dxa"/>
            <w:tcBorders>
              <w:top w:val="nil"/>
              <w:left w:val="nil"/>
              <w:bottom w:val="nil"/>
              <w:right w:val="nil"/>
            </w:tcBorders>
            <w:noWrap/>
            <w:vAlign w:val="bottom"/>
            <w:hideMark/>
          </w:tcPr>
          <w:p w14:paraId="030FC7C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F710E9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Ocupación</w:t>
            </w:r>
          </w:p>
        </w:tc>
        <w:tc>
          <w:tcPr>
            <w:tcW w:w="374" w:type="dxa"/>
            <w:tcBorders>
              <w:top w:val="nil"/>
              <w:left w:val="nil"/>
              <w:bottom w:val="single" w:sz="4" w:space="0" w:color="404040"/>
              <w:right w:val="nil"/>
            </w:tcBorders>
          </w:tcPr>
          <w:p w14:paraId="7F4A82A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6882A3B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Periodista Pensionada.</w:t>
            </w:r>
          </w:p>
        </w:tc>
      </w:tr>
      <w:tr w:rsidR="00AA340A" w:rsidRPr="00C153F7" w14:paraId="3C3FE3DF" w14:textId="77777777" w:rsidTr="00084E7B">
        <w:trPr>
          <w:trHeight w:val="1710"/>
          <w:jc w:val="center"/>
        </w:trPr>
        <w:tc>
          <w:tcPr>
            <w:tcW w:w="200" w:type="dxa"/>
            <w:tcBorders>
              <w:top w:val="nil"/>
              <w:left w:val="nil"/>
              <w:bottom w:val="nil"/>
              <w:right w:val="nil"/>
            </w:tcBorders>
            <w:noWrap/>
            <w:vAlign w:val="bottom"/>
            <w:hideMark/>
          </w:tcPr>
          <w:p w14:paraId="3E6479F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FA892B0"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en Cooperativas y Comunal</w:t>
            </w:r>
          </w:p>
        </w:tc>
        <w:tc>
          <w:tcPr>
            <w:tcW w:w="374" w:type="dxa"/>
            <w:tcBorders>
              <w:top w:val="nil"/>
              <w:left w:val="nil"/>
              <w:bottom w:val="single" w:sz="4" w:space="0" w:color="404040"/>
              <w:right w:val="nil"/>
            </w:tcBorders>
          </w:tcPr>
          <w:p w14:paraId="7110311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15393B2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Secretaria del Consejo de Administración de Coopeguanacaste.</w:t>
            </w:r>
          </w:p>
          <w:p w14:paraId="4F9FB06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Órganos Sociales de difusión del Cooperativismo como Comunicadora, Apoyo a los delegados, Gestora de Apoyo de Espacios de Difusión del Cooperativismo en la Comunidad de Belén de Carrillo, Directiva en la Cruz Roja de Carrillo, Periodista Diócesis Tilarán – Liberia.</w:t>
            </w:r>
          </w:p>
        </w:tc>
      </w:tr>
      <w:tr w:rsidR="00AA340A" w:rsidRPr="00C153F7" w14:paraId="10EA5CDB" w14:textId="77777777" w:rsidTr="00084E7B">
        <w:trPr>
          <w:trHeight w:val="1140"/>
          <w:jc w:val="center"/>
        </w:trPr>
        <w:tc>
          <w:tcPr>
            <w:tcW w:w="200" w:type="dxa"/>
            <w:tcBorders>
              <w:top w:val="nil"/>
              <w:left w:val="nil"/>
              <w:bottom w:val="nil"/>
              <w:right w:val="nil"/>
            </w:tcBorders>
            <w:noWrap/>
            <w:vAlign w:val="bottom"/>
            <w:hideMark/>
          </w:tcPr>
          <w:p w14:paraId="7A15A42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B4814BC"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profesional</w:t>
            </w:r>
          </w:p>
        </w:tc>
        <w:tc>
          <w:tcPr>
            <w:tcW w:w="374" w:type="dxa"/>
            <w:tcBorders>
              <w:top w:val="nil"/>
              <w:left w:val="nil"/>
              <w:bottom w:val="single" w:sz="4" w:space="0" w:color="404040"/>
              <w:right w:val="nil"/>
            </w:tcBorders>
            <w:hideMark/>
          </w:tcPr>
          <w:p w14:paraId="075047B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tcPr>
          <w:p w14:paraId="2DDCF68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Consultora de Comunicación Independiente, Coordinadora Digital de Grupo Nación, Periodista en La Nación, La República, La Prensa Libre.</w:t>
            </w:r>
          </w:p>
        </w:tc>
      </w:tr>
      <w:tr w:rsidR="00AA340A" w:rsidRPr="00C153F7" w14:paraId="04F171BE" w14:textId="77777777" w:rsidTr="00084E7B">
        <w:trPr>
          <w:trHeight w:val="855"/>
          <w:jc w:val="center"/>
        </w:trPr>
        <w:tc>
          <w:tcPr>
            <w:tcW w:w="200" w:type="dxa"/>
            <w:tcBorders>
              <w:top w:val="nil"/>
              <w:left w:val="nil"/>
              <w:bottom w:val="nil"/>
              <w:right w:val="nil"/>
            </w:tcBorders>
            <w:noWrap/>
            <w:vAlign w:val="bottom"/>
            <w:hideMark/>
          </w:tcPr>
          <w:p w14:paraId="09F8FFC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079FE77"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Capacitaciones</w:t>
            </w:r>
          </w:p>
        </w:tc>
        <w:tc>
          <w:tcPr>
            <w:tcW w:w="374" w:type="dxa"/>
            <w:tcBorders>
              <w:top w:val="nil"/>
              <w:left w:val="nil"/>
              <w:bottom w:val="single" w:sz="4" w:space="0" w:color="404040"/>
              <w:right w:val="nil"/>
            </w:tcBorders>
          </w:tcPr>
          <w:p w14:paraId="5323EE6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tcPr>
          <w:p w14:paraId="247DB0B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Desarrollo de Habilidades y Destrezas en Gestión Cooperativa, Órganos Sociales en la Empresa Cooperativa, Servicio al Cliente en Tiempos de Incertidumbre, Equidad, Redes Sociales y su Aplicación en la Cooperativa, Prototipo de Negocio, Coach Asociativo, Idea Negocio, formación + Retrospección, Diagnostico,  Manejo del Estrés, Formulación y Gestión de Proyectos Sociales con Enfoque en Organizaciones de Base Comunitaria, Fortalecimiento de Capacidades Locales en Comunidades Resilientes: Comités Comunitarios de Emergencia de la Región Chorotega.</w:t>
            </w:r>
          </w:p>
        </w:tc>
      </w:tr>
    </w:tbl>
    <w:p w14:paraId="3DA532E8" w14:textId="77777777" w:rsidR="00AA340A" w:rsidRPr="00C153F7" w:rsidRDefault="00AA340A" w:rsidP="00AA340A">
      <w:pPr>
        <w:rPr>
          <w:rFonts w:asciiTheme="minorHAnsi" w:hAnsiTheme="minorHAnsi" w:cstheme="minorHAnsi"/>
          <w:b/>
          <w:sz w:val="24"/>
          <w:szCs w:val="24"/>
          <w:lang w:val="es-MX"/>
        </w:rPr>
      </w:pPr>
    </w:p>
    <w:p w14:paraId="059EC08E" w14:textId="77777777" w:rsidR="00AA340A" w:rsidRPr="00C153F7" w:rsidRDefault="00AA340A" w:rsidP="00AA340A">
      <w:pPr>
        <w:rPr>
          <w:rFonts w:asciiTheme="minorHAnsi" w:hAnsiTheme="minorHAnsi" w:cstheme="minorHAnsi"/>
          <w:b/>
          <w:sz w:val="24"/>
          <w:szCs w:val="24"/>
          <w:lang w:val="es-MX"/>
        </w:rPr>
      </w:pPr>
    </w:p>
    <w:tbl>
      <w:tblPr>
        <w:tblW w:w="9356" w:type="dxa"/>
        <w:jc w:val="center"/>
        <w:tblCellMar>
          <w:left w:w="70" w:type="dxa"/>
          <w:right w:w="70" w:type="dxa"/>
        </w:tblCellMar>
        <w:tblLook w:val="04A0" w:firstRow="1" w:lastRow="0" w:firstColumn="1" w:lastColumn="0" w:noHBand="0" w:noVBand="1"/>
      </w:tblPr>
      <w:tblGrid>
        <w:gridCol w:w="180"/>
        <w:gridCol w:w="3420"/>
        <w:gridCol w:w="218"/>
        <w:gridCol w:w="5538"/>
      </w:tblGrid>
      <w:tr w:rsidR="00AA340A" w:rsidRPr="00C153F7" w14:paraId="1710B7BB" w14:textId="77777777" w:rsidTr="00084E7B">
        <w:trPr>
          <w:trHeight w:val="405"/>
          <w:jc w:val="center"/>
        </w:trPr>
        <w:tc>
          <w:tcPr>
            <w:tcW w:w="3600" w:type="dxa"/>
            <w:gridSpan w:val="2"/>
            <w:tcBorders>
              <w:top w:val="nil"/>
              <w:left w:val="nil"/>
              <w:bottom w:val="single" w:sz="4" w:space="0" w:color="404040"/>
              <w:right w:val="single" w:sz="12" w:space="0" w:color="FFFFFF"/>
            </w:tcBorders>
            <w:hideMark/>
          </w:tcPr>
          <w:p w14:paraId="364DCBFF"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Nombre:</w:t>
            </w:r>
          </w:p>
        </w:tc>
        <w:tc>
          <w:tcPr>
            <w:tcW w:w="5756" w:type="dxa"/>
            <w:gridSpan w:val="2"/>
            <w:tcBorders>
              <w:top w:val="nil"/>
              <w:left w:val="nil"/>
              <w:bottom w:val="single" w:sz="4" w:space="0" w:color="404040"/>
              <w:right w:val="nil"/>
            </w:tcBorders>
            <w:hideMark/>
          </w:tcPr>
          <w:p w14:paraId="6197C941"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Anais Sequeira Vega.</w:t>
            </w:r>
          </w:p>
        </w:tc>
      </w:tr>
      <w:tr w:rsidR="00AA340A" w:rsidRPr="00C153F7" w14:paraId="152795DF" w14:textId="77777777" w:rsidTr="00084E7B">
        <w:trPr>
          <w:trHeight w:val="405"/>
          <w:jc w:val="center"/>
        </w:trPr>
        <w:tc>
          <w:tcPr>
            <w:tcW w:w="180" w:type="dxa"/>
            <w:tcBorders>
              <w:top w:val="nil"/>
              <w:left w:val="nil"/>
              <w:bottom w:val="nil"/>
              <w:right w:val="nil"/>
            </w:tcBorders>
            <w:hideMark/>
          </w:tcPr>
          <w:p w14:paraId="776530BC"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3420" w:type="dxa"/>
            <w:tcBorders>
              <w:top w:val="nil"/>
              <w:left w:val="nil"/>
              <w:bottom w:val="single" w:sz="4" w:space="0" w:color="404040"/>
              <w:right w:val="single" w:sz="12" w:space="0" w:color="FFFFFF"/>
            </w:tcBorders>
            <w:hideMark/>
          </w:tcPr>
          <w:p w14:paraId="000B9828"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218" w:type="dxa"/>
            <w:tcBorders>
              <w:top w:val="nil"/>
              <w:left w:val="nil"/>
              <w:bottom w:val="single" w:sz="4" w:space="0" w:color="404040"/>
              <w:right w:val="nil"/>
            </w:tcBorders>
          </w:tcPr>
          <w:p w14:paraId="57D8F3BF"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38" w:type="dxa"/>
            <w:tcBorders>
              <w:top w:val="nil"/>
              <w:left w:val="nil"/>
              <w:bottom w:val="single" w:sz="4" w:space="0" w:color="404040"/>
              <w:right w:val="nil"/>
            </w:tcBorders>
            <w:hideMark/>
          </w:tcPr>
          <w:p w14:paraId="390BCF97"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Vocal I</w:t>
            </w:r>
          </w:p>
        </w:tc>
      </w:tr>
      <w:tr w:rsidR="00AA340A" w:rsidRPr="00C153F7" w14:paraId="689B5E8B" w14:textId="77777777" w:rsidTr="00084E7B">
        <w:trPr>
          <w:trHeight w:val="405"/>
          <w:jc w:val="center"/>
        </w:trPr>
        <w:tc>
          <w:tcPr>
            <w:tcW w:w="180" w:type="dxa"/>
            <w:tcBorders>
              <w:top w:val="nil"/>
              <w:left w:val="nil"/>
              <w:bottom w:val="nil"/>
              <w:right w:val="nil"/>
            </w:tcBorders>
            <w:hideMark/>
          </w:tcPr>
          <w:p w14:paraId="2AAD4077"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3420" w:type="dxa"/>
            <w:tcBorders>
              <w:top w:val="nil"/>
              <w:left w:val="nil"/>
              <w:bottom w:val="single" w:sz="4" w:space="0" w:color="404040"/>
              <w:right w:val="single" w:sz="12" w:space="0" w:color="FFFFFF"/>
            </w:tcBorders>
            <w:hideMark/>
          </w:tcPr>
          <w:p w14:paraId="538ECE66"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218" w:type="dxa"/>
            <w:tcBorders>
              <w:top w:val="nil"/>
              <w:left w:val="nil"/>
              <w:bottom w:val="single" w:sz="4" w:space="0" w:color="404040"/>
              <w:right w:val="nil"/>
            </w:tcBorders>
          </w:tcPr>
          <w:p w14:paraId="28910F99"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38" w:type="dxa"/>
            <w:tcBorders>
              <w:top w:val="nil"/>
              <w:left w:val="nil"/>
              <w:bottom w:val="single" w:sz="4" w:space="0" w:color="404040"/>
              <w:right w:val="nil"/>
            </w:tcBorders>
            <w:vAlign w:val="center"/>
            <w:hideMark/>
          </w:tcPr>
          <w:p w14:paraId="601033A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5-01610880</w:t>
            </w:r>
          </w:p>
        </w:tc>
      </w:tr>
      <w:tr w:rsidR="00AA340A" w:rsidRPr="00C153F7" w14:paraId="61B3CEC3" w14:textId="77777777" w:rsidTr="00084E7B">
        <w:trPr>
          <w:trHeight w:val="405"/>
          <w:jc w:val="center"/>
        </w:trPr>
        <w:tc>
          <w:tcPr>
            <w:tcW w:w="180" w:type="dxa"/>
            <w:tcBorders>
              <w:top w:val="nil"/>
              <w:left w:val="nil"/>
              <w:bottom w:val="nil"/>
              <w:right w:val="nil"/>
            </w:tcBorders>
            <w:hideMark/>
          </w:tcPr>
          <w:p w14:paraId="2B86ED8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72528D75"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218" w:type="dxa"/>
            <w:tcBorders>
              <w:top w:val="nil"/>
              <w:left w:val="nil"/>
              <w:bottom w:val="single" w:sz="4" w:space="0" w:color="404040"/>
              <w:right w:val="nil"/>
            </w:tcBorders>
          </w:tcPr>
          <w:p w14:paraId="6409BDA9"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38" w:type="dxa"/>
            <w:tcBorders>
              <w:top w:val="nil"/>
              <w:left w:val="nil"/>
              <w:bottom w:val="single" w:sz="4" w:space="0" w:color="404040"/>
              <w:right w:val="nil"/>
            </w:tcBorders>
            <w:hideMark/>
          </w:tcPr>
          <w:p w14:paraId="64BDD57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AA340A" w:rsidRPr="00C153F7" w14:paraId="0ECA3290" w14:textId="77777777" w:rsidTr="00084E7B">
        <w:trPr>
          <w:trHeight w:val="405"/>
          <w:jc w:val="center"/>
        </w:trPr>
        <w:tc>
          <w:tcPr>
            <w:tcW w:w="180" w:type="dxa"/>
            <w:tcBorders>
              <w:top w:val="nil"/>
              <w:left w:val="nil"/>
              <w:bottom w:val="nil"/>
              <w:right w:val="nil"/>
            </w:tcBorders>
            <w:hideMark/>
          </w:tcPr>
          <w:p w14:paraId="4A0FEB1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5FBA28B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218" w:type="dxa"/>
            <w:tcBorders>
              <w:top w:val="nil"/>
              <w:left w:val="nil"/>
              <w:bottom w:val="single" w:sz="4" w:space="0" w:color="404040"/>
              <w:right w:val="nil"/>
            </w:tcBorders>
          </w:tcPr>
          <w:p w14:paraId="03B9EFFF"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38" w:type="dxa"/>
            <w:tcBorders>
              <w:top w:val="nil"/>
              <w:left w:val="nil"/>
              <w:bottom w:val="single" w:sz="4" w:space="0" w:color="404040"/>
              <w:right w:val="nil"/>
            </w:tcBorders>
            <w:hideMark/>
          </w:tcPr>
          <w:p w14:paraId="0F38BD7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24-07-1956</w:t>
            </w:r>
          </w:p>
        </w:tc>
      </w:tr>
      <w:tr w:rsidR="00AA340A" w:rsidRPr="00C153F7" w14:paraId="73C43ABD" w14:textId="77777777" w:rsidTr="00084E7B">
        <w:trPr>
          <w:trHeight w:val="300"/>
          <w:jc w:val="center"/>
        </w:trPr>
        <w:tc>
          <w:tcPr>
            <w:tcW w:w="180" w:type="dxa"/>
            <w:tcBorders>
              <w:top w:val="nil"/>
              <w:left w:val="nil"/>
              <w:bottom w:val="nil"/>
              <w:right w:val="nil"/>
            </w:tcBorders>
            <w:noWrap/>
            <w:vAlign w:val="bottom"/>
            <w:hideMark/>
          </w:tcPr>
          <w:p w14:paraId="7E02831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416C262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218" w:type="dxa"/>
            <w:tcBorders>
              <w:top w:val="nil"/>
              <w:left w:val="nil"/>
              <w:bottom w:val="single" w:sz="4" w:space="0" w:color="404040"/>
              <w:right w:val="nil"/>
            </w:tcBorders>
          </w:tcPr>
          <w:p w14:paraId="6D01934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38" w:type="dxa"/>
            <w:tcBorders>
              <w:top w:val="nil"/>
              <w:left w:val="nil"/>
              <w:bottom w:val="single" w:sz="4" w:space="0" w:color="404040"/>
              <w:right w:val="nil"/>
            </w:tcBorders>
            <w:hideMark/>
          </w:tcPr>
          <w:p w14:paraId="707C834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Hojancha, Guanacaste</w:t>
            </w:r>
          </w:p>
        </w:tc>
      </w:tr>
      <w:tr w:rsidR="00AA340A" w:rsidRPr="00C153F7" w14:paraId="0E602AA0" w14:textId="77777777" w:rsidTr="00FB72D6">
        <w:trPr>
          <w:trHeight w:val="300"/>
          <w:jc w:val="center"/>
        </w:trPr>
        <w:tc>
          <w:tcPr>
            <w:tcW w:w="180" w:type="dxa"/>
            <w:tcBorders>
              <w:top w:val="nil"/>
              <w:left w:val="nil"/>
              <w:bottom w:val="nil"/>
              <w:right w:val="nil"/>
            </w:tcBorders>
            <w:noWrap/>
            <w:vAlign w:val="bottom"/>
            <w:hideMark/>
          </w:tcPr>
          <w:p w14:paraId="4A0E54A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22D35FF8"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218" w:type="dxa"/>
            <w:tcBorders>
              <w:top w:val="nil"/>
              <w:left w:val="nil"/>
              <w:bottom w:val="single" w:sz="4" w:space="0" w:color="404040"/>
              <w:right w:val="nil"/>
            </w:tcBorders>
          </w:tcPr>
          <w:p w14:paraId="22156EE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38" w:type="dxa"/>
            <w:tcBorders>
              <w:top w:val="nil"/>
              <w:left w:val="nil"/>
              <w:bottom w:val="single" w:sz="4" w:space="0" w:color="404040"/>
              <w:right w:val="nil"/>
            </w:tcBorders>
            <w:hideMark/>
          </w:tcPr>
          <w:p w14:paraId="2B4B9A0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ningún poder</w:t>
            </w:r>
          </w:p>
        </w:tc>
      </w:tr>
      <w:tr w:rsidR="00AA340A" w:rsidRPr="00C153F7" w14:paraId="6A302BB1" w14:textId="77777777" w:rsidTr="00FB72D6">
        <w:trPr>
          <w:trHeight w:val="300"/>
          <w:jc w:val="center"/>
        </w:trPr>
        <w:tc>
          <w:tcPr>
            <w:tcW w:w="180" w:type="dxa"/>
            <w:tcBorders>
              <w:top w:val="nil"/>
              <w:left w:val="nil"/>
              <w:bottom w:val="nil"/>
              <w:right w:val="nil"/>
            </w:tcBorders>
            <w:noWrap/>
            <w:vAlign w:val="bottom"/>
            <w:hideMark/>
          </w:tcPr>
          <w:p w14:paraId="1A50052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0AE39360"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218" w:type="dxa"/>
            <w:tcBorders>
              <w:top w:val="nil"/>
              <w:left w:val="nil"/>
              <w:bottom w:val="single" w:sz="4" w:space="0" w:color="404040"/>
              <w:right w:val="nil"/>
            </w:tcBorders>
            <w:hideMark/>
          </w:tcPr>
          <w:p w14:paraId="57997F4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38" w:type="dxa"/>
            <w:tcBorders>
              <w:top w:val="nil"/>
              <w:left w:val="nil"/>
              <w:bottom w:val="single" w:sz="4" w:space="0" w:color="404040"/>
              <w:right w:val="nil"/>
            </w:tcBorders>
            <w:hideMark/>
          </w:tcPr>
          <w:p w14:paraId="36B5740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01-abr-2025</w:t>
            </w:r>
          </w:p>
        </w:tc>
      </w:tr>
      <w:tr w:rsidR="00AA340A" w:rsidRPr="00C153F7" w14:paraId="1DCDCBCB" w14:textId="77777777" w:rsidTr="00084E7B">
        <w:trPr>
          <w:trHeight w:val="300"/>
          <w:jc w:val="center"/>
        </w:trPr>
        <w:tc>
          <w:tcPr>
            <w:tcW w:w="180" w:type="dxa"/>
            <w:tcBorders>
              <w:top w:val="nil"/>
              <w:left w:val="nil"/>
              <w:bottom w:val="nil"/>
              <w:right w:val="nil"/>
            </w:tcBorders>
            <w:noWrap/>
            <w:vAlign w:val="bottom"/>
            <w:hideMark/>
          </w:tcPr>
          <w:p w14:paraId="550923A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5AA8BAC4"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218" w:type="dxa"/>
            <w:tcBorders>
              <w:top w:val="nil"/>
              <w:left w:val="nil"/>
              <w:bottom w:val="single" w:sz="4" w:space="0" w:color="404040"/>
              <w:right w:val="nil"/>
            </w:tcBorders>
            <w:hideMark/>
          </w:tcPr>
          <w:p w14:paraId="1611E4E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38" w:type="dxa"/>
            <w:tcBorders>
              <w:top w:val="nil"/>
              <w:left w:val="nil"/>
              <w:bottom w:val="single" w:sz="4" w:space="0" w:color="404040"/>
              <w:right w:val="nil"/>
            </w:tcBorders>
            <w:hideMark/>
          </w:tcPr>
          <w:p w14:paraId="4786EA0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31-mar-2028</w:t>
            </w:r>
          </w:p>
        </w:tc>
      </w:tr>
      <w:tr w:rsidR="00AA340A" w:rsidRPr="00C153F7" w14:paraId="17AE44C8" w14:textId="77777777" w:rsidTr="00FB72D6">
        <w:trPr>
          <w:trHeight w:val="600"/>
          <w:jc w:val="center"/>
        </w:trPr>
        <w:tc>
          <w:tcPr>
            <w:tcW w:w="180" w:type="dxa"/>
            <w:tcBorders>
              <w:top w:val="nil"/>
              <w:left w:val="nil"/>
              <w:bottom w:val="nil"/>
              <w:right w:val="nil"/>
            </w:tcBorders>
            <w:noWrap/>
            <w:vAlign w:val="bottom"/>
            <w:hideMark/>
          </w:tcPr>
          <w:p w14:paraId="7B0FE0C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2B2EBDFC"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218" w:type="dxa"/>
            <w:tcBorders>
              <w:top w:val="nil"/>
              <w:left w:val="nil"/>
              <w:bottom w:val="single" w:sz="4" w:space="0" w:color="404040"/>
              <w:right w:val="nil"/>
            </w:tcBorders>
            <w:hideMark/>
          </w:tcPr>
          <w:p w14:paraId="3B3B2CE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38" w:type="dxa"/>
            <w:tcBorders>
              <w:top w:val="nil"/>
              <w:left w:val="nil"/>
              <w:bottom w:val="single" w:sz="4" w:space="0" w:color="404040"/>
              <w:right w:val="nil"/>
            </w:tcBorders>
            <w:hideMark/>
          </w:tcPr>
          <w:p w14:paraId="6836C19B" w14:textId="6FD43B6E" w:rsidR="00AA340A" w:rsidRPr="00C153F7" w:rsidRDefault="00D02025">
            <w:pPr>
              <w:spacing w:after="0" w:line="240" w:lineRule="auto"/>
              <w:rPr>
                <w:rFonts w:asciiTheme="minorHAnsi" w:eastAsia="Times New Roman" w:hAnsiTheme="minorHAnsi" w:cstheme="minorHAnsi"/>
                <w:color w:val="000000"/>
                <w:sz w:val="24"/>
                <w:szCs w:val="24"/>
                <w:lang w:eastAsia="es-CR"/>
              </w:rPr>
            </w:pPr>
            <w:r>
              <w:rPr>
                <w:rFonts w:asciiTheme="minorHAnsi" w:eastAsia="Times New Roman" w:hAnsiTheme="minorHAnsi" w:cstheme="minorHAnsi"/>
                <w:color w:val="000000"/>
                <w:sz w:val="24"/>
                <w:szCs w:val="24"/>
                <w:lang w:eastAsia="es-CR"/>
              </w:rPr>
              <w:t>1 año</w:t>
            </w:r>
          </w:p>
        </w:tc>
      </w:tr>
      <w:tr w:rsidR="00AA340A" w:rsidRPr="00C153F7" w14:paraId="5C33D6AC" w14:textId="77777777" w:rsidTr="00FB72D6">
        <w:trPr>
          <w:trHeight w:val="600"/>
          <w:jc w:val="center"/>
        </w:trPr>
        <w:tc>
          <w:tcPr>
            <w:tcW w:w="180" w:type="dxa"/>
            <w:tcBorders>
              <w:top w:val="nil"/>
              <w:left w:val="nil"/>
              <w:bottom w:val="nil"/>
              <w:right w:val="nil"/>
            </w:tcBorders>
            <w:noWrap/>
            <w:vAlign w:val="bottom"/>
            <w:hideMark/>
          </w:tcPr>
          <w:p w14:paraId="13916E9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4D4C9110"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218" w:type="dxa"/>
            <w:tcBorders>
              <w:top w:val="nil"/>
              <w:left w:val="nil"/>
              <w:bottom w:val="single" w:sz="4" w:space="0" w:color="404040"/>
              <w:right w:val="nil"/>
            </w:tcBorders>
            <w:hideMark/>
          </w:tcPr>
          <w:p w14:paraId="0D65F67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38" w:type="dxa"/>
            <w:tcBorders>
              <w:top w:val="nil"/>
              <w:left w:val="nil"/>
              <w:bottom w:val="single" w:sz="4" w:space="0" w:color="404040"/>
              <w:right w:val="nil"/>
            </w:tcBorders>
            <w:hideMark/>
          </w:tcPr>
          <w:p w14:paraId="1BAD236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relaciones de parentesco</w:t>
            </w:r>
          </w:p>
        </w:tc>
      </w:tr>
      <w:tr w:rsidR="00AA340A" w:rsidRPr="00C153F7" w14:paraId="62D99D08" w14:textId="77777777" w:rsidTr="00FB72D6">
        <w:trPr>
          <w:trHeight w:val="900"/>
          <w:jc w:val="center"/>
        </w:trPr>
        <w:tc>
          <w:tcPr>
            <w:tcW w:w="180" w:type="dxa"/>
            <w:tcBorders>
              <w:top w:val="nil"/>
              <w:left w:val="nil"/>
              <w:bottom w:val="nil"/>
              <w:right w:val="nil"/>
            </w:tcBorders>
            <w:noWrap/>
            <w:vAlign w:val="bottom"/>
            <w:hideMark/>
          </w:tcPr>
          <w:p w14:paraId="4BBF5D6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076FE961"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218" w:type="dxa"/>
            <w:tcBorders>
              <w:top w:val="nil"/>
              <w:left w:val="nil"/>
              <w:bottom w:val="single" w:sz="4" w:space="0" w:color="404040"/>
              <w:right w:val="nil"/>
            </w:tcBorders>
            <w:hideMark/>
          </w:tcPr>
          <w:p w14:paraId="6B58EC5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38" w:type="dxa"/>
            <w:tcBorders>
              <w:top w:val="nil"/>
              <w:left w:val="nil"/>
              <w:bottom w:val="single" w:sz="4" w:space="0" w:color="404040"/>
              <w:right w:val="nil"/>
            </w:tcBorders>
            <w:hideMark/>
          </w:tcPr>
          <w:p w14:paraId="4D7028C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Presidenta de la Asociación para la Atención de la Persona Adulta Mayor de Hojancha.</w:t>
            </w:r>
          </w:p>
        </w:tc>
      </w:tr>
      <w:tr w:rsidR="00AA340A" w:rsidRPr="00C153F7" w14:paraId="6314157F" w14:textId="77777777" w:rsidTr="00084E7B">
        <w:trPr>
          <w:trHeight w:val="570"/>
          <w:jc w:val="center"/>
        </w:trPr>
        <w:tc>
          <w:tcPr>
            <w:tcW w:w="180" w:type="dxa"/>
            <w:tcBorders>
              <w:top w:val="nil"/>
              <w:left w:val="nil"/>
              <w:bottom w:val="nil"/>
              <w:right w:val="nil"/>
            </w:tcBorders>
            <w:noWrap/>
            <w:vAlign w:val="bottom"/>
            <w:hideMark/>
          </w:tcPr>
          <w:p w14:paraId="516A18F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6E4CAC7F"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w:t>
            </w:r>
          </w:p>
        </w:tc>
        <w:tc>
          <w:tcPr>
            <w:tcW w:w="218" w:type="dxa"/>
            <w:tcBorders>
              <w:top w:val="nil"/>
              <w:left w:val="nil"/>
              <w:bottom w:val="single" w:sz="4" w:space="0" w:color="404040"/>
              <w:right w:val="nil"/>
            </w:tcBorders>
            <w:hideMark/>
          </w:tcPr>
          <w:p w14:paraId="0E826C2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38" w:type="dxa"/>
            <w:tcBorders>
              <w:top w:val="nil"/>
              <w:left w:val="nil"/>
              <w:bottom w:val="single" w:sz="4" w:space="0" w:color="404040"/>
              <w:right w:val="nil"/>
            </w:tcBorders>
          </w:tcPr>
          <w:p w14:paraId="3C7B590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Maestría en Ciencias de la Educación con Énfasis en Administración Educativa.</w:t>
            </w:r>
          </w:p>
        </w:tc>
      </w:tr>
      <w:tr w:rsidR="00AA340A" w:rsidRPr="00C153F7" w14:paraId="37379340" w14:textId="77777777" w:rsidTr="00084E7B">
        <w:trPr>
          <w:trHeight w:val="300"/>
          <w:jc w:val="center"/>
        </w:trPr>
        <w:tc>
          <w:tcPr>
            <w:tcW w:w="180" w:type="dxa"/>
            <w:tcBorders>
              <w:top w:val="nil"/>
              <w:left w:val="nil"/>
              <w:bottom w:val="nil"/>
              <w:right w:val="nil"/>
            </w:tcBorders>
            <w:noWrap/>
            <w:vAlign w:val="bottom"/>
            <w:hideMark/>
          </w:tcPr>
          <w:p w14:paraId="148997C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7D919E89"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Ocupación</w:t>
            </w:r>
          </w:p>
        </w:tc>
        <w:tc>
          <w:tcPr>
            <w:tcW w:w="218" w:type="dxa"/>
            <w:tcBorders>
              <w:top w:val="nil"/>
              <w:left w:val="nil"/>
              <w:bottom w:val="single" w:sz="4" w:space="0" w:color="404040"/>
              <w:right w:val="nil"/>
            </w:tcBorders>
            <w:hideMark/>
          </w:tcPr>
          <w:p w14:paraId="567BF2C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38" w:type="dxa"/>
            <w:tcBorders>
              <w:top w:val="nil"/>
              <w:left w:val="nil"/>
              <w:bottom w:val="single" w:sz="4" w:space="0" w:color="404040"/>
              <w:right w:val="nil"/>
            </w:tcBorders>
          </w:tcPr>
          <w:p w14:paraId="6C1D32E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Educadora Jubilada.</w:t>
            </w:r>
          </w:p>
        </w:tc>
      </w:tr>
      <w:tr w:rsidR="00AA340A" w:rsidRPr="00C153F7" w14:paraId="5A4C33CD" w14:textId="77777777" w:rsidTr="00084E7B">
        <w:trPr>
          <w:trHeight w:val="791"/>
          <w:jc w:val="center"/>
        </w:trPr>
        <w:tc>
          <w:tcPr>
            <w:tcW w:w="180" w:type="dxa"/>
            <w:tcBorders>
              <w:top w:val="nil"/>
              <w:left w:val="nil"/>
              <w:bottom w:val="nil"/>
              <w:right w:val="nil"/>
            </w:tcBorders>
            <w:noWrap/>
            <w:vAlign w:val="bottom"/>
            <w:hideMark/>
          </w:tcPr>
          <w:p w14:paraId="6A18E07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5768AD8B"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en Cooperativas y Comunal</w:t>
            </w:r>
          </w:p>
        </w:tc>
        <w:tc>
          <w:tcPr>
            <w:tcW w:w="218" w:type="dxa"/>
            <w:tcBorders>
              <w:top w:val="nil"/>
              <w:left w:val="nil"/>
              <w:bottom w:val="single" w:sz="4" w:space="0" w:color="404040"/>
              <w:right w:val="nil"/>
            </w:tcBorders>
            <w:hideMark/>
          </w:tcPr>
          <w:p w14:paraId="65D685A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38" w:type="dxa"/>
            <w:tcBorders>
              <w:top w:val="nil"/>
              <w:left w:val="nil"/>
              <w:bottom w:val="single" w:sz="4" w:space="0" w:color="404040"/>
              <w:right w:val="nil"/>
            </w:tcBorders>
          </w:tcPr>
          <w:p w14:paraId="71D382C2" w14:textId="71BD1A85"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Asesoría Cooperativa Escolar Escuela Valedor Martinez, Curime, Nicoya, Asesoría Cooperativa Escolar Escuela Victorino Mena Mena, Hojancha 2007 al 2014, Delegada de </w:t>
            </w:r>
            <w:r w:rsidR="00814857">
              <w:rPr>
                <w:rFonts w:asciiTheme="minorHAnsi" w:eastAsia="Times New Roman" w:hAnsiTheme="minorHAnsi" w:cstheme="minorHAnsi"/>
                <w:color w:val="000000"/>
                <w:sz w:val="24"/>
                <w:szCs w:val="24"/>
                <w:lang w:eastAsia="es-CR"/>
              </w:rPr>
              <w:t>Coopeguanacaste</w:t>
            </w:r>
            <w:r w:rsidR="00CC7DA2">
              <w:rPr>
                <w:rFonts w:asciiTheme="minorHAnsi" w:eastAsia="Times New Roman" w:hAnsiTheme="minorHAnsi" w:cstheme="minorHAnsi"/>
                <w:color w:val="000000"/>
                <w:sz w:val="24"/>
                <w:szCs w:val="24"/>
                <w:lang w:eastAsia="es-CR"/>
              </w:rPr>
              <w:t xml:space="preserve"> </w:t>
            </w:r>
            <w:r w:rsidRPr="00C153F7">
              <w:rPr>
                <w:rFonts w:asciiTheme="minorHAnsi" w:eastAsia="Times New Roman" w:hAnsiTheme="minorHAnsi" w:cstheme="minorHAnsi"/>
                <w:color w:val="000000"/>
                <w:sz w:val="24"/>
                <w:szCs w:val="24"/>
                <w:lang w:eastAsia="es-CR"/>
              </w:rPr>
              <w:t>R.L 2018 al 2024, Miembro Activo Socia del Club de Leones Nicoya 2017 al 2024, Dama Voluntaria en la Cruz Roja Costarricense Nicoya 1994 al 2004, Presidenta de la Asociación para la atención de la persona Adulta Mayor de Hojancha 2018 al 2023.</w:t>
            </w:r>
          </w:p>
        </w:tc>
      </w:tr>
      <w:tr w:rsidR="00AA340A" w:rsidRPr="00C153F7" w14:paraId="6C94CC85" w14:textId="77777777" w:rsidTr="00084E7B">
        <w:trPr>
          <w:trHeight w:val="1115"/>
          <w:jc w:val="center"/>
        </w:trPr>
        <w:tc>
          <w:tcPr>
            <w:tcW w:w="180" w:type="dxa"/>
            <w:tcBorders>
              <w:top w:val="nil"/>
              <w:left w:val="nil"/>
              <w:bottom w:val="nil"/>
              <w:right w:val="nil"/>
            </w:tcBorders>
            <w:noWrap/>
            <w:vAlign w:val="bottom"/>
            <w:hideMark/>
          </w:tcPr>
          <w:p w14:paraId="386C2BE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28DCC3A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profesional</w:t>
            </w:r>
          </w:p>
        </w:tc>
        <w:tc>
          <w:tcPr>
            <w:tcW w:w="218" w:type="dxa"/>
            <w:tcBorders>
              <w:top w:val="nil"/>
              <w:left w:val="nil"/>
              <w:bottom w:val="single" w:sz="4" w:space="0" w:color="404040"/>
              <w:right w:val="nil"/>
            </w:tcBorders>
            <w:hideMark/>
          </w:tcPr>
          <w:p w14:paraId="384B119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38" w:type="dxa"/>
            <w:tcBorders>
              <w:top w:val="nil"/>
              <w:left w:val="nil"/>
              <w:bottom w:val="single" w:sz="4" w:space="0" w:color="404040"/>
              <w:right w:val="nil"/>
            </w:tcBorders>
            <w:hideMark/>
          </w:tcPr>
          <w:p w14:paraId="32EDEC7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Docente, Directora y Supervisora de Primaria y Secundaria en el Ministerio de Educación Pública, Profesora Universitaria UNA y Universidad de San José.</w:t>
            </w:r>
          </w:p>
        </w:tc>
      </w:tr>
      <w:tr w:rsidR="00AA340A" w:rsidRPr="00C153F7" w14:paraId="0FE4E70D" w14:textId="77777777" w:rsidTr="00084E7B">
        <w:trPr>
          <w:trHeight w:val="1140"/>
          <w:jc w:val="center"/>
        </w:trPr>
        <w:tc>
          <w:tcPr>
            <w:tcW w:w="180" w:type="dxa"/>
            <w:tcBorders>
              <w:top w:val="nil"/>
              <w:left w:val="nil"/>
              <w:bottom w:val="nil"/>
              <w:right w:val="nil"/>
            </w:tcBorders>
            <w:noWrap/>
            <w:vAlign w:val="bottom"/>
            <w:hideMark/>
          </w:tcPr>
          <w:p w14:paraId="2376F4D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420" w:type="dxa"/>
            <w:tcBorders>
              <w:top w:val="nil"/>
              <w:left w:val="nil"/>
              <w:bottom w:val="single" w:sz="4" w:space="0" w:color="404040"/>
              <w:right w:val="single" w:sz="12" w:space="0" w:color="FFFFFF"/>
            </w:tcBorders>
            <w:hideMark/>
          </w:tcPr>
          <w:p w14:paraId="259CA784"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Capacitaciones</w:t>
            </w:r>
          </w:p>
        </w:tc>
        <w:tc>
          <w:tcPr>
            <w:tcW w:w="218" w:type="dxa"/>
            <w:tcBorders>
              <w:top w:val="nil"/>
              <w:left w:val="nil"/>
              <w:bottom w:val="single" w:sz="4" w:space="0" w:color="404040"/>
              <w:right w:val="nil"/>
            </w:tcBorders>
            <w:hideMark/>
          </w:tcPr>
          <w:p w14:paraId="05D335A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38" w:type="dxa"/>
            <w:tcBorders>
              <w:top w:val="nil"/>
              <w:left w:val="nil"/>
              <w:bottom w:val="single" w:sz="4" w:space="0" w:color="404040"/>
              <w:right w:val="nil"/>
            </w:tcBorders>
            <w:hideMark/>
          </w:tcPr>
          <w:p w14:paraId="12BDA16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Administración de Empresas Cooperativas I, Órganos Sociales en la Empresa Cooperativa, Proceso Formativo de Incidencia y Gobernanza Cooperativa, Roles y Funciones de Cuerpos de dirección, Desarrollo de Habilidades y Destrezas en Gestión Cooperativa, Normas Parlamentarias, V Congreso Internacional de Derecho Cooperativo.</w:t>
            </w:r>
          </w:p>
        </w:tc>
      </w:tr>
    </w:tbl>
    <w:p w14:paraId="6C77B868" w14:textId="534D3908" w:rsidR="00AA340A" w:rsidRPr="00490031" w:rsidRDefault="00AA340A" w:rsidP="00AA340A">
      <w:pPr>
        <w:spacing w:line="278" w:lineRule="auto"/>
        <w:jc w:val="left"/>
        <w:rPr>
          <w:rFonts w:asciiTheme="minorHAnsi" w:hAnsiTheme="minorHAnsi" w:cstheme="minorHAnsi"/>
          <w:b/>
          <w:sz w:val="24"/>
          <w:szCs w:val="24"/>
        </w:rPr>
      </w:pPr>
    </w:p>
    <w:tbl>
      <w:tblPr>
        <w:tblW w:w="9356" w:type="dxa"/>
        <w:jc w:val="center"/>
        <w:tblCellMar>
          <w:left w:w="70" w:type="dxa"/>
          <w:right w:w="70" w:type="dxa"/>
        </w:tblCellMar>
        <w:tblLook w:val="04A0" w:firstRow="1" w:lastRow="0" w:firstColumn="1" w:lastColumn="0" w:noHBand="0" w:noVBand="1"/>
      </w:tblPr>
      <w:tblGrid>
        <w:gridCol w:w="200"/>
        <w:gridCol w:w="3140"/>
        <w:gridCol w:w="374"/>
        <w:gridCol w:w="5642"/>
      </w:tblGrid>
      <w:tr w:rsidR="00AA340A" w:rsidRPr="00C153F7" w14:paraId="578F45B0" w14:textId="77777777" w:rsidTr="00084E7B">
        <w:trPr>
          <w:trHeight w:val="405"/>
          <w:jc w:val="center"/>
        </w:trPr>
        <w:tc>
          <w:tcPr>
            <w:tcW w:w="3340" w:type="dxa"/>
            <w:gridSpan w:val="2"/>
            <w:tcBorders>
              <w:top w:val="nil"/>
              <w:left w:val="nil"/>
              <w:bottom w:val="single" w:sz="4" w:space="0" w:color="404040"/>
              <w:right w:val="single" w:sz="12" w:space="0" w:color="FFFFFF"/>
            </w:tcBorders>
            <w:hideMark/>
          </w:tcPr>
          <w:p w14:paraId="47EA5ED9"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lastRenderedPageBreak/>
              <w:t>Nombre:</w:t>
            </w:r>
          </w:p>
        </w:tc>
        <w:tc>
          <w:tcPr>
            <w:tcW w:w="6016" w:type="dxa"/>
            <w:gridSpan w:val="2"/>
            <w:tcBorders>
              <w:top w:val="nil"/>
              <w:left w:val="nil"/>
              <w:bottom w:val="single" w:sz="4" w:space="0" w:color="404040"/>
              <w:right w:val="nil"/>
            </w:tcBorders>
            <w:hideMark/>
          </w:tcPr>
          <w:p w14:paraId="0545886C"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Renán García Rodríguez.</w:t>
            </w:r>
          </w:p>
        </w:tc>
      </w:tr>
      <w:tr w:rsidR="00AA340A" w:rsidRPr="00C153F7" w14:paraId="32D244C4" w14:textId="77777777" w:rsidTr="00084E7B">
        <w:trPr>
          <w:trHeight w:val="405"/>
          <w:jc w:val="center"/>
        </w:trPr>
        <w:tc>
          <w:tcPr>
            <w:tcW w:w="200" w:type="dxa"/>
            <w:tcBorders>
              <w:top w:val="nil"/>
              <w:left w:val="nil"/>
              <w:bottom w:val="nil"/>
              <w:right w:val="nil"/>
            </w:tcBorders>
            <w:hideMark/>
          </w:tcPr>
          <w:p w14:paraId="2E716275"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3140" w:type="dxa"/>
            <w:tcBorders>
              <w:top w:val="nil"/>
              <w:left w:val="nil"/>
              <w:bottom w:val="single" w:sz="4" w:space="0" w:color="404040"/>
              <w:right w:val="single" w:sz="12" w:space="0" w:color="FFFFFF"/>
            </w:tcBorders>
            <w:vAlign w:val="center"/>
            <w:hideMark/>
          </w:tcPr>
          <w:p w14:paraId="4EDADD19"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tcPr>
          <w:p w14:paraId="3D60E392"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642" w:type="dxa"/>
            <w:tcBorders>
              <w:top w:val="nil"/>
              <w:left w:val="nil"/>
              <w:bottom w:val="single" w:sz="4" w:space="0" w:color="404040"/>
              <w:right w:val="nil"/>
            </w:tcBorders>
            <w:hideMark/>
          </w:tcPr>
          <w:p w14:paraId="49072990"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Vocal II</w:t>
            </w:r>
          </w:p>
        </w:tc>
      </w:tr>
      <w:tr w:rsidR="00AA340A" w:rsidRPr="00C153F7" w14:paraId="7DF36612" w14:textId="77777777" w:rsidTr="00084E7B">
        <w:trPr>
          <w:trHeight w:val="405"/>
          <w:jc w:val="center"/>
        </w:trPr>
        <w:tc>
          <w:tcPr>
            <w:tcW w:w="200" w:type="dxa"/>
            <w:tcBorders>
              <w:top w:val="nil"/>
              <w:left w:val="nil"/>
              <w:bottom w:val="nil"/>
              <w:right w:val="nil"/>
            </w:tcBorders>
            <w:hideMark/>
          </w:tcPr>
          <w:p w14:paraId="47A4E9AC"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3140" w:type="dxa"/>
            <w:tcBorders>
              <w:top w:val="nil"/>
              <w:left w:val="nil"/>
              <w:bottom w:val="single" w:sz="4" w:space="0" w:color="404040"/>
              <w:right w:val="single" w:sz="12" w:space="0" w:color="FFFFFF"/>
            </w:tcBorders>
            <w:vAlign w:val="center"/>
            <w:hideMark/>
          </w:tcPr>
          <w:p w14:paraId="1CA5367D"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tcPr>
          <w:p w14:paraId="09282C6F"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642" w:type="dxa"/>
            <w:tcBorders>
              <w:top w:val="nil"/>
              <w:left w:val="nil"/>
              <w:bottom w:val="single" w:sz="4" w:space="0" w:color="404040"/>
              <w:right w:val="nil"/>
            </w:tcBorders>
            <w:vAlign w:val="center"/>
            <w:hideMark/>
          </w:tcPr>
          <w:p w14:paraId="653D5BB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5-151-263</w:t>
            </w:r>
          </w:p>
        </w:tc>
      </w:tr>
      <w:tr w:rsidR="00AA340A" w:rsidRPr="00C153F7" w14:paraId="2510439F" w14:textId="77777777" w:rsidTr="00084E7B">
        <w:trPr>
          <w:trHeight w:val="405"/>
          <w:jc w:val="center"/>
        </w:trPr>
        <w:tc>
          <w:tcPr>
            <w:tcW w:w="200" w:type="dxa"/>
            <w:tcBorders>
              <w:top w:val="nil"/>
              <w:left w:val="nil"/>
              <w:bottom w:val="nil"/>
              <w:right w:val="nil"/>
            </w:tcBorders>
            <w:hideMark/>
          </w:tcPr>
          <w:p w14:paraId="7D9FB96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vAlign w:val="center"/>
            <w:hideMark/>
          </w:tcPr>
          <w:p w14:paraId="73985771"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tcPr>
          <w:p w14:paraId="365F7EB7"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642" w:type="dxa"/>
            <w:tcBorders>
              <w:top w:val="nil"/>
              <w:left w:val="nil"/>
              <w:bottom w:val="single" w:sz="4" w:space="0" w:color="404040"/>
              <w:right w:val="nil"/>
            </w:tcBorders>
            <w:hideMark/>
          </w:tcPr>
          <w:p w14:paraId="088D054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AA340A" w:rsidRPr="00C153F7" w14:paraId="05270164" w14:textId="77777777" w:rsidTr="00084E7B">
        <w:trPr>
          <w:trHeight w:val="405"/>
          <w:jc w:val="center"/>
        </w:trPr>
        <w:tc>
          <w:tcPr>
            <w:tcW w:w="200" w:type="dxa"/>
            <w:tcBorders>
              <w:top w:val="nil"/>
              <w:left w:val="nil"/>
              <w:bottom w:val="nil"/>
              <w:right w:val="nil"/>
            </w:tcBorders>
            <w:hideMark/>
          </w:tcPr>
          <w:p w14:paraId="7BFEE18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7C1F1623"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tcPr>
          <w:p w14:paraId="4FA1471B"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642" w:type="dxa"/>
            <w:tcBorders>
              <w:top w:val="nil"/>
              <w:left w:val="nil"/>
              <w:bottom w:val="single" w:sz="4" w:space="0" w:color="404040"/>
              <w:right w:val="nil"/>
            </w:tcBorders>
            <w:hideMark/>
          </w:tcPr>
          <w:p w14:paraId="7931C38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05-09-1954</w:t>
            </w:r>
          </w:p>
        </w:tc>
      </w:tr>
      <w:tr w:rsidR="00AA340A" w:rsidRPr="00C153F7" w14:paraId="2520FE1F" w14:textId="77777777" w:rsidTr="00084E7B">
        <w:trPr>
          <w:trHeight w:val="300"/>
          <w:jc w:val="center"/>
        </w:trPr>
        <w:tc>
          <w:tcPr>
            <w:tcW w:w="200" w:type="dxa"/>
            <w:tcBorders>
              <w:top w:val="nil"/>
              <w:left w:val="nil"/>
              <w:bottom w:val="nil"/>
              <w:right w:val="nil"/>
            </w:tcBorders>
            <w:noWrap/>
            <w:vAlign w:val="bottom"/>
            <w:hideMark/>
          </w:tcPr>
          <w:p w14:paraId="446D09C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261E11AF"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tcPr>
          <w:p w14:paraId="6A9924F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642" w:type="dxa"/>
            <w:tcBorders>
              <w:top w:val="nil"/>
              <w:left w:val="nil"/>
              <w:bottom w:val="single" w:sz="4" w:space="0" w:color="404040"/>
              <w:right w:val="nil"/>
            </w:tcBorders>
            <w:hideMark/>
          </w:tcPr>
          <w:p w14:paraId="102CE38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Guardia, Liberia, Guanacaste.</w:t>
            </w:r>
          </w:p>
        </w:tc>
      </w:tr>
      <w:tr w:rsidR="00AA340A" w:rsidRPr="00C153F7" w14:paraId="30405C23" w14:textId="77777777" w:rsidTr="00FB72D6">
        <w:trPr>
          <w:trHeight w:val="300"/>
          <w:jc w:val="center"/>
        </w:trPr>
        <w:tc>
          <w:tcPr>
            <w:tcW w:w="200" w:type="dxa"/>
            <w:tcBorders>
              <w:top w:val="nil"/>
              <w:left w:val="nil"/>
              <w:bottom w:val="nil"/>
              <w:right w:val="nil"/>
            </w:tcBorders>
            <w:noWrap/>
            <w:vAlign w:val="bottom"/>
            <w:hideMark/>
          </w:tcPr>
          <w:p w14:paraId="7DC1A37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08A8A230"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tcPr>
          <w:p w14:paraId="4862C77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642" w:type="dxa"/>
            <w:tcBorders>
              <w:top w:val="nil"/>
              <w:left w:val="nil"/>
              <w:bottom w:val="single" w:sz="4" w:space="0" w:color="404040"/>
              <w:right w:val="nil"/>
            </w:tcBorders>
            <w:hideMark/>
          </w:tcPr>
          <w:p w14:paraId="108A99F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ningún poder</w:t>
            </w:r>
          </w:p>
        </w:tc>
      </w:tr>
      <w:tr w:rsidR="00AA340A" w:rsidRPr="00C153F7" w14:paraId="1EEF0DD6" w14:textId="77777777" w:rsidTr="00FB72D6">
        <w:trPr>
          <w:trHeight w:val="300"/>
          <w:jc w:val="center"/>
        </w:trPr>
        <w:tc>
          <w:tcPr>
            <w:tcW w:w="200" w:type="dxa"/>
            <w:tcBorders>
              <w:top w:val="nil"/>
              <w:left w:val="nil"/>
              <w:bottom w:val="nil"/>
              <w:right w:val="nil"/>
            </w:tcBorders>
            <w:noWrap/>
            <w:vAlign w:val="bottom"/>
            <w:hideMark/>
          </w:tcPr>
          <w:p w14:paraId="301B7D4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29A239C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tcPr>
          <w:p w14:paraId="4F9056F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642" w:type="dxa"/>
            <w:tcBorders>
              <w:top w:val="nil"/>
              <w:left w:val="nil"/>
              <w:bottom w:val="single" w:sz="4" w:space="0" w:color="404040"/>
              <w:right w:val="nil"/>
            </w:tcBorders>
            <w:hideMark/>
          </w:tcPr>
          <w:p w14:paraId="6F655EB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01-Abr-2024</w:t>
            </w:r>
          </w:p>
        </w:tc>
      </w:tr>
      <w:tr w:rsidR="00AA340A" w:rsidRPr="00C153F7" w14:paraId="33D592A3" w14:textId="77777777" w:rsidTr="00084E7B">
        <w:trPr>
          <w:trHeight w:val="300"/>
          <w:jc w:val="center"/>
        </w:trPr>
        <w:tc>
          <w:tcPr>
            <w:tcW w:w="200" w:type="dxa"/>
            <w:tcBorders>
              <w:top w:val="nil"/>
              <w:left w:val="nil"/>
              <w:bottom w:val="nil"/>
              <w:right w:val="nil"/>
            </w:tcBorders>
            <w:noWrap/>
            <w:vAlign w:val="bottom"/>
            <w:hideMark/>
          </w:tcPr>
          <w:p w14:paraId="53F29AB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1D254AE0"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tcPr>
          <w:p w14:paraId="3AB62D4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642" w:type="dxa"/>
            <w:tcBorders>
              <w:top w:val="nil"/>
              <w:left w:val="nil"/>
              <w:bottom w:val="single" w:sz="4" w:space="0" w:color="404040"/>
              <w:right w:val="nil"/>
            </w:tcBorders>
            <w:hideMark/>
          </w:tcPr>
          <w:p w14:paraId="79F47FB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31-mar-2027</w:t>
            </w:r>
          </w:p>
        </w:tc>
      </w:tr>
      <w:tr w:rsidR="00AA340A" w:rsidRPr="00C153F7" w14:paraId="75C3920B" w14:textId="77777777" w:rsidTr="00FB72D6">
        <w:trPr>
          <w:trHeight w:val="600"/>
          <w:jc w:val="center"/>
        </w:trPr>
        <w:tc>
          <w:tcPr>
            <w:tcW w:w="200" w:type="dxa"/>
            <w:tcBorders>
              <w:top w:val="nil"/>
              <w:left w:val="nil"/>
              <w:bottom w:val="nil"/>
              <w:right w:val="nil"/>
            </w:tcBorders>
            <w:noWrap/>
            <w:vAlign w:val="bottom"/>
            <w:hideMark/>
          </w:tcPr>
          <w:p w14:paraId="23673F5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4AF6F647"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tcPr>
          <w:p w14:paraId="7F52E8A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642" w:type="dxa"/>
            <w:tcBorders>
              <w:top w:val="nil"/>
              <w:left w:val="nil"/>
              <w:bottom w:val="single" w:sz="4" w:space="0" w:color="404040"/>
              <w:right w:val="nil"/>
            </w:tcBorders>
            <w:hideMark/>
          </w:tcPr>
          <w:p w14:paraId="2AB4D106" w14:textId="54A51B8F" w:rsidR="00AA340A" w:rsidRPr="00C153F7" w:rsidRDefault="00D02025">
            <w:pPr>
              <w:spacing w:after="0" w:line="240" w:lineRule="auto"/>
              <w:rPr>
                <w:rFonts w:asciiTheme="minorHAnsi" w:eastAsia="Times New Roman" w:hAnsiTheme="minorHAnsi" w:cstheme="minorHAnsi"/>
                <w:color w:val="000000"/>
                <w:sz w:val="24"/>
                <w:szCs w:val="24"/>
                <w:lang w:eastAsia="es-CR"/>
              </w:rPr>
            </w:pPr>
            <w:r>
              <w:rPr>
                <w:rFonts w:asciiTheme="minorHAnsi" w:eastAsia="Times New Roman" w:hAnsiTheme="minorHAnsi" w:cstheme="minorHAnsi"/>
                <w:color w:val="000000"/>
                <w:sz w:val="24"/>
                <w:szCs w:val="24"/>
                <w:lang w:eastAsia="es-CR"/>
              </w:rPr>
              <w:t>2</w:t>
            </w:r>
            <w:r w:rsidR="00AA340A" w:rsidRPr="00C153F7">
              <w:rPr>
                <w:rFonts w:asciiTheme="minorHAnsi" w:eastAsia="Times New Roman" w:hAnsiTheme="minorHAnsi" w:cstheme="minorHAnsi"/>
                <w:color w:val="000000"/>
                <w:sz w:val="24"/>
                <w:szCs w:val="24"/>
                <w:lang w:eastAsia="es-CR"/>
              </w:rPr>
              <w:t xml:space="preserve"> año</w:t>
            </w:r>
          </w:p>
        </w:tc>
      </w:tr>
      <w:tr w:rsidR="00AA340A" w:rsidRPr="00C153F7" w14:paraId="1A09C29D" w14:textId="77777777" w:rsidTr="00FB72D6">
        <w:trPr>
          <w:trHeight w:val="600"/>
          <w:jc w:val="center"/>
        </w:trPr>
        <w:tc>
          <w:tcPr>
            <w:tcW w:w="200" w:type="dxa"/>
            <w:tcBorders>
              <w:top w:val="nil"/>
              <w:left w:val="nil"/>
              <w:bottom w:val="nil"/>
              <w:right w:val="nil"/>
            </w:tcBorders>
            <w:noWrap/>
            <w:vAlign w:val="bottom"/>
            <w:hideMark/>
          </w:tcPr>
          <w:p w14:paraId="6AC6990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5FEA2E4F"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tcPr>
          <w:p w14:paraId="35FF7B8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642" w:type="dxa"/>
            <w:tcBorders>
              <w:top w:val="nil"/>
              <w:left w:val="nil"/>
              <w:bottom w:val="single" w:sz="4" w:space="0" w:color="404040"/>
              <w:right w:val="nil"/>
            </w:tcBorders>
            <w:hideMark/>
          </w:tcPr>
          <w:p w14:paraId="2532699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relaciones de parentesco</w:t>
            </w:r>
          </w:p>
        </w:tc>
      </w:tr>
      <w:tr w:rsidR="00AA340A" w:rsidRPr="00C153F7" w14:paraId="10AD4F33" w14:textId="77777777" w:rsidTr="00FB72D6">
        <w:trPr>
          <w:trHeight w:val="900"/>
          <w:jc w:val="center"/>
        </w:trPr>
        <w:tc>
          <w:tcPr>
            <w:tcW w:w="200" w:type="dxa"/>
            <w:tcBorders>
              <w:top w:val="nil"/>
              <w:left w:val="nil"/>
              <w:bottom w:val="nil"/>
              <w:right w:val="nil"/>
            </w:tcBorders>
            <w:noWrap/>
            <w:vAlign w:val="bottom"/>
            <w:hideMark/>
          </w:tcPr>
          <w:p w14:paraId="037BC51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3E441AA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374" w:type="dxa"/>
            <w:tcBorders>
              <w:top w:val="nil"/>
              <w:left w:val="nil"/>
              <w:bottom w:val="single" w:sz="4" w:space="0" w:color="404040"/>
              <w:right w:val="nil"/>
            </w:tcBorders>
          </w:tcPr>
          <w:p w14:paraId="55C0689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642" w:type="dxa"/>
            <w:tcBorders>
              <w:top w:val="nil"/>
              <w:left w:val="nil"/>
              <w:bottom w:val="single" w:sz="4" w:space="0" w:color="404040"/>
              <w:right w:val="nil"/>
            </w:tcBorders>
            <w:hideMark/>
          </w:tcPr>
          <w:p w14:paraId="517856F8" w14:textId="77777777" w:rsidR="00AA340A" w:rsidRPr="00C153F7" w:rsidRDefault="00AA340A">
            <w:pPr>
              <w:spacing w:after="0" w:line="240" w:lineRule="auto"/>
              <w:rPr>
                <w:rFonts w:asciiTheme="minorHAnsi" w:eastAsia="Times New Roman" w:hAnsiTheme="minorHAnsi" w:cstheme="minorHAnsi"/>
                <w:color w:val="000000"/>
                <w:sz w:val="24"/>
                <w:szCs w:val="24"/>
                <w:highlight w:val="yellow"/>
                <w:lang w:eastAsia="es-CR"/>
              </w:rPr>
            </w:pPr>
          </w:p>
        </w:tc>
      </w:tr>
      <w:tr w:rsidR="00AA340A" w:rsidRPr="00C153F7" w14:paraId="1856A594" w14:textId="77777777" w:rsidTr="00084E7B">
        <w:trPr>
          <w:trHeight w:val="570"/>
          <w:jc w:val="center"/>
        </w:trPr>
        <w:tc>
          <w:tcPr>
            <w:tcW w:w="200" w:type="dxa"/>
            <w:tcBorders>
              <w:top w:val="nil"/>
              <w:left w:val="nil"/>
              <w:bottom w:val="nil"/>
              <w:right w:val="nil"/>
            </w:tcBorders>
            <w:noWrap/>
            <w:vAlign w:val="bottom"/>
            <w:hideMark/>
          </w:tcPr>
          <w:p w14:paraId="63C4089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728AFB2C"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w:t>
            </w:r>
          </w:p>
        </w:tc>
        <w:tc>
          <w:tcPr>
            <w:tcW w:w="374" w:type="dxa"/>
            <w:tcBorders>
              <w:top w:val="nil"/>
              <w:left w:val="nil"/>
              <w:bottom w:val="single" w:sz="4" w:space="0" w:color="404040"/>
              <w:right w:val="nil"/>
            </w:tcBorders>
          </w:tcPr>
          <w:p w14:paraId="58D2B12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642" w:type="dxa"/>
            <w:tcBorders>
              <w:top w:val="nil"/>
              <w:left w:val="nil"/>
              <w:bottom w:val="single" w:sz="4" w:space="0" w:color="404040"/>
              <w:right w:val="nil"/>
            </w:tcBorders>
            <w:hideMark/>
          </w:tcPr>
          <w:p w14:paraId="25E3343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iCs/>
                <w:sz w:val="24"/>
                <w:szCs w:val="24"/>
                <w:lang w:val="es-MX" w:eastAsia="es-ES"/>
              </w:rPr>
              <w:t>Máster en Educación Técnica.</w:t>
            </w:r>
          </w:p>
        </w:tc>
      </w:tr>
      <w:tr w:rsidR="00AA340A" w:rsidRPr="00C153F7" w14:paraId="3DC67D1B" w14:textId="77777777" w:rsidTr="00084E7B">
        <w:trPr>
          <w:trHeight w:val="300"/>
          <w:jc w:val="center"/>
        </w:trPr>
        <w:tc>
          <w:tcPr>
            <w:tcW w:w="200" w:type="dxa"/>
            <w:tcBorders>
              <w:top w:val="nil"/>
              <w:left w:val="nil"/>
              <w:bottom w:val="nil"/>
              <w:right w:val="nil"/>
            </w:tcBorders>
            <w:noWrap/>
            <w:vAlign w:val="bottom"/>
            <w:hideMark/>
          </w:tcPr>
          <w:p w14:paraId="4F1AEDD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5722369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Ocupación</w:t>
            </w:r>
          </w:p>
        </w:tc>
        <w:tc>
          <w:tcPr>
            <w:tcW w:w="374" w:type="dxa"/>
            <w:tcBorders>
              <w:top w:val="nil"/>
              <w:left w:val="nil"/>
              <w:bottom w:val="single" w:sz="4" w:space="0" w:color="404040"/>
              <w:right w:val="nil"/>
            </w:tcBorders>
          </w:tcPr>
          <w:p w14:paraId="56959D5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642" w:type="dxa"/>
            <w:tcBorders>
              <w:top w:val="nil"/>
              <w:left w:val="nil"/>
              <w:bottom w:val="single" w:sz="4" w:space="0" w:color="404040"/>
              <w:right w:val="nil"/>
            </w:tcBorders>
            <w:hideMark/>
          </w:tcPr>
          <w:p w14:paraId="44C1116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Pensionado.</w:t>
            </w:r>
          </w:p>
        </w:tc>
      </w:tr>
      <w:tr w:rsidR="00AA340A" w:rsidRPr="00C153F7" w14:paraId="03454F0A" w14:textId="77777777" w:rsidTr="00084E7B">
        <w:trPr>
          <w:trHeight w:val="1067"/>
          <w:jc w:val="center"/>
        </w:trPr>
        <w:tc>
          <w:tcPr>
            <w:tcW w:w="200" w:type="dxa"/>
            <w:tcBorders>
              <w:top w:val="nil"/>
              <w:left w:val="nil"/>
              <w:bottom w:val="nil"/>
              <w:right w:val="nil"/>
            </w:tcBorders>
            <w:noWrap/>
            <w:vAlign w:val="bottom"/>
            <w:hideMark/>
          </w:tcPr>
          <w:p w14:paraId="02BA4DF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404E2924"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en Cooperativas y Comunal</w:t>
            </w:r>
          </w:p>
        </w:tc>
        <w:tc>
          <w:tcPr>
            <w:tcW w:w="374" w:type="dxa"/>
            <w:tcBorders>
              <w:top w:val="nil"/>
              <w:left w:val="nil"/>
              <w:bottom w:val="single" w:sz="4" w:space="0" w:color="404040"/>
              <w:right w:val="nil"/>
            </w:tcBorders>
          </w:tcPr>
          <w:p w14:paraId="118D223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642" w:type="dxa"/>
            <w:tcBorders>
              <w:top w:val="nil"/>
              <w:left w:val="nil"/>
              <w:bottom w:val="single" w:sz="4" w:space="0" w:color="404040"/>
              <w:right w:val="nil"/>
            </w:tcBorders>
            <w:hideMark/>
          </w:tcPr>
          <w:p w14:paraId="6E65BA05" w14:textId="77777777" w:rsidR="00AA340A" w:rsidRPr="00C153F7" w:rsidRDefault="00AA340A">
            <w:pPr>
              <w:tabs>
                <w:tab w:val="left" w:pos="7371"/>
                <w:tab w:val="left" w:pos="7659"/>
              </w:tabs>
              <w:spacing w:after="0" w:line="240" w:lineRule="auto"/>
              <w:rPr>
                <w:rFonts w:asciiTheme="minorHAnsi" w:eastAsia="Times New Roman" w:hAnsiTheme="minorHAnsi" w:cstheme="minorHAnsi"/>
                <w:iCs/>
                <w:sz w:val="24"/>
                <w:szCs w:val="24"/>
                <w:lang w:val="es-MX" w:eastAsia="es-ES"/>
              </w:rPr>
            </w:pPr>
            <w:r w:rsidRPr="00C153F7">
              <w:rPr>
                <w:rFonts w:asciiTheme="minorHAnsi" w:eastAsia="Times New Roman" w:hAnsiTheme="minorHAnsi" w:cstheme="minorHAnsi"/>
                <w:iCs/>
                <w:color w:val="000000"/>
                <w:sz w:val="24"/>
                <w:szCs w:val="24"/>
                <w:lang w:val="es-MX" w:eastAsia="es-ES"/>
              </w:rPr>
              <w:t xml:space="preserve">En COOPEANDE, COOPEMEX, Miembro de la Asociación de Desarrollo Comunal; Presidente </w:t>
            </w:r>
            <w:r w:rsidRPr="00C153F7">
              <w:rPr>
                <w:rFonts w:asciiTheme="minorHAnsi" w:eastAsia="Times New Roman" w:hAnsiTheme="minorHAnsi" w:cstheme="minorHAnsi"/>
                <w:iCs/>
                <w:sz w:val="24"/>
                <w:szCs w:val="24"/>
                <w:lang w:val="es-MX" w:eastAsia="es-ES"/>
              </w:rPr>
              <w:t xml:space="preserve">de la Clínica de Salud; Miembro del Comité de Cultura. </w:t>
            </w:r>
          </w:p>
          <w:p w14:paraId="4F9E343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r>
      <w:tr w:rsidR="00AA340A" w:rsidRPr="00C153F7" w14:paraId="5A1A9C99" w14:textId="77777777" w:rsidTr="00084E7B">
        <w:trPr>
          <w:trHeight w:val="855"/>
          <w:jc w:val="center"/>
        </w:trPr>
        <w:tc>
          <w:tcPr>
            <w:tcW w:w="200" w:type="dxa"/>
            <w:tcBorders>
              <w:top w:val="nil"/>
              <w:left w:val="nil"/>
              <w:bottom w:val="nil"/>
              <w:right w:val="nil"/>
            </w:tcBorders>
            <w:noWrap/>
            <w:vAlign w:val="bottom"/>
            <w:hideMark/>
          </w:tcPr>
          <w:p w14:paraId="14F5E33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381976E4"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profesional</w:t>
            </w:r>
          </w:p>
        </w:tc>
        <w:tc>
          <w:tcPr>
            <w:tcW w:w="374" w:type="dxa"/>
            <w:tcBorders>
              <w:top w:val="nil"/>
              <w:left w:val="nil"/>
              <w:bottom w:val="single" w:sz="4" w:space="0" w:color="404040"/>
              <w:right w:val="nil"/>
            </w:tcBorders>
          </w:tcPr>
          <w:p w14:paraId="43F2DA2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642" w:type="dxa"/>
            <w:tcBorders>
              <w:top w:val="nil"/>
              <w:left w:val="nil"/>
              <w:bottom w:val="single" w:sz="4" w:space="0" w:color="404040"/>
              <w:right w:val="nil"/>
            </w:tcBorders>
            <w:hideMark/>
          </w:tcPr>
          <w:p w14:paraId="56A6DA8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iCs/>
                <w:sz w:val="24"/>
                <w:szCs w:val="24"/>
                <w:lang w:val="es-MX" w:eastAsia="es-ES"/>
              </w:rPr>
              <w:t>Profesor de la universidad UNA y Universidad Latina, Profesor de Educación Técnica en el Ministerio de Educación Pública, Gerente de una empresa privada.</w:t>
            </w:r>
          </w:p>
        </w:tc>
      </w:tr>
      <w:tr w:rsidR="00AA340A" w:rsidRPr="00C153F7" w14:paraId="2C548933" w14:textId="77777777" w:rsidTr="00084E7B">
        <w:trPr>
          <w:trHeight w:val="570"/>
          <w:jc w:val="center"/>
        </w:trPr>
        <w:tc>
          <w:tcPr>
            <w:tcW w:w="200" w:type="dxa"/>
            <w:tcBorders>
              <w:top w:val="nil"/>
              <w:left w:val="nil"/>
              <w:bottom w:val="nil"/>
              <w:right w:val="nil"/>
            </w:tcBorders>
            <w:noWrap/>
            <w:vAlign w:val="bottom"/>
            <w:hideMark/>
          </w:tcPr>
          <w:p w14:paraId="49F689D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3140" w:type="dxa"/>
            <w:tcBorders>
              <w:top w:val="nil"/>
              <w:left w:val="nil"/>
              <w:bottom w:val="single" w:sz="4" w:space="0" w:color="404040"/>
              <w:right w:val="single" w:sz="12" w:space="0" w:color="FFFFFF"/>
            </w:tcBorders>
            <w:hideMark/>
          </w:tcPr>
          <w:p w14:paraId="1212413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Capacitaciones</w:t>
            </w:r>
          </w:p>
        </w:tc>
        <w:tc>
          <w:tcPr>
            <w:tcW w:w="374" w:type="dxa"/>
            <w:tcBorders>
              <w:top w:val="nil"/>
              <w:left w:val="nil"/>
              <w:bottom w:val="single" w:sz="4" w:space="0" w:color="404040"/>
              <w:right w:val="nil"/>
            </w:tcBorders>
          </w:tcPr>
          <w:p w14:paraId="615D95F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642" w:type="dxa"/>
            <w:tcBorders>
              <w:top w:val="nil"/>
              <w:left w:val="nil"/>
              <w:bottom w:val="single" w:sz="4" w:space="0" w:color="404040"/>
              <w:right w:val="nil"/>
            </w:tcBorders>
            <w:hideMark/>
          </w:tcPr>
          <w:p w14:paraId="5E4F895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bCs/>
                <w:iCs/>
                <w:sz w:val="24"/>
                <w:szCs w:val="24"/>
                <w:lang w:val="es-MX" w:eastAsia="es-ES"/>
              </w:rPr>
              <w:t>Análisis de Estados Financieros de la Empresa Cooperativa, Legislación Cooperativa, Identidad Cooperativa.</w:t>
            </w:r>
          </w:p>
        </w:tc>
      </w:tr>
    </w:tbl>
    <w:p w14:paraId="42204504" w14:textId="77777777" w:rsidR="00AA340A" w:rsidRPr="00C153F7" w:rsidRDefault="00AA340A" w:rsidP="00AA340A">
      <w:pPr>
        <w:rPr>
          <w:rFonts w:asciiTheme="minorHAnsi" w:hAnsiTheme="minorHAnsi" w:cstheme="minorHAnsi"/>
          <w:sz w:val="24"/>
          <w:szCs w:val="24"/>
        </w:rPr>
      </w:pPr>
    </w:p>
    <w:p w14:paraId="6B047BF9" w14:textId="77777777" w:rsidR="00AA340A" w:rsidRPr="00C153F7" w:rsidRDefault="00AA340A" w:rsidP="00AA340A">
      <w:pPr>
        <w:spacing w:line="278" w:lineRule="auto"/>
        <w:jc w:val="left"/>
        <w:rPr>
          <w:rFonts w:asciiTheme="minorHAnsi" w:hAnsiTheme="minorHAnsi" w:cstheme="minorHAnsi"/>
          <w:b/>
          <w:sz w:val="24"/>
          <w:szCs w:val="24"/>
        </w:rPr>
      </w:pPr>
      <w:r w:rsidRPr="00C153F7">
        <w:rPr>
          <w:rFonts w:asciiTheme="minorHAnsi" w:hAnsiTheme="minorHAnsi" w:cstheme="minorHAnsi"/>
          <w:b/>
          <w:sz w:val="24"/>
          <w:szCs w:val="24"/>
        </w:rPr>
        <w:br w:type="page"/>
      </w:r>
    </w:p>
    <w:tbl>
      <w:tblPr>
        <w:tblW w:w="9072" w:type="dxa"/>
        <w:jc w:val="center"/>
        <w:tblCellMar>
          <w:left w:w="70" w:type="dxa"/>
          <w:right w:w="70" w:type="dxa"/>
        </w:tblCellMar>
        <w:tblLook w:val="04A0" w:firstRow="1" w:lastRow="0" w:firstColumn="1" w:lastColumn="0" w:noHBand="0" w:noVBand="1"/>
      </w:tblPr>
      <w:tblGrid>
        <w:gridCol w:w="200"/>
        <w:gridCol w:w="2980"/>
        <w:gridCol w:w="374"/>
        <w:gridCol w:w="5518"/>
      </w:tblGrid>
      <w:tr w:rsidR="00AA340A" w:rsidRPr="00C153F7" w14:paraId="145B826E" w14:textId="77777777" w:rsidTr="00084E7B">
        <w:trPr>
          <w:trHeight w:val="405"/>
          <w:jc w:val="center"/>
        </w:trPr>
        <w:tc>
          <w:tcPr>
            <w:tcW w:w="3180" w:type="dxa"/>
            <w:gridSpan w:val="2"/>
            <w:tcBorders>
              <w:top w:val="nil"/>
              <w:left w:val="nil"/>
              <w:bottom w:val="single" w:sz="4" w:space="0" w:color="404040"/>
              <w:right w:val="single" w:sz="12" w:space="0" w:color="FFFFFF"/>
            </w:tcBorders>
            <w:hideMark/>
          </w:tcPr>
          <w:p w14:paraId="2614F146"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bookmarkStart w:id="548" w:name="_Hlk200010610"/>
            <w:r w:rsidRPr="00C153F7">
              <w:rPr>
                <w:rFonts w:asciiTheme="minorHAnsi" w:eastAsia="Times New Roman" w:hAnsiTheme="minorHAnsi" w:cstheme="minorHAnsi"/>
                <w:b/>
                <w:bCs/>
                <w:color w:val="000000"/>
                <w:sz w:val="24"/>
                <w:szCs w:val="24"/>
                <w:lang w:eastAsia="es-CR"/>
              </w:rPr>
              <w:lastRenderedPageBreak/>
              <w:t>Nombre:</w:t>
            </w:r>
          </w:p>
        </w:tc>
        <w:tc>
          <w:tcPr>
            <w:tcW w:w="5892" w:type="dxa"/>
            <w:gridSpan w:val="2"/>
            <w:tcBorders>
              <w:top w:val="nil"/>
              <w:left w:val="nil"/>
              <w:bottom w:val="single" w:sz="4" w:space="0" w:color="404040"/>
              <w:right w:val="nil"/>
            </w:tcBorders>
            <w:hideMark/>
          </w:tcPr>
          <w:p w14:paraId="0C78E0FA" w14:textId="23120E8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xml:space="preserve">Katherine Paola </w:t>
            </w:r>
            <w:r w:rsidR="0016455D" w:rsidRPr="00C153F7">
              <w:rPr>
                <w:rFonts w:asciiTheme="minorHAnsi" w:eastAsia="Times New Roman" w:hAnsiTheme="minorHAnsi" w:cstheme="minorHAnsi"/>
                <w:b/>
                <w:bCs/>
                <w:color w:val="000000"/>
                <w:sz w:val="24"/>
                <w:szCs w:val="24"/>
                <w:lang w:eastAsia="es-CR"/>
              </w:rPr>
              <w:t xml:space="preserve">Méndez </w:t>
            </w:r>
            <w:r w:rsidRPr="00C153F7">
              <w:rPr>
                <w:rFonts w:asciiTheme="minorHAnsi" w:eastAsia="Times New Roman" w:hAnsiTheme="minorHAnsi" w:cstheme="minorHAnsi"/>
                <w:b/>
                <w:bCs/>
                <w:color w:val="000000"/>
                <w:sz w:val="24"/>
                <w:szCs w:val="24"/>
                <w:lang w:eastAsia="es-CR"/>
              </w:rPr>
              <w:t>Álvarez.</w:t>
            </w:r>
          </w:p>
        </w:tc>
      </w:tr>
      <w:tr w:rsidR="00AA340A" w:rsidRPr="00C153F7" w14:paraId="09615C57" w14:textId="77777777" w:rsidTr="00084E7B">
        <w:trPr>
          <w:trHeight w:val="405"/>
          <w:jc w:val="center"/>
        </w:trPr>
        <w:tc>
          <w:tcPr>
            <w:tcW w:w="200" w:type="dxa"/>
            <w:tcBorders>
              <w:top w:val="nil"/>
              <w:left w:val="nil"/>
              <w:bottom w:val="nil"/>
              <w:right w:val="nil"/>
            </w:tcBorders>
            <w:hideMark/>
          </w:tcPr>
          <w:p w14:paraId="15A784DD"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56A0D006"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tcPr>
          <w:p w14:paraId="725969CB"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18" w:type="dxa"/>
            <w:tcBorders>
              <w:top w:val="nil"/>
              <w:left w:val="nil"/>
              <w:bottom w:val="single" w:sz="4" w:space="0" w:color="404040"/>
              <w:right w:val="nil"/>
            </w:tcBorders>
            <w:hideMark/>
          </w:tcPr>
          <w:p w14:paraId="6B3C74FF"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Vocal III</w:t>
            </w:r>
          </w:p>
        </w:tc>
      </w:tr>
      <w:tr w:rsidR="00AA340A" w:rsidRPr="00C153F7" w14:paraId="6B7FD753" w14:textId="77777777" w:rsidTr="00084E7B">
        <w:trPr>
          <w:trHeight w:val="405"/>
          <w:jc w:val="center"/>
        </w:trPr>
        <w:tc>
          <w:tcPr>
            <w:tcW w:w="200" w:type="dxa"/>
            <w:tcBorders>
              <w:top w:val="nil"/>
              <w:left w:val="nil"/>
              <w:bottom w:val="nil"/>
              <w:right w:val="nil"/>
            </w:tcBorders>
            <w:hideMark/>
          </w:tcPr>
          <w:p w14:paraId="77203943"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2A41C05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tcPr>
          <w:p w14:paraId="377DA7E5"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18" w:type="dxa"/>
            <w:tcBorders>
              <w:top w:val="nil"/>
              <w:left w:val="nil"/>
              <w:bottom w:val="single" w:sz="4" w:space="0" w:color="404040"/>
              <w:right w:val="nil"/>
            </w:tcBorders>
            <w:vAlign w:val="center"/>
            <w:hideMark/>
          </w:tcPr>
          <w:p w14:paraId="6A9EDC8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5-04240841</w:t>
            </w:r>
          </w:p>
        </w:tc>
      </w:tr>
      <w:tr w:rsidR="00AA340A" w:rsidRPr="00C153F7" w14:paraId="0971BC78" w14:textId="77777777" w:rsidTr="00084E7B">
        <w:trPr>
          <w:trHeight w:val="405"/>
          <w:jc w:val="center"/>
        </w:trPr>
        <w:tc>
          <w:tcPr>
            <w:tcW w:w="200" w:type="dxa"/>
            <w:tcBorders>
              <w:top w:val="nil"/>
              <w:left w:val="nil"/>
              <w:bottom w:val="nil"/>
              <w:right w:val="nil"/>
            </w:tcBorders>
            <w:hideMark/>
          </w:tcPr>
          <w:p w14:paraId="22747DA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A04EB65"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tcPr>
          <w:p w14:paraId="59C77455"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18" w:type="dxa"/>
            <w:tcBorders>
              <w:top w:val="nil"/>
              <w:left w:val="nil"/>
              <w:bottom w:val="single" w:sz="4" w:space="0" w:color="404040"/>
              <w:right w:val="nil"/>
            </w:tcBorders>
            <w:hideMark/>
          </w:tcPr>
          <w:p w14:paraId="53C6B74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AA340A" w:rsidRPr="00C153F7" w14:paraId="325B10E4" w14:textId="77777777" w:rsidTr="00084E7B">
        <w:trPr>
          <w:trHeight w:val="405"/>
          <w:jc w:val="center"/>
        </w:trPr>
        <w:tc>
          <w:tcPr>
            <w:tcW w:w="200" w:type="dxa"/>
            <w:tcBorders>
              <w:top w:val="nil"/>
              <w:left w:val="nil"/>
              <w:bottom w:val="nil"/>
              <w:right w:val="nil"/>
            </w:tcBorders>
            <w:hideMark/>
          </w:tcPr>
          <w:p w14:paraId="6B57F85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8E037D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tcPr>
          <w:p w14:paraId="3CCC1418"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18" w:type="dxa"/>
            <w:tcBorders>
              <w:top w:val="nil"/>
              <w:left w:val="nil"/>
              <w:bottom w:val="single" w:sz="4" w:space="0" w:color="404040"/>
              <w:right w:val="nil"/>
            </w:tcBorders>
            <w:hideMark/>
          </w:tcPr>
          <w:p w14:paraId="7C2BAB6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14-11-1998</w:t>
            </w:r>
          </w:p>
        </w:tc>
      </w:tr>
      <w:tr w:rsidR="00AA340A" w:rsidRPr="00C153F7" w14:paraId="00440C92" w14:textId="77777777" w:rsidTr="00084E7B">
        <w:trPr>
          <w:trHeight w:val="300"/>
          <w:jc w:val="center"/>
        </w:trPr>
        <w:tc>
          <w:tcPr>
            <w:tcW w:w="200" w:type="dxa"/>
            <w:tcBorders>
              <w:top w:val="nil"/>
              <w:left w:val="nil"/>
              <w:bottom w:val="nil"/>
              <w:right w:val="nil"/>
            </w:tcBorders>
            <w:noWrap/>
            <w:vAlign w:val="bottom"/>
            <w:hideMark/>
          </w:tcPr>
          <w:p w14:paraId="6AA3D48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A1CB60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tcPr>
          <w:p w14:paraId="2A80F25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2FDE5A8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Santa Cruz, Guanacaste.</w:t>
            </w:r>
          </w:p>
        </w:tc>
      </w:tr>
      <w:tr w:rsidR="00AA340A" w:rsidRPr="00C153F7" w14:paraId="2A1945F9" w14:textId="77777777" w:rsidTr="00FB72D6">
        <w:trPr>
          <w:trHeight w:val="300"/>
          <w:jc w:val="center"/>
        </w:trPr>
        <w:tc>
          <w:tcPr>
            <w:tcW w:w="200" w:type="dxa"/>
            <w:tcBorders>
              <w:top w:val="nil"/>
              <w:left w:val="nil"/>
              <w:bottom w:val="nil"/>
              <w:right w:val="nil"/>
            </w:tcBorders>
            <w:noWrap/>
            <w:vAlign w:val="bottom"/>
            <w:hideMark/>
          </w:tcPr>
          <w:p w14:paraId="4DA2E58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D4B3CA2"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tcPr>
          <w:p w14:paraId="4A6218F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3064E7B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ningún poder</w:t>
            </w:r>
          </w:p>
        </w:tc>
      </w:tr>
      <w:tr w:rsidR="00AA340A" w:rsidRPr="00C153F7" w14:paraId="1CDCECCA" w14:textId="77777777" w:rsidTr="00FB72D6">
        <w:trPr>
          <w:trHeight w:val="300"/>
          <w:jc w:val="center"/>
        </w:trPr>
        <w:tc>
          <w:tcPr>
            <w:tcW w:w="200" w:type="dxa"/>
            <w:tcBorders>
              <w:top w:val="nil"/>
              <w:left w:val="nil"/>
              <w:bottom w:val="nil"/>
              <w:right w:val="nil"/>
            </w:tcBorders>
            <w:noWrap/>
            <w:vAlign w:val="bottom"/>
            <w:hideMark/>
          </w:tcPr>
          <w:p w14:paraId="269E1EA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B0B95B0"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tcPr>
          <w:p w14:paraId="267A355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395C16A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01-abr-2025</w:t>
            </w:r>
          </w:p>
        </w:tc>
      </w:tr>
      <w:tr w:rsidR="00AA340A" w:rsidRPr="00C153F7" w14:paraId="6BDF4B2D" w14:textId="77777777" w:rsidTr="00084E7B">
        <w:trPr>
          <w:trHeight w:val="300"/>
          <w:jc w:val="center"/>
        </w:trPr>
        <w:tc>
          <w:tcPr>
            <w:tcW w:w="200" w:type="dxa"/>
            <w:tcBorders>
              <w:top w:val="nil"/>
              <w:left w:val="nil"/>
              <w:bottom w:val="nil"/>
              <w:right w:val="nil"/>
            </w:tcBorders>
            <w:noWrap/>
            <w:vAlign w:val="bottom"/>
            <w:hideMark/>
          </w:tcPr>
          <w:p w14:paraId="6274D41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6F9D7A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tcPr>
          <w:p w14:paraId="29D3760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3063487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31-mar-2028</w:t>
            </w:r>
          </w:p>
        </w:tc>
      </w:tr>
      <w:tr w:rsidR="00AA340A" w:rsidRPr="00C153F7" w14:paraId="4D8C1070" w14:textId="77777777" w:rsidTr="00FB72D6">
        <w:trPr>
          <w:trHeight w:val="600"/>
          <w:jc w:val="center"/>
        </w:trPr>
        <w:tc>
          <w:tcPr>
            <w:tcW w:w="200" w:type="dxa"/>
            <w:tcBorders>
              <w:top w:val="nil"/>
              <w:left w:val="nil"/>
              <w:bottom w:val="nil"/>
              <w:right w:val="nil"/>
            </w:tcBorders>
            <w:noWrap/>
            <w:vAlign w:val="bottom"/>
            <w:hideMark/>
          </w:tcPr>
          <w:p w14:paraId="7053F0A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5F447236"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tcPr>
          <w:p w14:paraId="5FDE745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7421BE3D" w14:textId="65306999" w:rsidR="00AA340A" w:rsidRPr="00C153F7" w:rsidRDefault="00D02025">
            <w:pPr>
              <w:spacing w:after="0" w:line="240" w:lineRule="auto"/>
              <w:rPr>
                <w:rFonts w:asciiTheme="minorHAnsi" w:eastAsia="Times New Roman" w:hAnsiTheme="minorHAnsi" w:cstheme="minorHAnsi"/>
                <w:color w:val="000000"/>
                <w:sz w:val="24"/>
                <w:szCs w:val="24"/>
                <w:lang w:eastAsia="es-CR"/>
              </w:rPr>
            </w:pPr>
            <w:r>
              <w:rPr>
                <w:rFonts w:asciiTheme="minorHAnsi" w:eastAsia="Times New Roman" w:hAnsiTheme="minorHAnsi" w:cstheme="minorHAnsi"/>
                <w:color w:val="000000"/>
                <w:sz w:val="24"/>
                <w:szCs w:val="24"/>
                <w:lang w:eastAsia="es-CR"/>
              </w:rPr>
              <w:t>1 año</w:t>
            </w:r>
          </w:p>
        </w:tc>
      </w:tr>
      <w:tr w:rsidR="00AA340A" w:rsidRPr="00C153F7" w14:paraId="2BDBE2D8" w14:textId="77777777" w:rsidTr="00FB72D6">
        <w:trPr>
          <w:trHeight w:val="600"/>
          <w:jc w:val="center"/>
        </w:trPr>
        <w:tc>
          <w:tcPr>
            <w:tcW w:w="200" w:type="dxa"/>
            <w:tcBorders>
              <w:top w:val="nil"/>
              <w:left w:val="nil"/>
              <w:bottom w:val="nil"/>
              <w:right w:val="nil"/>
            </w:tcBorders>
            <w:noWrap/>
            <w:vAlign w:val="bottom"/>
            <w:hideMark/>
          </w:tcPr>
          <w:p w14:paraId="115F704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5633A99"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tcPr>
          <w:p w14:paraId="1ACBBB2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14D78A2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relaciones de parentesco</w:t>
            </w:r>
          </w:p>
        </w:tc>
      </w:tr>
      <w:tr w:rsidR="00AA340A" w:rsidRPr="00C153F7" w14:paraId="7FA2FB05" w14:textId="77777777" w:rsidTr="00FB72D6">
        <w:trPr>
          <w:trHeight w:val="900"/>
          <w:jc w:val="center"/>
        </w:trPr>
        <w:tc>
          <w:tcPr>
            <w:tcW w:w="200" w:type="dxa"/>
            <w:tcBorders>
              <w:top w:val="nil"/>
              <w:left w:val="nil"/>
              <w:bottom w:val="nil"/>
              <w:right w:val="nil"/>
            </w:tcBorders>
            <w:noWrap/>
            <w:vAlign w:val="bottom"/>
            <w:hideMark/>
          </w:tcPr>
          <w:p w14:paraId="2D9A48C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2E762CC"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374" w:type="dxa"/>
            <w:tcBorders>
              <w:top w:val="nil"/>
              <w:left w:val="nil"/>
              <w:bottom w:val="single" w:sz="4" w:space="0" w:color="404040"/>
              <w:right w:val="nil"/>
            </w:tcBorders>
          </w:tcPr>
          <w:p w14:paraId="51C5F7C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32BFC56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Asociación Específica Cacao, Bernabela</w:t>
            </w:r>
          </w:p>
          <w:p w14:paraId="0204725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Vicepresidenta de Reciclaje de la Municipalidad de Santa Cruz</w:t>
            </w:r>
          </w:p>
        </w:tc>
      </w:tr>
      <w:tr w:rsidR="00AA340A" w:rsidRPr="00C153F7" w14:paraId="6A4F60FC" w14:textId="77777777" w:rsidTr="00084E7B">
        <w:trPr>
          <w:trHeight w:val="300"/>
          <w:jc w:val="center"/>
        </w:trPr>
        <w:tc>
          <w:tcPr>
            <w:tcW w:w="200" w:type="dxa"/>
            <w:tcBorders>
              <w:top w:val="nil"/>
              <w:left w:val="nil"/>
              <w:bottom w:val="nil"/>
              <w:right w:val="nil"/>
            </w:tcBorders>
            <w:noWrap/>
            <w:vAlign w:val="bottom"/>
            <w:hideMark/>
          </w:tcPr>
          <w:p w14:paraId="2A84EE5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8B89CBB"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w:t>
            </w:r>
          </w:p>
        </w:tc>
        <w:tc>
          <w:tcPr>
            <w:tcW w:w="374" w:type="dxa"/>
            <w:tcBorders>
              <w:top w:val="nil"/>
              <w:left w:val="nil"/>
              <w:bottom w:val="single" w:sz="4" w:space="0" w:color="404040"/>
              <w:right w:val="nil"/>
            </w:tcBorders>
            <w:hideMark/>
          </w:tcPr>
          <w:p w14:paraId="6D6187F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51A9633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sz w:val="24"/>
                <w:szCs w:val="24"/>
                <w:lang w:val="es-MX" w:eastAsia="es-ES"/>
              </w:rPr>
              <w:t>Estudiante de Bachillerato en Administración con Énfasis en Contabilidad.</w:t>
            </w:r>
          </w:p>
        </w:tc>
      </w:tr>
      <w:tr w:rsidR="00AA340A" w:rsidRPr="00C153F7" w14:paraId="5DCC06C6" w14:textId="77777777" w:rsidTr="00084E7B">
        <w:trPr>
          <w:trHeight w:val="300"/>
          <w:jc w:val="center"/>
        </w:trPr>
        <w:tc>
          <w:tcPr>
            <w:tcW w:w="200" w:type="dxa"/>
            <w:tcBorders>
              <w:top w:val="nil"/>
              <w:left w:val="nil"/>
              <w:bottom w:val="nil"/>
              <w:right w:val="nil"/>
            </w:tcBorders>
            <w:noWrap/>
            <w:vAlign w:val="bottom"/>
            <w:hideMark/>
          </w:tcPr>
          <w:p w14:paraId="02488C0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42F976B"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Ocupación</w:t>
            </w:r>
          </w:p>
        </w:tc>
        <w:tc>
          <w:tcPr>
            <w:tcW w:w="374" w:type="dxa"/>
            <w:tcBorders>
              <w:top w:val="nil"/>
              <w:left w:val="nil"/>
              <w:bottom w:val="single" w:sz="4" w:space="0" w:color="404040"/>
              <w:right w:val="nil"/>
            </w:tcBorders>
          </w:tcPr>
          <w:p w14:paraId="20D0BF4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0347351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Estudiante</w:t>
            </w:r>
          </w:p>
        </w:tc>
      </w:tr>
      <w:tr w:rsidR="00AA340A" w:rsidRPr="00C153F7" w14:paraId="09D7882C" w14:textId="77777777" w:rsidTr="00084E7B">
        <w:trPr>
          <w:trHeight w:val="1308"/>
          <w:jc w:val="center"/>
        </w:trPr>
        <w:tc>
          <w:tcPr>
            <w:tcW w:w="200" w:type="dxa"/>
            <w:tcBorders>
              <w:top w:val="nil"/>
              <w:left w:val="nil"/>
              <w:bottom w:val="nil"/>
              <w:right w:val="nil"/>
            </w:tcBorders>
            <w:noWrap/>
            <w:vAlign w:val="bottom"/>
            <w:hideMark/>
          </w:tcPr>
          <w:p w14:paraId="772CB0D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8895A4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en Cooperativas y Comunal</w:t>
            </w:r>
          </w:p>
        </w:tc>
        <w:tc>
          <w:tcPr>
            <w:tcW w:w="374" w:type="dxa"/>
            <w:tcBorders>
              <w:top w:val="nil"/>
              <w:left w:val="nil"/>
              <w:bottom w:val="single" w:sz="4" w:space="0" w:color="404040"/>
              <w:right w:val="nil"/>
            </w:tcBorders>
          </w:tcPr>
          <w:p w14:paraId="18597A4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3BB42AB7" w14:textId="7EAF678F"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Miembro actual de Consejo de Administración de </w:t>
            </w:r>
            <w:r w:rsidR="00814857">
              <w:rPr>
                <w:rFonts w:asciiTheme="minorHAnsi" w:eastAsia="Times New Roman" w:hAnsiTheme="minorHAnsi" w:cstheme="minorHAnsi"/>
                <w:color w:val="000000"/>
                <w:sz w:val="24"/>
                <w:szCs w:val="24"/>
                <w:lang w:eastAsia="es-CR"/>
              </w:rPr>
              <w:t>Coopeguanacaste</w:t>
            </w:r>
            <w:r w:rsidR="00CC7DA2">
              <w:rPr>
                <w:rFonts w:asciiTheme="minorHAnsi" w:eastAsia="Times New Roman" w:hAnsiTheme="minorHAnsi" w:cstheme="minorHAnsi"/>
                <w:color w:val="000000"/>
                <w:sz w:val="24"/>
                <w:szCs w:val="24"/>
                <w:lang w:eastAsia="es-CR"/>
              </w:rPr>
              <w:t xml:space="preserve"> </w:t>
            </w:r>
            <w:r w:rsidRPr="00C153F7">
              <w:rPr>
                <w:rFonts w:asciiTheme="minorHAnsi" w:eastAsia="Times New Roman" w:hAnsiTheme="minorHAnsi" w:cstheme="minorHAnsi"/>
                <w:color w:val="000000"/>
                <w:sz w:val="24"/>
                <w:szCs w:val="24"/>
                <w:lang w:eastAsia="es-CR"/>
              </w:rPr>
              <w:t>R. L. Miembro de la Asociación Especifica Cacao, Bernabela, Vicepresidenta (Reciclaje de la Municipalidad de Santa Cruz 2022 - Actualidad).</w:t>
            </w:r>
          </w:p>
        </w:tc>
      </w:tr>
      <w:tr w:rsidR="00AA340A" w:rsidRPr="00C153F7" w14:paraId="2AF0DB1C" w14:textId="77777777" w:rsidTr="00084E7B">
        <w:trPr>
          <w:trHeight w:val="570"/>
          <w:jc w:val="center"/>
        </w:trPr>
        <w:tc>
          <w:tcPr>
            <w:tcW w:w="200" w:type="dxa"/>
            <w:tcBorders>
              <w:top w:val="nil"/>
              <w:left w:val="nil"/>
              <w:bottom w:val="nil"/>
              <w:right w:val="nil"/>
            </w:tcBorders>
            <w:noWrap/>
            <w:vAlign w:val="bottom"/>
            <w:hideMark/>
          </w:tcPr>
          <w:p w14:paraId="2C8FC3B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2544B7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profesional</w:t>
            </w:r>
          </w:p>
        </w:tc>
        <w:tc>
          <w:tcPr>
            <w:tcW w:w="374" w:type="dxa"/>
            <w:tcBorders>
              <w:top w:val="nil"/>
              <w:left w:val="nil"/>
              <w:bottom w:val="single" w:sz="4" w:space="0" w:color="404040"/>
              <w:right w:val="nil"/>
            </w:tcBorders>
            <w:hideMark/>
          </w:tcPr>
          <w:p w14:paraId="16E054C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3721E8E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Ejecutiva de Servicio al Cliente Plataforma CREDOMATIC, Cajera y Encargada de Ventas DECAVISA Santa Cruz, Cajera y Encargada de Ventas de Inventarios y Asistente Administrativa Mega Líder, Santa Cruz.</w:t>
            </w:r>
          </w:p>
        </w:tc>
      </w:tr>
      <w:tr w:rsidR="00AA340A" w:rsidRPr="00C153F7" w14:paraId="19462C3E" w14:textId="77777777" w:rsidTr="00084E7B">
        <w:trPr>
          <w:trHeight w:val="1818"/>
          <w:jc w:val="center"/>
        </w:trPr>
        <w:tc>
          <w:tcPr>
            <w:tcW w:w="200" w:type="dxa"/>
            <w:tcBorders>
              <w:top w:val="nil"/>
              <w:left w:val="nil"/>
              <w:bottom w:val="nil"/>
              <w:right w:val="nil"/>
            </w:tcBorders>
            <w:noWrap/>
            <w:vAlign w:val="bottom"/>
            <w:hideMark/>
          </w:tcPr>
          <w:p w14:paraId="751277F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0905049"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Capacitaciones</w:t>
            </w:r>
          </w:p>
        </w:tc>
        <w:tc>
          <w:tcPr>
            <w:tcW w:w="374" w:type="dxa"/>
            <w:tcBorders>
              <w:top w:val="nil"/>
              <w:left w:val="nil"/>
              <w:bottom w:val="single" w:sz="4" w:space="0" w:color="404040"/>
              <w:right w:val="nil"/>
            </w:tcBorders>
          </w:tcPr>
          <w:p w14:paraId="1B64E48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tcPr>
          <w:p w14:paraId="08A0BB8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Rol del Delegado: Procedimientos y Normas Parlamentarias para delegados, Valor Cooperativo, Gestión Democrática en las Cooperativas: Delegados, Introducción a la gestión Financiera, Rol y Funciones de los delegados, Desarrollo de Habilidades y Destreza en Gestión Cooperativa, Asistente Administrativo, Herramientas Ofimáticas, Trabajo en Equipo, Servicio al Cliente, Nuestra Nueva Estrategia de Sostenibilidad.</w:t>
            </w:r>
          </w:p>
        </w:tc>
      </w:tr>
      <w:bookmarkEnd w:id="548"/>
    </w:tbl>
    <w:p w14:paraId="341BFAF9" w14:textId="77777777" w:rsidR="00AA340A" w:rsidRPr="00C153F7" w:rsidRDefault="00AA340A" w:rsidP="00AA340A">
      <w:pPr>
        <w:rPr>
          <w:rFonts w:asciiTheme="minorHAnsi" w:hAnsiTheme="minorHAnsi" w:cstheme="minorHAnsi"/>
          <w:sz w:val="24"/>
          <w:szCs w:val="24"/>
        </w:rPr>
      </w:pPr>
    </w:p>
    <w:p w14:paraId="307801FE" w14:textId="77777777" w:rsidR="00AA340A" w:rsidRPr="00C153F7" w:rsidRDefault="00AA340A" w:rsidP="00AA340A">
      <w:pPr>
        <w:spacing w:line="278" w:lineRule="auto"/>
        <w:jc w:val="left"/>
        <w:rPr>
          <w:rFonts w:asciiTheme="minorHAnsi" w:hAnsiTheme="minorHAnsi" w:cstheme="minorHAnsi"/>
          <w:b/>
          <w:sz w:val="24"/>
          <w:szCs w:val="24"/>
        </w:rPr>
      </w:pPr>
      <w:r w:rsidRPr="00C153F7">
        <w:rPr>
          <w:rFonts w:asciiTheme="minorHAnsi" w:hAnsiTheme="minorHAnsi" w:cstheme="minorHAnsi"/>
          <w:b/>
          <w:sz w:val="24"/>
          <w:szCs w:val="24"/>
        </w:rPr>
        <w:br w:type="page"/>
      </w:r>
    </w:p>
    <w:tbl>
      <w:tblPr>
        <w:tblW w:w="9072" w:type="dxa"/>
        <w:jc w:val="center"/>
        <w:tblCellMar>
          <w:left w:w="70" w:type="dxa"/>
          <w:right w:w="70" w:type="dxa"/>
        </w:tblCellMar>
        <w:tblLook w:val="04A0" w:firstRow="1" w:lastRow="0" w:firstColumn="1" w:lastColumn="0" w:noHBand="0" w:noVBand="1"/>
      </w:tblPr>
      <w:tblGrid>
        <w:gridCol w:w="200"/>
        <w:gridCol w:w="2980"/>
        <w:gridCol w:w="374"/>
        <w:gridCol w:w="5518"/>
      </w:tblGrid>
      <w:tr w:rsidR="00AA340A" w:rsidRPr="00C153F7" w14:paraId="02EC5880" w14:textId="77777777" w:rsidTr="00084E7B">
        <w:trPr>
          <w:trHeight w:val="405"/>
          <w:jc w:val="center"/>
        </w:trPr>
        <w:tc>
          <w:tcPr>
            <w:tcW w:w="3180" w:type="dxa"/>
            <w:gridSpan w:val="2"/>
            <w:tcBorders>
              <w:top w:val="nil"/>
              <w:left w:val="nil"/>
              <w:bottom w:val="single" w:sz="4" w:space="0" w:color="404040"/>
              <w:right w:val="single" w:sz="12" w:space="0" w:color="FFFFFF"/>
            </w:tcBorders>
            <w:hideMark/>
          </w:tcPr>
          <w:p w14:paraId="06F13775"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lastRenderedPageBreak/>
              <w:t>Nombre:</w:t>
            </w:r>
          </w:p>
        </w:tc>
        <w:tc>
          <w:tcPr>
            <w:tcW w:w="5892" w:type="dxa"/>
            <w:gridSpan w:val="2"/>
            <w:tcBorders>
              <w:top w:val="nil"/>
              <w:left w:val="nil"/>
              <w:bottom w:val="single" w:sz="4" w:space="0" w:color="404040"/>
              <w:right w:val="nil"/>
            </w:tcBorders>
            <w:hideMark/>
          </w:tcPr>
          <w:p w14:paraId="6EE9303C"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Víctor Manuel Vargas García.</w:t>
            </w:r>
          </w:p>
        </w:tc>
      </w:tr>
      <w:tr w:rsidR="00AA340A" w:rsidRPr="00C153F7" w14:paraId="0AD1C54B" w14:textId="77777777" w:rsidTr="00084E7B">
        <w:trPr>
          <w:trHeight w:val="405"/>
          <w:jc w:val="center"/>
        </w:trPr>
        <w:tc>
          <w:tcPr>
            <w:tcW w:w="200" w:type="dxa"/>
            <w:tcBorders>
              <w:top w:val="nil"/>
              <w:left w:val="nil"/>
              <w:bottom w:val="nil"/>
              <w:right w:val="nil"/>
            </w:tcBorders>
            <w:hideMark/>
          </w:tcPr>
          <w:p w14:paraId="400BCCCA"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1FBC3442"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tcPr>
          <w:p w14:paraId="122D8E6A"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18" w:type="dxa"/>
            <w:tcBorders>
              <w:top w:val="nil"/>
              <w:left w:val="nil"/>
              <w:bottom w:val="single" w:sz="4" w:space="0" w:color="404040"/>
              <w:right w:val="nil"/>
            </w:tcBorders>
            <w:hideMark/>
          </w:tcPr>
          <w:p w14:paraId="78BD2217"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Vocal IV</w:t>
            </w:r>
          </w:p>
        </w:tc>
      </w:tr>
      <w:tr w:rsidR="00AA340A" w:rsidRPr="00C153F7" w14:paraId="6A83AE34" w14:textId="77777777" w:rsidTr="00084E7B">
        <w:trPr>
          <w:trHeight w:val="405"/>
          <w:jc w:val="center"/>
        </w:trPr>
        <w:tc>
          <w:tcPr>
            <w:tcW w:w="200" w:type="dxa"/>
            <w:tcBorders>
              <w:top w:val="nil"/>
              <w:left w:val="nil"/>
              <w:bottom w:val="nil"/>
              <w:right w:val="nil"/>
            </w:tcBorders>
            <w:hideMark/>
          </w:tcPr>
          <w:p w14:paraId="2C8A8851"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599C5C7F"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tcPr>
          <w:p w14:paraId="5E956281"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18" w:type="dxa"/>
            <w:tcBorders>
              <w:top w:val="nil"/>
              <w:left w:val="nil"/>
              <w:bottom w:val="single" w:sz="4" w:space="0" w:color="404040"/>
              <w:right w:val="nil"/>
            </w:tcBorders>
            <w:vAlign w:val="center"/>
            <w:hideMark/>
          </w:tcPr>
          <w:p w14:paraId="23F0DE0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6-01830755</w:t>
            </w:r>
          </w:p>
        </w:tc>
      </w:tr>
      <w:tr w:rsidR="00AA340A" w:rsidRPr="00C153F7" w14:paraId="0D06CDD9" w14:textId="77777777" w:rsidTr="00084E7B">
        <w:trPr>
          <w:trHeight w:val="405"/>
          <w:jc w:val="center"/>
        </w:trPr>
        <w:tc>
          <w:tcPr>
            <w:tcW w:w="200" w:type="dxa"/>
            <w:tcBorders>
              <w:top w:val="nil"/>
              <w:left w:val="nil"/>
              <w:bottom w:val="nil"/>
              <w:right w:val="nil"/>
            </w:tcBorders>
            <w:hideMark/>
          </w:tcPr>
          <w:p w14:paraId="58BEE90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EFF10E8"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tcPr>
          <w:p w14:paraId="0A3859D1"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18" w:type="dxa"/>
            <w:tcBorders>
              <w:top w:val="nil"/>
              <w:left w:val="nil"/>
              <w:bottom w:val="single" w:sz="4" w:space="0" w:color="404040"/>
              <w:right w:val="nil"/>
            </w:tcBorders>
            <w:hideMark/>
          </w:tcPr>
          <w:p w14:paraId="2EDA6FF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AA340A" w:rsidRPr="00C153F7" w14:paraId="2B74B8CA" w14:textId="77777777" w:rsidTr="00084E7B">
        <w:trPr>
          <w:trHeight w:val="405"/>
          <w:jc w:val="center"/>
        </w:trPr>
        <w:tc>
          <w:tcPr>
            <w:tcW w:w="200" w:type="dxa"/>
            <w:tcBorders>
              <w:top w:val="nil"/>
              <w:left w:val="nil"/>
              <w:bottom w:val="nil"/>
              <w:right w:val="nil"/>
            </w:tcBorders>
            <w:hideMark/>
          </w:tcPr>
          <w:p w14:paraId="5913B34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3D0B202"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tcPr>
          <w:p w14:paraId="5849D80F"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518" w:type="dxa"/>
            <w:tcBorders>
              <w:top w:val="nil"/>
              <w:left w:val="nil"/>
              <w:bottom w:val="single" w:sz="4" w:space="0" w:color="404040"/>
              <w:right w:val="nil"/>
            </w:tcBorders>
            <w:hideMark/>
          </w:tcPr>
          <w:p w14:paraId="23F28F6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25-04-1964</w:t>
            </w:r>
          </w:p>
        </w:tc>
      </w:tr>
      <w:tr w:rsidR="00AA340A" w:rsidRPr="00C153F7" w14:paraId="3300545A" w14:textId="77777777" w:rsidTr="00084E7B">
        <w:trPr>
          <w:trHeight w:val="300"/>
          <w:jc w:val="center"/>
        </w:trPr>
        <w:tc>
          <w:tcPr>
            <w:tcW w:w="200" w:type="dxa"/>
            <w:tcBorders>
              <w:top w:val="nil"/>
              <w:left w:val="nil"/>
              <w:bottom w:val="nil"/>
              <w:right w:val="nil"/>
            </w:tcBorders>
            <w:noWrap/>
            <w:vAlign w:val="bottom"/>
            <w:hideMark/>
          </w:tcPr>
          <w:p w14:paraId="37E1EAB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0F60CF9"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tcPr>
          <w:p w14:paraId="2A5CA9E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3FEE460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Carmona, Nandayure</w:t>
            </w:r>
          </w:p>
        </w:tc>
      </w:tr>
      <w:tr w:rsidR="00AA340A" w:rsidRPr="00C153F7" w14:paraId="6F380092" w14:textId="77777777" w:rsidTr="00FB72D6">
        <w:trPr>
          <w:trHeight w:val="300"/>
          <w:jc w:val="center"/>
        </w:trPr>
        <w:tc>
          <w:tcPr>
            <w:tcW w:w="200" w:type="dxa"/>
            <w:tcBorders>
              <w:top w:val="nil"/>
              <w:left w:val="nil"/>
              <w:bottom w:val="nil"/>
              <w:right w:val="nil"/>
            </w:tcBorders>
            <w:noWrap/>
            <w:vAlign w:val="bottom"/>
            <w:hideMark/>
          </w:tcPr>
          <w:p w14:paraId="2EB0DF2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526EC36C"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tcPr>
          <w:p w14:paraId="7E4BECA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41C2F4D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ningún poder</w:t>
            </w:r>
          </w:p>
        </w:tc>
      </w:tr>
      <w:tr w:rsidR="00AA340A" w:rsidRPr="00C153F7" w14:paraId="0E7E0D44" w14:textId="77777777" w:rsidTr="00FB72D6">
        <w:trPr>
          <w:trHeight w:val="300"/>
          <w:jc w:val="center"/>
        </w:trPr>
        <w:tc>
          <w:tcPr>
            <w:tcW w:w="200" w:type="dxa"/>
            <w:tcBorders>
              <w:top w:val="nil"/>
              <w:left w:val="nil"/>
              <w:bottom w:val="nil"/>
              <w:right w:val="nil"/>
            </w:tcBorders>
            <w:noWrap/>
            <w:vAlign w:val="bottom"/>
            <w:hideMark/>
          </w:tcPr>
          <w:p w14:paraId="527AD5C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D680D22"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tcPr>
          <w:p w14:paraId="2BCCA30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6496F69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01-abr-2025</w:t>
            </w:r>
          </w:p>
        </w:tc>
      </w:tr>
      <w:tr w:rsidR="00AA340A" w:rsidRPr="00C153F7" w14:paraId="166496AE" w14:textId="77777777" w:rsidTr="00084E7B">
        <w:trPr>
          <w:trHeight w:val="300"/>
          <w:jc w:val="center"/>
        </w:trPr>
        <w:tc>
          <w:tcPr>
            <w:tcW w:w="200" w:type="dxa"/>
            <w:tcBorders>
              <w:top w:val="nil"/>
              <w:left w:val="nil"/>
              <w:bottom w:val="nil"/>
              <w:right w:val="nil"/>
            </w:tcBorders>
            <w:noWrap/>
            <w:vAlign w:val="bottom"/>
            <w:hideMark/>
          </w:tcPr>
          <w:p w14:paraId="14CFB57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F71157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tcPr>
          <w:p w14:paraId="3051F09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5286BF4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31-mar-2028</w:t>
            </w:r>
          </w:p>
        </w:tc>
      </w:tr>
      <w:tr w:rsidR="00AA340A" w:rsidRPr="00C153F7" w14:paraId="5B91CE32" w14:textId="77777777" w:rsidTr="00FB72D6">
        <w:trPr>
          <w:trHeight w:val="600"/>
          <w:jc w:val="center"/>
        </w:trPr>
        <w:tc>
          <w:tcPr>
            <w:tcW w:w="200" w:type="dxa"/>
            <w:tcBorders>
              <w:top w:val="nil"/>
              <w:left w:val="nil"/>
              <w:bottom w:val="nil"/>
              <w:right w:val="nil"/>
            </w:tcBorders>
            <w:noWrap/>
            <w:vAlign w:val="bottom"/>
            <w:hideMark/>
          </w:tcPr>
          <w:p w14:paraId="2BF5582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E4443FB"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tcPr>
          <w:p w14:paraId="1BF0F6A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063287D6" w14:textId="5B09AD0C" w:rsidR="00AA340A" w:rsidRPr="00C153F7" w:rsidRDefault="00E345DA">
            <w:pPr>
              <w:spacing w:after="0" w:line="240" w:lineRule="auto"/>
              <w:rPr>
                <w:rFonts w:asciiTheme="minorHAnsi" w:eastAsia="Times New Roman" w:hAnsiTheme="minorHAnsi" w:cstheme="minorHAnsi"/>
                <w:color w:val="000000"/>
                <w:sz w:val="24"/>
                <w:szCs w:val="24"/>
                <w:lang w:eastAsia="es-CR"/>
              </w:rPr>
            </w:pPr>
            <w:r>
              <w:rPr>
                <w:rFonts w:asciiTheme="minorHAnsi" w:eastAsia="Times New Roman" w:hAnsiTheme="minorHAnsi" w:cstheme="minorHAnsi"/>
                <w:color w:val="000000"/>
                <w:sz w:val="24"/>
                <w:szCs w:val="24"/>
                <w:lang w:eastAsia="es-CR"/>
              </w:rPr>
              <w:t>1 año</w:t>
            </w:r>
          </w:p>
        </w:tc>
      </w:tr>
      <w:tr w:rsidR="00AA340A" w:rsidRPr="00C153F7" w14:paraId="5389CA60" w14:textId="77777777" w:rsidTr="00FB72D6">
        <w:trPr>
          <w:trHeight w:val="600"/>
          <w:jc w:val="center"/>
        </w:trPr>
        <w:tc>
          <w:tcPr>
            <w:tcW w:w="200" w:type="dxa"/>
            <w:tcBorders>
              <w:top w:val="nil"/>
              <w:left w:val="nil"/>
              <w:bottom w:val="nil"/>
              <w:right w:val="nil"/>
            </w:tcBorders>
            <w:noWrap/>
            <w:vAlign w:val="bottom"/>
            <w:hideMark/>
          </w:tcPr>
          <w:p w14:paraId="03A0298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26535CC"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tcPr>
          <w:p w14:paraId="6FCD973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hideMark/>
          </w:tcPr>
          <w:p w14:paraId="3D2F1D7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relaciones de parentesco</w:t>
            </w:r>
          </w:p>
        </w:tc>
      </w:tr>
      <w:tr w:rsidR="00AA340A" w:rsidRPr="00723D74" w14:paraId="5AEC76A3" w14:textId="77777777" w:rsidTr="00FB72D6">
        <w:trPr>
          <w:trHeight w:val="900"/>
          <w:jc w:val="center"/>
        </w:trPr>
        <w:tc>
          <w:tcPr>
            <w:tcW w:w="200" w:type="dxa"/>
            <w:tcBorders>
              <w:top w:val="nil"/>
              <w:left w:val="nil"/>
              <w:bottom w:val="nil"/>
              <w:right w:val="nil"/>
            </w:tcBorders>
            <w:noWrap/>
            <w:vAlign w:val="bottom"/>
            <w:hideMark/>
          </w:tcPr>
          <w:p w14:paraId="6825998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5804D14"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374" w:type="dxa"/>
            <w:tcBorders>
              <w:top w:val="nil"/>
              <w:left w:val="nil"/>
              <w:bottom w:val="single" w:sz="4" w:space="0" w:color="404040"/>
              <w:right w:val="nil"/>
            </w:tcBorders>
          </w:tcPr>
          <w:p w14:paraId="2619BB1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tcPr>
          <w:p w14:paraId="442BAF2F" w14:textId="77777777" w:rsidR="00AA340A" w:rsidRPr="00C153F7" w:rsidRDefault="00AA340A">
            <w:pPr>
              <w:spacing w:after="0" w:line="240" w:lineRule="auto"/>
              <w:rPr>
                <w:rFonts w:asciiTheme="minorHAnsi" w:eastAsia="Times New Roman" w:hAnsiTheme="minorHAnsi" w:cstheme="minorHAnsi"/>
                <w:color w:val="000000"/>
                <w:sz w:val="24"/>
                <w:szCs w:val="24"/>
                <w:lang w:val="pt-PT" w:eastAsia="es-CR"/>
              </w:rPr>
            </w:pPr>
            <w:r w:rsidRPr="00C153F7">
              <w:rPr>
                <w:rFonts w:asciiTheme="minorHAnsi" w:eastAsia="Times New Roman" w:hAnsiTheme="minorHAnsi" w:cstheme="minorHAnsi"/>
                <w:color w:val="000000"/>
                <w:sz w:val="24"/>
                <w:szCs w:val="24"/>
                <w:lang w:val="pt-PT" w:eastAsia="es-CR"/>
              </w:rPr>
              <w:t>Junta Directiva de Cámara de Pescadores.</w:t>
            </w:r>
          </w:p>
        </w:tc>
      </w:tr>
      <w:tr w:rsidR="00AA340A" w:rsidRPr="00C153F7" w14:paraId="4E985F61" w14:textId="77777777" w:rsidTr="00084E7B">
        <w:trPr>
          <w:trHeight w:val="300"/>
          <w:jc w:val="center"/>
        </w:trPr>
        <w:tc>
          <w:tcPr>
            <w:tcW w:w="200" w:type="dxa"/>
            <w:tcBorders>
              <w:top w:val="nil"/>
              <w:left w:val="nil"/>
              <w:bottom w:val="nil"/>
              <w:right w:val="nil"/>
            </w:tcBorders>
            <w:noWrap/>
            <w:vAlign w:val="bottom"/>
            <w:hideMark/>
          </w:tcPr>
          <w:p w14:paraId="3C903FE1" w14:textId="77777777" w:rsidR="00AA340A" w:rsidRPr="00C153F7" w:rsidRDefault="00AA340A">
            <w:pPr>
              <w:spacing w:after="0" w:line="240" w:lineRule="auto"/>
              <w:rPr>
                <w:rFonts w:asciiTheme="minorHAnsi" w:eastAsia="Times New Roman" w:hAnsiTheme="minorHAnsi" w:cstheme="minorHAnsi"/>
                <w:color w:val="000000"/>
                <w:sz w:val="24"/>
                <w:szCs w:val="24"/>
                <w:lang w:val="pt-PT" w:eastAsia="es-CR"/>
              </w:rPr>
            </w:pPr>
          </w:p>
        </w:tc>
        <w:tc>
          <w:tcPr>
            <w:tcW w:w="2980" w:type="dxa"/>
            <w:tcBorders>
              <w:top w:val="nil"/>
              <w:left w:val="nil"/>
              <w:bottom w:val="single" w:sz="4" w:space="0" w:color="404040"/>
              <w:right w:val="single" w:sz="12" w:space="0" w:color="FFFFFF"/>
            </w:tcBorders>
            <w:hideMark/>
          </w:tcPr>
          <w:p w14:paraId="04EF6D77"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w:t>
            </w:r>
          </w:p>
        </w:tc>
        <w:tc>
          <w:tcPr>
            <w:tcW w:w="374" w:type="dxa"/>
            <w:tcBorders>
              <w:top w:val="nil"/>
              <w:left w:val="nil"/>
              <w:bottom w:val="single" w:sz="4" w:space="0" w:color="404040"/>
              <w:right w:val="nil"/>
            </w:tcBorders>
            <w:hideMark/>
          </w:tcPr>
          <w:p w14:paraId="70470FB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tcPr>
          <w:p w14:paraId="71330D7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Primaria Completa</w:t>
            </w:r>
          </w:p>
        </w:tc>
      </w:tr>
      <w:tr w:rsidR="00AA340A" w:rsidRPr="00C153F7" w14:paraId="13680BE5" w14:textId="77777777" w:rsidTr="00084E7B">
        <w:trPr>
          <w:trHeight w:val="300"/>
          <w:jc w:val="center"/>
        </w:trPr>
        <w:tc>
          <w:tcPr>
            <w:tcW w:w="200" w:type="dxa"/>
            <w:tcBorders>
              <w:top w:val="nil"/>
              <w:left w:val="nil"/>
              <w:bottom w:val="nil"/>
              <w:right w:val="nil"/>
            </w:tcBorders>
            <w:noWrap/>
            <w:vAlign w:val="bottom"/>
            <w:hideMark/>
          </w:tcPr>
          <w:p w14:paraId="468FDB4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7DC7190"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Ocupación</w:t>
            </w:r>
          </w:p>
        </w:tc>
        <w:tc>
          <w:tcPr>
            <w:tcW w:w="374" w:type="dxa"/>
            <w:tcBorders>
              <w:top w:val="nil"/>
              <w:left w:val="nil"/>
              <w:bottom w:val="single" w:sz="4" w:space="0" w:color="404040"/>
              <w:right w:val="nil"/>
            </w:tcBorders>
          </w:tcPr>
          <w:p w14:paraId="7EFD665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tcPr>
          <w:p w14:paraId="5A4B3CC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Trabajador Independiente</w:t>
            </w:r>
          </w:p>
        </w:tc>
      </w:tr>
      <w:tr w:rsidR="00AA340A" w:rsidRPr="00C153F7" w14:paraId="4D3687FB" w14:textId="77777777" w:rsidTr="00084E7B">
        <w:trPr>
          <w:trHeight w:val="1308"/>
          <w:jc w:val="center"/>
        </w:trPr>
        <w:tc>
          <w:tcPr>
            <w:tcW w:w="200" w:type="dxa"/>
            <w:tcBorders>
              <w:top w:val="nil"/>
              <w:left w:val="nil"/>
              <w:bottom w:val="nil"/>
              <w:right w:val="nil"/>
            </w:tcBorders>
            <w:noWrap/>
            <w:vAlign w:val="bottom"/>
            <w:hideMark/>
          </w:tcPr>
          <w:p w14:paraId="199D02F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788A9F5"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en Cooperativas y Comunal</w:t>
            </w:r>
          </w:p>
        </w:tc>
        <w:tc>
          <w:tcPr>
            <w:tcW w:w="374" w:type="dxa"/>
            <w:tcBorders>
              <w:top w:val="nil"/>
              <w:left w:val="nil"/>
              <w:bottom w:val="single" w:sz="4" w:space="0" w:color="404040"/>
              <w:right w:val="nil"/>
            </w:tcBorders>
          </w:tcPr>
          <w:p w14:paraId="10ECF41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tcPr>
          <w:p w14:paraId="6D5E141D" w14:textId="2A24D3E9"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Delegado de </w:t>
            </w:r>
            <w:r w:rsidR="00814857">
              <w:rPr>
                <w:rFonts w:asciiTheme="minorHAnsi" w:eastAsia="Times New Roman" w:hAnsiTheme="minorHAnsi" w:cstheme="minorHAnsi"/>
                <w:color w:val="000000"/>
                <w:sz w:val="24"/>
                <w:szCs w:val="24"/>
                <w:lang w:eastAsia="es-CR"/>
              </w:rPr>
              <w:t>Coopeguanacaste</w:t>
            </w:r>
            <w:r w:rsidR="00CC7DA2">
              <w:rPr>
                <w:rFonts w:asciiTheme="minorHAnsi" w:eastAsia="Times New Roman" w:hAnsiTheme="minorHAnsi" w:cstheme="minorHAnsi"/>
                <w:color w:val="000000"/>
                <w:sz w:val="24"/>
                <w:szCs w:val="24"/>
                <w:lang w:eastAsia="es-CR"/>
              </w:rPr>
              <w:t xml:space="preserve"> </w:t>
            </w:r>
            <w:r w:rsidRPr="00C153F7">
              <w:rPr>
                <w:rFonts w:asciiTheme="minorHAnsi" w:eastAsia="Times New Roman" w:hAnsiTheme="minorHAnsi" w:cstheme="minorHAnsi"/>
                <w:color w:val="000000"/>
                <w:sz w:val="24"/>
                <w:szCs w:val="24"/>
                <w:lang w:eastAsia="es-CR"/>
              </w:rPr>
              <w:t>por más de 20 años, Miembro de la Asociación de San Pablo, Miembro de la Asociación de Pescadores Puerto San Pablo, Miembro de la Cruz Roja Costarricense, Miembro de la Junta Directiva de Cámara de Pescadores.</w:t>
            </w:r>
          </w:p>
        </w:tc>
      </w:tr>
      <w:tr w:rsidR="00AA340A" w:rsidRPr="00C153F7" w14:paraId="301725A2" w14:textId="77777777" w:rsidTr="00084E7B">
        <w:trPr>
          <w:trHeight w:val="570"/>
          <w:jc w:val="center"/>
        </w:trPr>
        <w:tc>
          <w:tcPr>
            <w:tcW w:w="200" w:type="dxa"/>
            <w:tcBorders>
              <w:top w:val="nil"/>
              <w:left w:val="nil"/>
              <w:bottom w:val="nil"/>
              <w:right w:val="nil"/>
            </w:tcBorders>
            <w:noWrap/>
            <w:vAlign w:val="bottom"/>
            <w:hideMark/>
          </w:tcPr>
          <w:p w14:paraId="400B944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745524C"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profesional</w:t>
            </w:r>
          </w:p>
        </w:tc>
        <w:tc>
          <w:tcPr>
            <w:tcW w:w="374" w:type="dxa"/>
            <w:tcBorders>
              <w:top w:val="nil"/>
              <w:left w:val="nil"/>
              <w:bottom w:val="single" w:sz="4" w:space="0" w:color="404040"/>
              <w:right w:val="nil"/>
            </w:tcBorders>
            <w:hideMark/>
          </w:tcPr>
          <w:p w14:paraId="5972FEE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tcPr>
          <w:p w14:paraId="2BA9E73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Operador de Equipo Móvil RECOPE, Operario en CATSA, Operario MELOPEN.</w:t>
            </w:r>
          </w:p>
        </w:tc>
      </w:tr>
      <w:tr w:rsidR="00AA340A" w:rsidRPr="00C153F7" w14:paraId="6AA69DC5" w14:textId="77777777" w:rsidTr="00084E7B">
        <w:trPr>
          <w:trHeight w:val="1818"/>
          <w:jc w:val="center"/>
        </w:trPr>
        <w:tc>
          <w:tcPr>
            <w:tcW w:w="200" w:type="dxa"/>
            <w:tcBorders>
              <w:top w:val="nil"/>
              <w:left w:val="nil"/>
              <w:bottom w:val="nil"/>
              <w:right w:val="nil"/>
            </w:tcBorders>
            <w:noWrap/>
            <w:vAlign w:val="bottom"/>
            <w:hideMark/>
          </w:tcPr>
          <w:p w14:paraId="030B81B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B7CC084"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Capacitaciones</w:t>
            </w:r>
          </w:p>
        </w:tc>
        <w:tc>
          <w:tcPr>
            <w:tcW w:w="374" w:type="dxa"/>
            <w:tcBorders>
              <w:top w:val="nil"/>
              <w:left w:val="nil"/>
              <w:bottom w:val="single" w:sz="4" w:space="0" w:color="404040"/>
              <w:right w:val="nil"/>
            </w:tcBorders>
          </w:tcPr>
          <w:p w14:paraId="2BF2832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518" w:type="dxa"/>
            <w:tcBorders>
              <w:top w:val="nil"/>
              <w:left w:val="nil"/>
              <w:bottom w:val="single" w:sz="4" w:space="0" w:color="404040"/>
              <w:right w:val="nil"/>
            </w:tcBorders>
          </w:tcPr>
          <w:p w14:paraId="119DB7F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Normas Parlamentarias y Rol Del Delegado, Desarrollo De Habilidades y Destrezas en Gestión Cooperativa, Foro de Desarrollo Comunal, Servicio Cooperativo, Redes Sociales y su Aplicación en la Cooperativa, Análisis e Interpretación de Estados Financieros de la Empresa Cooperativa, Rol y Funciones de Cuerpos de Dirección, Ética de Valores Cooperativos, Administración y Desarrollo de Proyectos Cooperativo, Reuniones Efectivas, Formación para Formadores, Rol de los Cuerpos de Dirección Gerencia.</w:t>
            </w:r>
          </w:p>
        </w:tc>
      </w:tr>
    </w:tbl>
    <w:p w14:paraId="14FF8D20" w14:textId="77777777" w:rsidR="00AA340A" w:rsidRPr="00C153F7" w:rsidRDefault="00AA340A" w:rsidP="00AA340A">
      <w:pPr>
        <w:rPr>
          <w:rFonts w:asciiTheme="minorHAnsi" w:hAnsiTheme="minorHAnsi" w:cstheme="minorHAnsi"/>
          <w:b/>
          <w:sz w:val="24"/>
          <w:szCs w:val="24"/>
        </w:rPr>
      </w:pPr>
    </w:p>
    <w:p w14:paraId="2AD5B016" w14:textId="77777777" w:rsidR="00AA340A" w:rsidRPr="00C153F7" w:rsidRDefault="00AA340A" w:rsidP="00AA340A">
      <w:pPr>
        <w:spacing w:line="278" w:lineRule="auto"/>
        <w:jc w:val="left"/>
        <w:rPr>
          <w:rFonts w:asciiTheme="minorHAnsi" w:hAnsiTheme="minorHAnsi" w:cstheme="minorHAnsi"/>
          <w:sz w:val="24"/>
          <w:szCs w:val="24"/>
        </w:rPr>
      </w:pPr>
      <w:r w:rsidRPr="00C153F7">
        <w:rPr>
          <w:rFonts w:asciiTheme="minorHAnsi" w:hAnsiTheme="minorHAnsi" w:cstheme="minorHAnsi"/>
          <w:sz w:val="24"/>
          <w:szCs w:val="24"/>
        </w:rPr>
        <w:br w:type="page"/>
      </w:r>
    </w:p>
    <w:p w14:paraId="62D0FCF4" w14:textId="77777777" w:rsidR="00AA340A" w:rsidRPr="00C153F7" w:rsidRDefault="00AA340A" w:rsidP="00AA340A">
      <w:pPr>
        <w:rPr>
          <w:rFonts w:asciiTheme="minorHAnsi" w:hAnsiTheme="minorHAnsi" w:cstheme="minorHAnsi"/>
          <w:sz w:val="24"/>
          <w:szCs w:val="24"/>
        </w:rPr>
      </w:pPr>
    </w:p>
    <w:tbl>
      <w:tblPr>
        <w:tblW w:w="9072" w:type="dxa"/>
        <w:tblCellMar>
          <w:left w:w="70" w:type="dxa"/>
          <w:right w:w="70" w:type="dxa"/>
        </w:tblCellMar>
        <w:tblLook w:val="04A0" w:firstRow="1" w:lastRow="0" w:firstColumn="1" w:lastColumn="0" w:noHBand="0" w:noVBand="1"/>
      </w:tblPr>
      <w:tblGrid>
        <w:gridCol w:w="146"/>
        <w:gridCol w:w="2945"/>
        <w:gridCol w:w="218"/>
        <w:gridCol w:w="5763"/>
      </w:tblGrid>
      <w:tr w:rsidR="00AA340A" w:rsidRPr="00C153F7" w14:paraId="50E80D71" w14:textId="77777777" w:rsidTr="00084E7B">
        <w:trPr>
          <w:trHeight w:val="405"/>
        </w:trPr>
        <w:tc>
          <w:tcPr>
            <w:tcW w:w="3091" w:type="dxa"/>
            <w:gridSpan w:val="2"/>
            <w:tcBorders>
              <w:top w:val="nil"/>
              <w:left w:val="nil"/>
              <w:bottom w:val="single" w:sz="4" w:space="0" w:color="404040"/>
              <w:right w:val="single" w:sz="12" w:space="0" w:color="FFFFFF"/>
            </w:tcBorders>
            <w:hideMark/>
          </w:tcPr>
          <w:p w14:paraId="068508FE"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Nombre:</w:t>
            </w:r>
          </w:p>
        </w:tc>
        <w:tc>
          <w:tcPr>
            <w:tcW w:w="5981" w:type="dxa"/>
            <w:gridSpan w:val="2"/>
            <w:tcBorders>
              <w:top w:val="nil"/>
              <w:left w:val="nil"/>
              <w:bottom w:val="single" w:sz="4" w:space="0" w:color="404040"/>
              <w:right w:val="nil"/>
            </w:tcBorders>
            <w:hideMark/>
          </w:tcPr>
          <w:p w14:paraId="38B69E6A"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xml:space="preserve">Roberto Miguel Quirós Balma </w:t>
            </w:r>
          </w:p>
        </w:tc>
      </w:tr>
      <w:tr w:rsidR="00AA340A" w:rsidRPr="00C153F7" w14:paraId="2417E628" w14:textId="77777777" w:rsidTr="00084E7B">
        <w:trPr>
          <w:trHeight w:val="405"/>
        </w:trPr>
        <w:tc>
          <w:tcPr>
            <w:tcW w:w="146" w:type="dxa"/>
            <w:tcBorders>
              <w:top w:val="nil"/>
              <w:left w:val="nil"/>
              <w:bottom w:val="nil"/>
              <w:right w:val="nil"/>
            </w:tcBorders>
            <w:hideMark/>
          </w:tcPr>
          <w:p w14:paraId="71588615"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45" w:type="dxa"/>
            <w:tcBorders>
              <w:top w:val="nil"/>
              <w:left w:val="nil"/>
              <w:bottom w:val="single" w:sz="4" w:space="0" w:color="404040"/>
              <w:right w:val="single" w:sz="12" w:space="0" w:color="FFFFFF"/>
            </w:tcBorders>
            <w:hideMark/>
          </w:tcPr>
          <w:p w14:paraId="6C1CD241"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218" w:type="dxa"/>
            <w:tcBorders>
              <w:top w:val="nil"/>
              <w:left w:val="nil"/>
              <w:bottom w:val="single" w:sz="4" w:space="0" w:color="404040"/>
              <w:right w:val="nil"/>
            </w:tcBorders>
          </w:tcPr>
          <w:p w14:paraId="28BB06EB"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63" w:type="dxa"/>
            <w:tcBorders>
              <w:top w:val="nil"/>
              <w:left w:val="nil"/>
              <w:bottom w:val="single" w:sz="4" w:space="0" w:color="404040"/>
              <w:right w:val="nil"/>
            </w:tcBorders>
            <w:hideMark/>
          </w:tcPr>
          <w:p w14:paraId="2A05303A"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Vocal V</w:t>
            </w:r>
          </w:p>
        </w:tc>
      </w:tr>
      <w:tr w:rsidR="00AA340A" w:rsidRPr="00C153F7" w14:paraId="4089F5C7" w14:textId="77777777" w:rsidTr="00084E7B">
        <w:trPr>
          <w:trHeight w:val="405"/>
        </w:trPr>
        <w:tc>
          <w:tcPr>
            <w:tcW w:w="146" w:type="dxa"/>
            <w:tcBorders>
              <w:top w:val="nil"/>
              <w:left w:val="nil"/>
              <w:bottom w:val="nil"/>
              <w:right w:val="nil"/>
            </w:tcBorders>
            <w:hideMark/>
          </w:tcPr>
          <w:p w14:paraId="43E55224"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45" w:type="dxa"/>
            <w:tcBorders>
              <w:top w:val="nil"/>
              <w:left w:val="nil"/>
              <w:bottom w:val="single" w:sz="4" w:space="0" w:color="404040"/>
              <w:right w:val="single" w:sz="12" w:space="0" w:color="FFFFFF"/>
            </w:tcBorders>
            <w:hideMark/>
          </w:tcPr>
          <w:p w14:paraId="4F8CFF1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218" w:type="dxa"/>
            <w:tcBorders>
              <w:top w:val="nil"/>
              <w:left w:val="nil"/>
              <w:bottom w:val="single" w:sz="4" w:space="0" w:color="404040"/>
              <w:right w:val="nil"/>
            </w:tcBorders>
          </w:tcPr>
          <w:p w14:paraId="6F2361FB"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63" w:type="dxa"/>
            <w:tcBorders>
              <w:top w:val="nil"/>
              <w:left w:val="nil"/>
              <w:bottom w:val="single" w:sz="4" w:space="0" w:color="404040"/>
              <w:right w:val="nil"/>
            </w:tcBorders>
            <w:vAlign w:val="center"/>
            <w:hideMark/>
          </w:tcPr>
          <w:p w14:paraId="3B72DCB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1-09790303</w:t>
            </w:r>
          </w:p>
        </w:tc>
      </w:tr>
      <w:tr w:rsidR="00AA340A" w:rsidRPr="00C153F7" w14:paraId="1D399698" w14:textId="77777777" w:rsidTr="00084E7B">
        <w:trPr>
          <w:trHeight w:val="405"/>
        </w:trPr>
        <w:tc>
          <w:tcPr>
            <w:tcW w:w="146" w:type="dxa"/>
            <w:tcBorders>
              <w:top w:val="nil"/>
              <w:left w:val="nil"/>
              <w:bottom w:val="nil"/>
              <w:right w:val="nil"/>
            </w:tcBorders>
            <w:hideMark/>
          </w:tcPr>
          <w:p w14:paraId="07A6ADF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206C619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218" w:type="dxa"/>
            <w:tcBorders>
              <w:top w:val="nil"/>
              <w:left w:val="nil"/>
              <w:bottom w:val="single" w:sz="4" w:space="0" w:color="404040"/>
              <w:right w:val="nil"/>
            </w:tcBorders>
          </w:tcPr>
          <w:p w14:paraId="78E9235D"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63" w:type="dxa"/>
            <w:tcBorders>
              <w:top w:val="nil"/>
              <w:left w:val="nil"/>
              <w:bottom w:val="single" w:sz="4" w:space="0" w:color="404040"/>
              <w:right w:val="nil"/>
            </w:tcBorders>
            <w:hideMark/>
          </w:tcPr>
          <w:p w14:paraId="22FE9F7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AA340A" w:rsidRPr="00C153F7" w14:paraId="101B1A6B" w14:textId="77777777" w:rsidTr="00084E7B">
        <w:trPr>
          <w:trHeight w:val="405"/>
        </w:trPr>
        <w:tc>
          <w:tcPr>
            <w:tcW w:w="146" w:type="dxa"/>
            <w:tcBorders>
              <w:top w:val="nil"/>
              <w:left w:val="nil"/>
              <w:bottom w:val="nil"/>
              <w:right w:val="nil"/>
            </w:tcBorders>
            <w:hideMark/>
          </w:tcPr>
          <w:p w14:paraId="4552F55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1A9A3C28"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218" w:type="dxa"/>
            <w:tcBorders>
              <w:top w:val="nil"/>
              <w:left w:val="nil"/>
              <w:bottom w:val="single" w:sz="4" w:space="0" w:color="404040"/>
              <w:right w:val="nil"/>
            </w:tcBorders>
          </w:tcPr>
          <w:p w14:paraId="2A029D8E"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63" w:type="dxa"/>
            <w:tcBorders>
              <w:top w:val="nil"/>
              <w:left w:val="nil"/>
              <w:bottom w:val="single" w:sz="4" w:space="0" w:color="404040"/>
              <w:right w:val="nil"/>
            </w:tcBorders>
            <w:hideMark/>
          </w:tcPr>
          <w:p w14:paraId="41630DF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30-08-1977</w:t>
            </w:r>
          </w:p>
        </w:tc>
      </w:tr>
      <w:tr w:rsidR="00AA340A" w:rsidRPr="00C153F7" w14:paraId="54CE8232" w14:textId="77777777" w:rsidTr="00FB72D6">
        <w:trPr>
          <w:trHeight w:val="300"/>
        </w:trPr>
        <w:tc>
          <w:tcPr>
            <w:tcW w:w="146" w:type="dxa"/>
            <w:tcBorders>
              <w:top w:val="nil"/>
              <w:left w:val="nil"/>
              <w:bottom w:val="nil"/>
              <w:right w:val="nil"/>
            </w:tcBorders>
            <w:noWrap/>
            <w:vAlign w:val="bottom"/>
            <w:hideMark/>
          </w:tcPr>
          <w:p w14:paraId="7AD1270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44D22AA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218" w:type="dxa"/>
            <w:tcBorders>
              <w:top w:val="nil"/>
              <w:left w:val="nil"/>
              <w:bottom w:val="single" w:sz="4" w:space="0" w:color="404040"/>
              <w:right w:val="nil"/>
            </w:tcBorders>
          </w:tcPr>
          <w:p w14:paraId="4DBC1C7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3" w:type="dxa"/>
            <w:tcBorders>
              <w:top w:val="nil"/>
              <w:left w:val="nil"/>
              <w:bottom w:val="single" w:sz="4" w:space="0" w:color="404040"/>
              <w:right w:val="nil"/>
            </w:tcBorders>
            <w:hideMark/>
          </w:tcPr>
          <w:p w14:paraId="449CF77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Sabana Norte, San José.</w:t>
            </w:r>
          </w:p>
        </w:tc>
      </w:tr>
      <w:tr w:rsidR="00AA340A" w:rsidRPr="00C153F7" w14:paraId="31359E8C" w14:textId="77777777" w:rsidTr="00FB72D6">
        <w:trPr>
          <w:trHeight w:val="300"/>
        </w:trPr>
        <w:tc>
          <w:tcPr>
            <w:tcW w:w="146" w:type="dxa"/>
            <w:tcBorders>
              <w:top w:val="nil"/>
              <w:left w:val="nil"/>
              <w:bottom w:val="nil"/>
              <w:right w:val="nil"/>
            </w:tcBorders>
            <w:noWrap/>
            <w:vAlign w:val="bottom"/>
            <w:hideMark/>
          </w:tcPr>
          <w:p w14:paraId="11659C9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02344FCE"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218" w:type="dxa"/>
            <w:tcBorders>
              <w:top w:val="nil"/>
              <w:left w:val="nil"/>
              <w:bottom w:val="single" w:sz="4" w:space="0" w:color="404040"/>
              <w:right w:val="nil"/>
            </w:tcBorders>
          </w:tcPr>
          <w:p w14:paraId="2BE63F3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3" w:type="dxa"/>
            <w:tcBorders>
              <w:top w:val="nil"/>
              <w:left w:val="nil"/>
              <w:bottom w:val="single" w:sz="4" w:space="0" w:color="404040"/>
              <w:right w:val="nil"/>
            </w:tcBorders>
            <w:hideMark/>
          </w:tcPr>
          <w:p w14:paraId="3B150A3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ningún poder</w:t>
            </w:r>
          </w:p>
        </w:tc>
      </w:tr>
      <w:tr w:rsidR="00AA340A" w:rsidRPr="00C153F7" w14:paraId="7C2A7C5D" w14:textId="77777777" w:rsidTr="00FB72D6">
        <w:trPr>
          <w:trHeight w:val="300"/>
        </w:trPr>
        <w:tc>
          <w:tcPr>
            <w:tcW w:w="146" w:type="dxa"/>
            <w:tcBorders>
              <w:top w:val="nil"/>
              <w:left w:val="nil"/>
              <w:bottom w:val="nil"/>
              <w:right w:val="nil"/>
            </w:tcBorders>
            <w:noWrap/>
            <w:vAlign w:val="bottom"/>
            <w:hideMark/>
          </w:tcPr>
          <w:p w14:paraId="71102E0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14C2EC8F"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218" w:type="dxa"/>
            <w:tcBorders>
              <w:top w:val="nil"/>
              <w:left w:val="nil"/>
              <w:bottom w:val="single" w:sz="4" w:space="0" w:color="404040"/>
              <w:right w:val="nil"/>
            </w:tcBorders>
          </w:tcPr>
          <w:p w14:paraId="14F9E2F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3" w:type="dxa"/>
            <w:tcBorders>
              <w:top w:val="nil"/>
              <w:left w:val="nil"/>
              <w:bottom w:val="single" w:sz="4" w:space="0" w:color="404040"/>
              <w:right w:val="nil"/>
            </w:tcBorders>
            <w:hideMark/>
          </w:tcPr>
          <w:p w14:paraId="518526B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01-abril-2024</w:t>
            </w:r>
          </w:p>
        </w:tc>
      </w:tr>
      <w:tr w:rsidR="00AA340A" w:rsidRPr="00C153F7" w14:paraId="12649711" w14:textId="77777777" w:rsidTr="00084E7B">
        <w:trPr>
          <w:trHeight w:val="300"/>
        </w:trPr>
        <w:tc>
          <w:tcPr>
            <w:tcW w:w="146" w:type="dxa"/>
            <w:tcBorders>
              <w:top w:val="nil"/>
              <w:left w:val="nil"/>
              <w:bottom w:val="nil"/>
              <w:right w:val="nil"/>
            </w:tcBorders>
            <w:noWrap/>
            <w:vAlign w:val="bottom"/>
            <w:hideMark/>
          </w:tcPr>
          <w:p w14:paraId="04F1E5B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4F073124"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218" w:type="dxa"/>
            <w:tcBorders>
              <w:top w:val="nil"/>
              <w:left w:val="nil"/>
              <w:bottom w:val="single" w:sz="4" w:space="0" w:color="404040"/>
              <w:right w:val="nil"/>
            </w:tcBorders>
          </w:tcPr>
          <w:p w14:paraId="61F515B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3" w:type="dxa"/>
            <w:tcBorders>
              <w:top w:val="nil"/>
              <w:left w:val="nil"/>
              <w:bottom w:val="single" w:sz="4" w:space="0" w:color="404040"/>
              <w:right w:val="nil"/>
            </w:tcBorders>
            <w:hideMark/>
          </w:tcPr>
          <w:p w14:paraId="124F971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31-mar-2027</w:t>
            </w:r>
          </w:p>
        </w:tc>
      </w:tr>
      <w:tr w:rsidR="00AA340A" w:rsidRPr="00C153F7" w14:paraId="033D299D" w14:textId="77777777" w:rsidTr="00FB72D6">
        <w:trPr>
          <w:trHeight w:val="600"/>
        </w:trPr>
        <w:tc>
          <w:tcPr>
            <w:tcW w:w="146" w:type="dxa"/>
            <w:tcBorders>
              <w:top w:val="nil"/>
              <w:left w:val="nil"/>
              <w:bottom w:val="nil"/>
              <w:right w:val="nil"/>
            </w:tcBorders>
            <w:noWrap/>
            <w:vAlign w:val="bottom"/>
            <w:hideMark/>
          </w:tcPr>
          <w:p w14:paraId="380419C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105CCBE5"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218" w:type="dxa"/>
            <w:tcBorders>
              <w:top w:val="nil"/>
              <w:left w:val="nil"/>
              <w:bottom w:val="single" w:sz="4" w:space="0" w:color="404040"/>
              <w:right w:val="nil"/>
            </w:tcBorders>
          </w:tcPr>
          <w:p w14:paraId="5306CE4E"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3" w:type="dxa"/>
            <w:tcBorders>
              <w:top w:val="nil"/>
              <w:left w:val="nil"/>
              <w:bottom w:val="single" w:sz="4" w:space="0" w:color="404040"/>
              <w:right w:val="nil"/>
            </w:tcBorders>
            <w:hideMark/>
          </w:tcPr>
          <w:p w14:paraId="4725766E" w14:textId="4F81CC02" w:rsidR="00AA340A" w:rsidRPr="00C153F7" w:rsidRDefault="00E345DA">
            <w:pPr>
              <w:spacing w:after="0" w:line="240" w:lineRule="auto"/>
              <w:rPr>
                <w:rFonts w:asciiTheme="minorHAnsi" w:eastAsia="Times New Roman" w:hAnsiTheme="minorHAnsi" w:cstheme="minorHAnsi"/>
                <w:color w:val="000000"/>
                <w:sz w:val="24"/>
                <w:szCs w:val="24"/>
                <w:lang w:eastAsia="es-CR"/>
              </w:rPr>
            </w:pPr>
            <w:r>
              <w:rPr>
                <w:rFonts w:asciiTheme="minorHAnsi" w:eastAsia="Times New Roman" w:hAnsiTheme="minorHAnsi" w:cstheme="minorHAnsi"/>
                <w:color w:val="000000"/>
                <w:sz w:val="24"/>
                <w:szCs w:val="24"/>
                <w:lang w:eastAsia="es-CR"/>
              </w:rPr>
              <w:t>2</w:t>
            </w:r>
            <w:r w:rsidR="00AA340A" w:rsidRPr="00C153F7">
              <w:rPr>
                <w:rFonts w:asciiTheme="minorHAnsi" w:eastAsia="Times New Roman" w:hAnsiTheme="minorHAnsi" w:cstheme="minorHAnsi"/>
                <w:color w:val="000000"/>
                <w:sz w:val="24"/>
                <w:szCs w:val="24"/>
                <w:lang w:eastAsia="es-CR"/>
              </w:rPr>
              <w:t xml:space="preserve"> año.</w:t>
            </w:r>
          </w:p>
        </w:tc>
      </w:tr>
      <w:tr w:rsidR="00AA340A" w:rsidRPr="00C153F7" w14:paraId="5982E6F2" w14:textId="77777777" w:rsidTr="00FB72D6">
        <w:trPr>
          <w:trHeight w:val="600"/>
        </w:trPr>
        <w:tc>
          <w:tcPr>
            <w:tcW w:w="146" w:type="dxa"/>
            <w:tcBorders>
              <w:top w:val="nil"/>
              <w:left w:val="nil"/>
              <w:bottom w:val="nil"/>
              <w:right w:val="nil"/>
            </w:tcBorders>
            <w:noWrap/>
            <w:vAlign w:val="bottom"/>
            <w:hideMark/>
          </w:tcPr>
          <w:p w14:paraId="5C7222B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21AB50B5"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218" w:type="dxa"/>
            <w:tcBorders>
              <w:top w:val="nil"/>
              <w:left w:val="nil"/>
              <w:bottom w:val="single" w:sz="4" w:space="0" w:color="404040"/>
              <w:right w:val="nil"/>
            </w:tcBorders>
          </w:tcPr>
          <w:p w14:paraId="4443E20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3" w:type="dxa"/>
            <w:tcBorders>
              <w:top w:val="nil"/>
              <w:left w:val="nil"/>
              <w:bottom w:val="single" w:sz="4" w:space="0" w:color="404040"/>
              <w:right w:val="nil"/>
            </w:tcBorders>
            <w:hideMark/>
          </w:tcPr>
          <w:p w14:paraId="7B43222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Ninguna</w:t>
            </w:r>
          </w:p>
        </w:tc>
      </w:tr>
      <w:tr w:rsidR="00AA340A" w:rsidRPr="00C153F7" w14:paraId="4CC70ED8" w14:textId="77777777" w:rsidTr="00FB72D6">
        <w:trPr>
          <w:trHeight w:val="900"/>
        </w:trPr>
        <w:tc>
          <w:tcPr>
            <w:tcW w:w="146" w:type="dxa"/>
            <w:tcBorders>
              <w:top w:val="nil"/>
              <w:left w:val="nil"/>
              <w:bottom w:val="nil"/>
              <w:right w:val="nil"/>
            </w:tcBorders>
            <w:noWrap/>
            <w:vAlign w:val="bottom"/>
            <w:hideMark/>
          </w:tcPr>
          <w:p w14:paraId="0DE2C09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4F02F8D5"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218" w:type="dxa"/>
            <w:tcBorders>
              <w:top w:val="nil"/>
              <w:left w:val="nil"/>
              <w:bottom w:val="single" w:sz="4" w:space="0" w:color="404040"/>
              <w:right w:val="nil"/>
            </w:tcBorders>
          </w:tcPr>
          <w:p w14:paraId="4010E20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3" w:type="dxa"/>
            <w:tcBorders>
              <w:top w:val="nil"/>
              <w:left w:val="nil"/>
              <w:bottom w:val="single" w:sz="4" w:space="0" w:color="404040"/>
              <w:right w:val="nil"/>
            </w:tcBorders>
            <w:hideMark/>
          </w:tcPr>
          <w:p w14:paraId="62BB76B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r>
      <w:tr w:rsidR="00AA340A" w:rsidRPr="00C153F7" w14:paraId="2781D614" w14:textId="77777777" w:rsidTr="00FB72D6">
        <w:trPr>
          <w:trHeight w:val="300"/>
        </w:trPr>
        <w:tc>
          <w:tcPr>
            <w:tcW w:w="146" w:type="dxa"/>
            <w:tcBorders>
              <w:top w:val="nil"/>
              <w:left w:val="nil"/>
              <w:bottom w:val="nil"/>
              <w:right w:val="nil"/>
            </w:tcBorders>
            <w:noWrap/>
            <w:vAlign w:val="bottom"/>
            <w:hideMark/>
          </w:tcPr>
          <w:p w14:paraId="0B915AA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62504908"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w:t>
            </w:r>
          </w:p>
        </w:tc>
        <w:tc>
          <w:tcPr>
            <w:tcW w:w="218" w:type="dxa"/>
            <w:tcBorders>
              <w:top w:val="nil"/>
              <w:left w:val="nil"/>
              <w:bottom w:val="single" w:sz="4" w:space="0" w:color="404040"/>
              <w:right w:val="nil"/>
            </w:tcBorders>
            <w:hideMark/>
          </w:tcPr>
          <w:p w14:paraId="3D0E9BD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3" w:type="dxa"/>
            <w:tcBorders>
              <w:top w:val="nil"/>
              <w:left w:val="nil"/>
              <w:bottom w:val="single" w:sz="4" w:space="0" w:color="404040"/>
              <w:right w:val="nil"/>
            </w:tcBorders>
            <w:hideMark/>
          </w:tcPr>
          <w:p w14:paraId="747E2C9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hAnsiTheme="minorHAnsi" w:cstheme="minorHAnsi"/>
                <w:sz w:val="24"/>
                <w:szCs w:val="24"/>
              </w:rPr>
              <w:t xml:space="preserve">Máster en Administración de Empresas con énfasis en Dirección Empresarial. Más de 25 años de experiencia trabajando en mercados mayoristas de electricidad a nivel nacional e internacional. En Grupo ICE, actualmente Director del Área Comercial, fue Gerente de Electricidad del ICE. Fungió como Asesor del Presidente Ejecutivo, del Gerente de Electricidad así como del Jefe de la División Generación y Coordinador del Programa de Movilidad Eléctrica. Desarrolló estrategias comerciales para la compra venta de energía a agentes del Mercado Eléctrico Regional (MER) y a generadores privados costarricenses. Promotor de la movilidad eléctrica en Costa Rica, desarrollando legislación y el inicio del programa a nivel nacional para la incorporación de la flota de buses, taxis y vehículos particulares, así como el desarrollo de la infraestructura de carga. Analista de regulación regional y contribuyente de varios proyectos relacionados con el mercado nacional. Participó en la implementación del Operador de Mercado de Costa Rica. Participó de pasantías en varios países, incluyendo México, Brasil, Colombia, Estados Unidos de América y Francia. Posee un técnico en Regulación de Mercados Eléctricos del Instituto Tecnológico de Morelia en México, un bachillerato en </w:t>
            </w:r>
            <w:r w:rsidRPr="00C153F7">
              <w:rPr>
                <w:rFonts w:asciiTheme="minorHAnsi" w:hAnsiTheme="minorHAnsi" w:cstheme="minorHAnsi"/>
                <w:sz w:val="24"/>
                <w:szCs w:val="24"/>
              </w:rPr>
              <w:lastRenderedPageBreak/>
              <w:t>Administración de Empresas de la Universidad De La Salle, un MBA de la Universidad Latina de CR, un diplomado de la Universidad para la Paz en Energía y Cambio Climático y un diplomado en Analítica de Mercados Energéticos de la Universidad Nacional de Colombia en Medellín – OLADE. Adicionalmente ha sido profesor de Mercados Eléctricos en la Universidad de Costa Rica.</w:t>
            </w:r>
          </w:p>
        </w:tc>
      </w:tr>
      <w:tr w:rsidR="00AA340A" w:rsidRPr="00C153F7" w14:paraId="66E043B1" w14:textId="77777777" w:rsidTr="0034167D">
        <w:trPr>
          <w:trHeight w:val="300"/>
        </w:trPr>
        <w:tc>
          <w:tcPr>
            <w:tcW w:w="146" w:type="dxa"/>
            <w:tcBorders>
              <w:top w:val="nil"/>
              <w:left w:val="nil"/>
              <w:bottom w:val="nil"/>
              <w:right w:val="nil"/>
            </w:tcBorders>
            <w:noWrap/>
            <w:vAlign w:val="bottom"/>
            <w:hideMark/>
          </w:tcPr>
          <w:p w14:paraId="3AFE97B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540EB772"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Ocupación</w:t>
            </w:r>
          </w:p>
        </w:tc>
        <w:tc>
          <w:tcPr>
            <w:tcW w:w="218" w:type="dxa"/>
            <w:tcBorders>
              <w:top w:val="nil"/>
              <w:left w:val="nil"/>
              <w:bottom w:val="single" w:sz="4" w:space="0" w:color="404040"/>
              <w:right w:val="nil"/>
            </w:tcBorders>
          </w:tcPr>
          <w:p w14:paraId="53A06F3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3" w:type="dxa"/>
            <w:tcBorders>
              <w:top w:val="nil"/>
              <w:left w:val="nil"/>
              <w:bottom w:val="single" w:sz="4" w:space="0" w:color="404040"/>
              <w:right w:val="nil"/>
            </w:tcBorders>
            <w:hideMark/>
          </w:tcPr>
          <w:p w14:paraId="4CD6C8C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Administrador de Empresas.</w:t>
            </w:r>
          </w:p>
        </w:tc>
      </w:tr>
      <w:tr w:rsidR="00AA340A" w:rsidRPr="00C153F7" w14:paraId="1A6D88BD" w14:textId="77777777" w:rsidTr="0034167D">
        <w:trPr>
          <w:trHeight w:val="600"/>
        </w:trPr>
        <w:tc>
          <w:tcPr>
            <w:tcW w:w="146" w:type="dxa"/>
            <w:tcBorders>
              <w:top w:val="nil"/>
              <w:left w:val="nil"/>
              <w:bottom w:val="nil"/>
              <w:right w:val="nil"/>
            </w:tcBorders>
            <w:noWrap/>
            <w:vAlign w:val="bottom"/>
            <w:hideMark/>
          </w:tcPr>
          <w:p w14:paraId="4491C44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2722BB1F"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en Cooperativas y Comunal</w:t>
            </w:r>
          </w:p>
        </w:tc>
        <w:tc>
          <w:tcPr>
            <w:tcW w:w="218" w:type="dxa"/>
            <w:tcBorders>
              <w:top w:val="nil"/>
              <w:left w:val="nil"/>
              <w:bottom w:val="single" w:sz="4" w:space="0" w:color="404040"/>
              <w:right w:val="nil"/>
            </w:tcBorders>
          </w:tcPr>
          <w:p w14:paraId="7A714F0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3" w:type="dxa"/>
            <w:tcBorders>
              <w:top w:val="nil"/>
              <w:left w:val="nil"/>
              <w:bottom w:val="single" w:sz="4" w:space="0" w:color="404040"/>
              <w:right w:val="nil"/>
            </w:tcBorders>
            <w:hideMark/>
          </w:tcPr>
          <w:p w14:paraId="67F0C2C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r>
      <w:tr w:rsidR="00AA340A" w:rsidRPr="00C153F7" w14:paraId="700E284A" w14:textId="77777777" w:rsidTr="0034167D">
        <w:trPr>
          <w:trHeight w:val="300"/>
        </w:trPr>
        <w:tc>
          <w:tcPr>
            <w:tcW w:w="146" w:type="dxa"/>
            <w:tcBorders>
              <w:top w:val="nil"/>
              <w:left w:val="nil"/>
              <w:bottom w:val="nil"/>
              <w:right w:val="nil"/>
            </w:tcBorders>
            <w:noWrap/>
            <w:vAlign w:val="bottom"/>
            <w:hideMark/>
          </w:tcPr>
          <w:p w14:paraId="77238DD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5" w:type="dxa"/>
            <w:tcBorders>
              <w:top w:val="nil"/>
              <w:left w:val="nil"/>
              <w:bottom w:val="single" w:sz="4" w:space="0" w:color="404040"/>
              <w:right w:val="single" w:sz="12" w:space="0" w:color="FFFFFF"/>
            </w:tcBorders>
            <w:hideMark/>
          </w:tcPr>
          <w:p w14:paraId="2A04EFAF"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profesional</w:t>
            </w:r>
          </w:p>
        </w:tc>
        <w:tc>
          <w:tcPr>
            <w:tcW w:w="218" w:type="dxa"/>
            <w:tcBorders>
              <w:top w:val="nil"/>
              <w:left w:val="nil"/>
              <w:bottom w:val="single" w:sz="4" w:space="0" w:color="404040"/>
              <w:right w:val="nil"/>
            </w:tcBorders>
          </w:tcPr>
          <w:p w14:paraId="1A6BD52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3" w:type="dxa"/>
            <w:tcBorders>
              <w:top w:val="nil"/>
              <w:left w:val="nil"/>
              <w:bottom w:val="single" w:sz="4" w:space="0" w:color="404040"/>
              <w:right w:val="nil"/>
            </w:tcBorders>
          </w:tcPr>
          <w:p w14:paraId="35DE1FED"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Grupo ICE</w:t>
            </w:r>
          </w:p>
          <w:p w14:paraId="257B9540"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b/>
                <w:bCs/>
                <w:sz w:val="24"/>
                <w:szCs w:val="24"/>
              </w:rPr>
              <w:t xml:space="preserve">Agosto 2022 – </w:t>
            </w:r>
            <w:r w:rsidRPr="00C153F7">
              <w:rPr>
                <w:rFonts w:asciiTheme="minorHAnsi" w:hAnsiTheme="minorHAnsi" w:cstheme="minorHAnsi"/>
                <w:sz w:val="24"/>
                <w:szCs w:val="24"/>
              </w:rPr>
              <w:t>Actualidad</w:t>
            </w:r>
          </w:p>
          <w:p w14:paraId="11197D0A"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Gerente de Electricidad, ICE: Garantizar, de forma ágil, el suministro de energía eléctrica sostenible para liderar la electrificación</w:t>
            </w:r>
          </w:p>
          <w:p w14:paraId="19DE925F"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de la economía costarricense, considerando la planificación, desarrollo y gestión de la infraestructura necesaria para la satisfacción de la demanda eléctrica del país, así como desarrollar negocios no regulados y convergentes para la generación de nuevos ingresos y mejorar la experiencia al cliente. </w:t>
            </w:r>
          </w:p>
          <w:p w14:paraId="0AA200A9"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b/>
                <w:bCs/>
                <w:sz w:val="24"/>
                <w:szCs w:val="24"/>
              </w:rPr>
              <w:t>Mayo 2022 – Julio 2022</w:t>
            </w:r>
          </w:p>
          <w:p w14:paraId="04000513"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Asesor Presidencia Ejecutiva</w:t>
            </w:r>
          </w:p>
          <w:p w14:paraId="0FCF6DCA"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Asesorar al Presidente Ejecutivo en el quehacer del sector energía y de la relación con los sectores políticos. Análisis y asesoría en los temas relativos al Mercado Eléctrico Regional y enlace con los diferentes entes regionales (CEAC, EPR, EOR, CRIE, CDMER). </w:t>
            </w:r>
          </w:p>
          <w:p w14:paraId="23B3A797"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b/>
                <w:bCs/>
                <w:sz w:val="24"/>
                <w:szCs w:val="24"/>
              </w:rPr>
              <w:t>Mayo 2020 – Mayo 2022</w:t>
            </w:r>
            <w:r w:rsidRPr="00C153F7">
              <w:rPr>
                <w:rFonts w:asciiTheme="minorHAnsi" w:hAnsiTheme="minorHAnsi" w:cstheme="minorHAnsi"/>
                <w:sz w:val="24"/>
                <w:szCs w:val="24"/>
              </w:rPr>
              <w:t> </w:t>
            </w:r>
          </w:p>
          <w:p w14:paraId="3E311117"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Coordinador Programa Movilidad Eléctrica </w:t>
            </w:r>
          </w:p>
          <w:p w14:paraId="7B6972E6"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Coordinar la implementación de la movilidad eléctrica en el Grupo ICE, recambio de flotas de vehículos, buses y taxis, desarrollo de la infraestructura y plataforma de recarga, así como la coordinación con la institucionalidad pública y el sector privado para el avance en el cumplimiento de los planes nacionales.</w:t>
            </w:r>
          </w:p>
          <w:p w14:paraId="1769CFB4"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b/>
                <w:bCs/>
                <w:sz w:val="24"/>
                <w:szCs w:val="24"/>
              </w:rPr>
              <w:t>División Generación de Electricidad</w:t>
            </w:r>
          </w:p>
          <w:p w14:paraId="5151E077"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b/>
                <w:bCs/>
                <w:sz w:val="24"/>
                <w:szCs w:val="24"/>
              </w:rPr>
              <w:lastRenderedPageBreak/>
              <w:t>Diciembre 2019 – Diciembre 2021</w:t>
            </w:r>
          </w:p>
          <w:p w14:paraId="4D1D1849"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Asesor Jefe de División, Apoyar la gestión comercial de la División Generación, procurar el relacionamiento con los clientes estratégicos en alta tensión y las distribuidoras de electricidad a nivel nacional. Generar esquemas de negociación, potenciando la mejorara en los beneficios económicos, así como la experiencia de los clientes con el servicio brindado. Desarrollo de estrategias comerciales, apoyando la valoración y mejor uso de los activos de generación. Análisis de entorno y de información para generar recomendaciones a la Administración del ICE.</w:t>
            </w:r>
          </w:p>
          <w:p w14:paraId="7039874D"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b/>
                <w:bCs/>
                <w:sz w:val="24"/>
                <w:szCs w:val="24"/>
              </w:rPr>
              <w:t>Gerencia de Electricidad</w:t>
            </w:r>
          </w:p>
          <w:p w14:paraId="6A088C8E"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b/>
                <w:bCs/>
                <w:sz w:val="24"/>
                <w:szCs w:val="24"/>
              </w:rPr>
              <w:t>Enero 2018 – Noviembre 2019</w:t>
            </w:r>
          </w:p>
          <w:p w14:paraId="65051FE4"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Coordinador Comunicación Negocio Electricidad </w:t>
            </w:r>
          </w:p>
          <w:p w14:paraId="10A554C8"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Coordinar la gestión de comunicación para el Negocio Electricidad, desarrollo de las estrategias de comunicación, campañas de mercadeo, relación con el área de Comunicación Corporativa, relación con partes interesadas y enlace técnico entre la Presidencia Ejecutiva y el Gerente de Electricidad.</w:t>
            </w:r>
          </w:p>
          <w:p w14:paraId="31B24629"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Agosto 2016 – Noviembre 2019</w:t>
            </w:r>
          </w:p>
          <w:p w14:paraId="1F3A7401"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Asesor del Gerente, Asesorar al Gerente del Sector Electricidad y apoyar a la Presidencia Ejecutiva del ICE en los temas relativos al Mercado Eléctrico Regional, enlace entre los diferentes entes regionales (CEAC, EPR, EOR, CRIE) y la Gerencia de Electricidad, análisis de transacciones comerciales y elaboración de estrategias comerciales a nivel de la alta administración del ICE. Liderar el programa de movilidad eléctrica en el ICE, desarrollando los proyectos de red de recarga nacional, recambio de flota institucional, programa de transporte público eléctrico y desarrollo de la plataforma de gestión de carga. Elaborar y desarrollar programas de capacitación estratégica para el Centro Nacional Control de Energía.</w:t>
            </w:r>
          </w:p>
          <w:p w14:paraId="20810D6D"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b/>
                <w:bCs/>
                <w:sz w:val="24"/>
                <w:szCs w:val="24"/>
              </w:rPr>
              <w:t>Septiembre 1999 – Julio 2016</w:t>
            </w:r>
          </w:p>
          <w:p w14:paraId="11ECD7E1"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Ejecutivo de Comercialización de Energía y Operador de Mercado.</w:t>
            </w:r>
          </w:p>
          <w:p w14:paraId="46229EF1"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lastRenderedPageBreak/>
              <w:t>Integrante del grupo de personas que lleva a cabo las operaciones comerciales del ICE en el MER.</w:t>
            </w:r>
          </w:p>
          <w:p w14:paraId="393852FA"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Realizó investigación y análisis de oportunidades de negocio para el ICE; desarrollo de normas para crear un Mercado Eléctrico Interno en el ICE en colaboración con Xm Expertos en Mercados de Colombia; administró cuentas de generadores privados de electricidad para las leyes 7200 y 7508.</w:t>
            </w:r>
          </w:p>
          <w:p w14:paraId="40D408FA"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Supervisión del grupo que realiza el Pre-Despacho de Energía para el Ente Operador Regional de Centroamérica. Implementación de la regulación para el Ente Operador Regional, así como otras entidades regionales. Desarrolló programas avanzados en Mercados Eléctricos. Negoció y administró contratos para la compra venta de energía con compañías de América Central. Análisis de estrategias comerciales para la compra venta de energía en el Mercado Eléctrico Regional.</w:t>
            </w:r>
          </w:p>
          <w:p w14:paraId="21693597"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b/>
                <w:bCs/>
                <w:sz w:val="24"/>
                <w:szCs w:val="24"/>
              </w:rPr>
              <w:t>Juntas Directivas</w:t>
            </w:r>
          </w:p>
          <w:p w14:paraId="5C39A25E"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b/>
                <w:bCs/>
                <w:sz w:val="24"/>
                <w:szCs w:val="24"/>
              </w:rPr>
              <w:t>Agosto 2022 a Marzo 2023</w:t>
            </w:r>
          </w:p>
          <w:p w14:paraId="2A16D90D"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Director Acueductos y Alcantarillados </w:t>
            </w:r>
          </w:p>
          <w:p w14:paraId="49918696"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Miembro de la Junta Directiva.</w:t>
            </w:r>
          </w:p>
          <w:p w14:paraId="6EE5118A"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 xml:space="preserve">Asesor en Diversos Períodos Asesor durante diferentes periodos de tiempo a asesorado autoridades gubernamentales, MINAE – Asamblea Legislativa, en temas relacionados al sector eléctrico centroamericano, así como legislación referente a la estructura del sector energético, generación distribuida y movilidad eléctrica, bajo la cual se promulgó la Ley de Incentivos y Promoción a la Movilidad Eléctrica. </w:t>
            </w:r>
            <w:r w:rsidRPr="00C153F7">
              <w:rPr>
                <w:rFonts w:asciiTheme="minorHAnsi" w:hAnsiTheme="minorHAnsi" w:cstheme="minorHAnsi"/>
                <w:b/>
                <w:bCs/>
                <w:sz w:val="24"/>
                <w:szCs w:val="24"/>
              </w:rPr>
              <w:t>Universidad de Costa Rica</w:t>
            </w:r>
          </w:p>
          <w:p w14:paraId="64DECE4C"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b/>
                <w:bCs/>
                <w:sz w:val="24"/>
                <w:szCs w:val="24"/>
              </w:rPr>
              <w:t>Enero a Diciembre 2012</w:t>
            </w:r>
          </w:p>
          <w:p w14:paraId="529D1A7E" w14:textId="77777777" w:rsidR="00AA340A" w:rsidRPr="00C153F7" w:rsidRDefault="00AA340A">
            <w:pPr>
              <w:spacing w:line="240" w:lineRule="auto"/>
              <w:rPr>
                <w:rFonts w:asciiTheme="minorHAnsi" w:hAnsiTheme="minorHAnsi" w:cstheme="minorHAnsi"/>
                <w:sz w:val="24"/>
                <w:szCs w:val="24"/>
              </w:rPr>
            </w:pPr>
            <w:r w:rsidRPr="00C153F7">
              <w:rPr>
                <w:rFonts w:asciiTheme="minorHAnsi" w:hAnsiTheme="minorHAnsi" w:cstheme="minorHAnsi"/>
                <w:sz w:val="24"/>
                <w:szCs w:val="24"/>
              </w:rPr>
              <w:t>Profesor en la Escuela de Ingeniería Eléctrica, en el curso de Mercados Eléctricos. </w:t>
            </w:r>
          </w:p>
        </w:tc>
      </w:tr>
    </w:tbl>
    <w:p w14:paraId="6A2C9AE3" w14:textId="77777777" w:rsidR="00AA340A" w:rsidRPr="00C153F7" w:rsidRDefault="00AA340A" w:rsidP="00AA340A">
      <w:pPr>
        <w:spacing w:line="278" w:lineRule="auto"/>
        <w:jc w:val="left"/>
        <w:rPr>
          <w:rFonts w:asciiTheme="minorHAnsi" w:hAnsiTheme="minorHAnsi" w:cstheme="minorHAnsi"/>
          <w:sz w:val="24"/>
          <w:szCs w:val="24"/>
        </w:rPr>
      </w:pPr>
      <w:r w:rsidRPr="00C153F7">
        <w:rPr>
          <w:rFonts w:asciiTheme="minorHAnsi" w:hAnsiTheme="minorHAnsi" w:cstheme="minorHAnsi"/>
          <w:sz w:val="24"/>
          <w:szCs w:val="24"/>
        </w:rPr>
        <w:lastRenderedPageBreak/>
        <w:br w:type="page"/>
      </w:r>
    </w:p>
    <w:p w14:paraId="4C3EE7FB" w14:textId="77777777" w:rsidR="00AA340A" w:rsidRPr="00C153F7" w:rsidRDefault="00AA340A" w:rsidP="00AA340A">
      <w:pPr>
        <w:rPr>
          <w:rFonts w:asciiTheme="minorHAnsi" w:hAnsiTheme="minorHAnsi" w:cstheme="minorHAnsi"/>
          <w:sz w:val="24"/>
          <w:szCs w:val="24"/>
        </w:rPr>
      </w:pPr>
    </w:p>
    <w:tbl>
      <w:tblPr>
        <w:tblW w:w="9072" w:type="dxa"/>
        <w:tblCellMar>
          <w:left w:w="70" w:type="dxa"/>
          <w:right w:w="70" w:type="dxa"/>
        </w:tblCellMar>
        <w:tblLook w:val="04A0" w:firstRow="1" w:lastRow="0" w:firstColumn="1" w:lastColumn="0" w:noHBand="0" w:noVBand="1"/>
      </w:tblPr>
      <w:tblGrid>
        <w:gridCol w:w="146"/>
        <w:gridCol w:w="2941"/>
        <w:gridCol w:w="218"/>
        <w:gridCol w:w="5767"/>
      </w:tblGrid>
      <w:tr w:rsidR="00AA340A" w:rsidRPr="00C153F7" w14:paraId="50A13D32" w14:textId="77777777" w:rsidTr="00084E7B">
        <w:trPr>
          <w:trHeight w:val="405"/>
        </w:trPr>
        <w:tc>
          <w:tcPr>
            <w:tcW w:w="3087" w:type="dxa"/>
            <w:gridSpan w:val="2"/>
            <w:tcBorders>
              <w:top w:val="nil"/>
              <w:left w:val="nil"/>
              <w:bottom w:val="single" w:sz="4" w:space="0" w:color="404040"/>
              <w:right w:val="single" w:sz="12" w:space="0" w:color="FFFFFF"/>
            </w:tcBorders>
            <w:hideMark/>
          </w:tcPr>
          <w:p w14:paraId="24566925"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Nombre:</w:t>
            </w:r>
          </w:p>
        </w:tc>
        <w:tc>
          <w:tcPr>
            <w:tcW w:w="5985" w:type="dxa"/>
            <w:gridSpan w:val="2"/>
            <w:tcBorders>
              <w:top w:val="nil"/>
              <w:left w:val="nil"/>
              <w:bottom w:val="single" w:sz="4" w:space="0" w:color="404040"/>
              <w:right w:val="nil"/>
            </w:tcBorders>
            <w:hideMark/>
          </w:tcPr>
          <w:p w14:paraId="220C6591"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xml:space="preserve">Harry Gutiérrez Pizarro.  </w:t>
            </w:r>
          </w:p>
        </w:tc>
      </w:tr>
      <w:tr w:rsidR="00AA340A" w:rsidRPr="00C153F7" w14:paraId="51173D98" w14:textId="77777777" w:rsidTr="00084E7B">
        <w:trPr>
          <w:trHeight w:val="405"/>
        </w:trPr>
        <w:tc>
          <w:tcPr>
            <w:tcW w:w="146" w:type="dxa"/>
            <w:tcBorders>
              <w:top w:val="nil"/>
              <w:left w:val="nil"/>
              <w:bottom w:val="nil"/>
              <w:right w:val="nil"/>
            </w:tcBorders>
            <w:hideMark/>
          </w:tcPr>
          <w:p w14:paraId="54B598FB"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41" w:type="dxa"/>
            <w:tcBorders>
              <w:top w:val="nil"/>
              <w:left w:val="nil"/>
              <w:bottom w:val="single" w:sz="4" w:space="0" w:color="404040"/>
              <w:right w:val="single" w:sz="12" w:space="0" w:color="FFFFFF"/>
            </w:tcBorders>
            <w:hideMark/>
          </w:tcPr>
          <w:p w14:paraId="55BAABA6"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218" w:type="dxa"/>
            <w:tcBorders>
              <w:top w:val="nil"/>
              <w:left w:val="nil"/>
              <w:bottom w:val="single" w:sz="4" w:space="0" w:color="404040"/>
              <w:right w:val="nil"/>
            </w:tcBorders>
          </w:tcPr>
          <w:p w14:paraId="7557F0AB"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67" w:type="dxa"/>
            <w:tcBorders>
              <w:top w:val="nil"/>
              <w:left w:val="nil"/>
              <w:bottom w:val="single" w:sz="4" w:space="0" w:color="404040"/>
              <w:right w:val="nil"/>
            </w:tcBorders>
            <w:hideMark/>
          </w:tcPr>
          <w:p w14:paraId="49B8C981"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Vocal VI</w:t>
            </w:r>
          </w:p>
        </w:tc>
      </w:tr>
      <w:tr w:rsidR="00AA340A" w:rsidRPr="00C153F7" w14:paraId="26E1824C" w14:textId="77777777" w:rsidTr="00084E7B">
        <w:trPr>
          <w:trHeight w:val="405"/>
        </w:trPr>
        <w:tc>
          <w:tcPr>
            <w:tcW w:w="146" w:type="dxa"/>
            <w:tcBorders>
              <w:top w:val="nil"/>
              <w:left w:val="nil"/>
              <w:bottom w:val="nil"/>
              <w:right w:val="nil"/>
            </w:tcBorders>
            <w:hideMark/>
          </w:tcPr>
          <w:p w14:paraId="03A2C0FF"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41" w:type="dxa"/>
            <w:tcBorders>
              <w:top w:val="nil"/>
              <w:left w:val="nil"/>
              <w:bottom w:val="single" w:sz="4" w:space="0" w:color="404040"/>
              <w:right w:val="single" w:sz="12" w:space="0" w:color="FFFFFF"/>
            </w:tcBorders>
            <w:hideMark/>
          </w:tcPr>
          <w:p w14:paraId="15D2A2C6"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218" w:type="dxa"/>
            <w:tcBorders>
              <w:top w:val="nil"/>
              <w:left w:val="nil"/>
              <w:bottom w:val="single" w:sz="4" w:space="0" w:color="404040"/>
              <w:right w:val="nil"/>
            </w:tcBorders>
          </w:tcPr>
          <w:p w14:paraId="4CBB38E1"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67" w:type="dxa"/>
            <w:tcBorders>
              <w:top w:val="nil"/>
              <w:left w:val="nil"/>
              <w:bottom w:val="single" w:sz="4" w:space="0" w:color="404040"/>
              <w:right w:val="nil"/>
            </w:tcBorders>
            <w:vAlign w:val="center"/>
            <w:hideMark/>
          </w:tcPr>
          <w:p w14:paraId="4581FD5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5-01130420</w:t>
            </w:r>
          </w:p>
        </w:tc>
      </w:tr>
      <w:tr w:rsidR="00AA340A" w:rsidRPr="00C153F7" w14:paraId="3A95407A" w14:textId="77777777" w:rsidTr="00084E7B">
        <w:trPr>
          <w:trHeight w:val="405"/>
        </w:trPr>
        <w:tc>
          <w:tcPr>
            <w:tcW w:w="146" w:type="dxa"/>
            <w:tcBorders>
              <w:top w:val="nil"/>
              <w:left w:val="nil"/>
              <w:bottom w:val="nil"/>
              <w:right w:val="nil"/>
            </w:tcBorders>
            <w:hideMark/>
          </w:tcPr>
          <w:p w14:paraId="3450693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0BE12106"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218" w:type="dxa"/>
            <w:tcBorders>
              <w:top w:val="nil"/>
              <w:left w:val="nil"/>
              <w:bottom w:val="single" w:sz="4" w:space="0" w:color="404040"/>
              <w:right w:val="nil"/>
            </w:tcBorders>
          </w:tcPr>
          <w:p w14:paraId="56BCA5F1"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67" w:type="dxa"/>
            <w:tcBorders>
              <w:top w:val="nil"/>
              <w:left w:val="nil"/>
              <w:bottom w:val="single" w:sz="4" w:space="0" w:color="404040"/>
              <w:right w:val="nil"/>
            </w:tcBorders>
            <w:hideMark/>
          </w:tcPr>
          <w:p w14:paraId="1E36E25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AA340A" w:rsidRPr="00C153F7" w14:paraId="36644481" w14:textId="77777777" w:rsidTr="00084E7B">
        <w:trPr>
          <w:trHeight w:val="405"/>
        </w:trPr>
        <w:tc>
          <w:tcPr>
            <w:tcW w:w="146" w:type="dxa"/>
            <w:tcBorders>
              <w:top w:val="nil"/>
              <w:left w:val="nil"/>
              <w:bottom w:val="nil"/>
              <w:right w:val="nil"/>
            </w:tcBorders>
            <w:hideMark/>
          </w:tcPr>
          <w:p w14:paraId="0AD7564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02148522"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218" w:type="dxa"/>
            <w:tcBorders>
              <w:top w:val="nil"/>
              <w:left w:val="nil"/>
              <w:bottom w:val="single" w:sz="4" w:space="0" w:color="404040"/>
              <w:right w:val="nil"/>
            </w:tcBorders>
          </w:tcPr>
          <w:p w14:paraId="68441F73"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767" w:type="dxa"/>
            <w:tcBorders>
              <w:top w:val="nil"/>
              <w:left w:val="nil"/>
              <w:bottom w:val="single" w:sz="4" w:space="0" w:color="404040"/>
              <w:right w:val="nil"/>
            </w:tcBorders>
            <w:hideMark/>
          </w:tcPr>
          <w:p w14:paraId="18775E2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16-02-1946</w:t>
            </w:r>
          </w:p>
        </w:tc>
      </w:tr>
      <w:tr w:rsidR="00AA340A" w:rsidRPr="00C153F7" w14:paraId="6032D761" w14:textId="77777777" w:rsidTr="00084E7B">
        <w:trPr>
          <w:trHeight w:val="300"/>
        </w:trPr>
        <w:tc>
          <w:tcPr>
            <w:tcW w:w="146" w:type="dxa"/>
            <w:tcBorders>
              <w:top w:val="nil"/>
              <w:left w:val="nil"/>
              <w:bottom w:val="nil"/>
              <w:right w:val="nil"/>
            </w:tcBorders>
            <w:noWrap/>
            <w:vAlign w:val="bottom"/>
            <w:hideMark/>
          </w:tcPr>
          <w:p w14:paraId="3FA4DB2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32779220"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218" w:type="dxa"/>
            <w:tcBorders>
              <w:top w:val="nil"/>
              <w:left w:val="nil"/>
              <w:bottom w:val="single" w:sz="4" w:space="0" w:color="404040"/>
              <w:right w:val="nil"/>
            </w:tcBorders>
          </w:tcPr>
          <w:p w14:paraId="302DA93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7" w:type="dxa"/>
            <w:tcBorders>
              <w:top w:val="nil"/>
              <w:left w:val="nil"/>
              <w:bottom w:val="single" w:sz="4" w:space="0" w:color="404040"/>
              <w:right w:val="nil"/>
            </w:tcBorders>
            <w:hideMark/>
          </w:tcPr>
          <w:p w14:paraId="62C2A4A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Santa Cruz, Guanacaste.</w:t>
            </w:r>
          </w:p>
        </w:tc>
      </w:tr>
      <w:tr w:rsidR="00AA340A" w:rsidRPr="00C153F7" w14:paraId="5B403A8C" w14:textId="77777777" w:rsidTr="0034167D">
        <w:trPr>
          <w:trHeight w:val="300"/>
        </w:trPr>
        <w:tc>
          <w:tcPr>
            <w:tcW w:w="146" w:type="dxa"/>
            <w:tcBorders>
              <w:top w:val="nil"/>
              <w:left w:val="nil"/>
              <w:bottom w:val="nil"/>
              <w:right w:val="nil"/>
            </w:tcBorders>
            <w:noWrap/>
            <w:vAlign w:val="bottom"/>
            <w:hideMark/>
          </w:tcPr>
          <w:p w14:paraId="197DA01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03739C3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218" w:type="dxa"/>
            <w:tcBorders>
              <w:top w:val="nil"/>
              <w:left w:val="nil"/>
              <w:bottom w:val="single" w:sz="4" w:space="0" w:color="404040"/>
              <w:right w:val="nil"/>
            </w:tcBorders>
          </w:tcPr>
          <w:p w14:paraId="053D18F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7" w:type="dxa"/>
            <w:tcBorders>
              <w:top w:val="nil"/>
              <w:left w:val="nil"/>
              <w:bottom w:val="single" w:sz="4" w:space="0" w:color="404040"/>
              <w:right w:val="nil"/>
            </w:tcBorders>
            <w:hideMark/>
          </w:tcPr>
          <w:p w14:paraId="13F28E0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ningún poder</w:t>
            </w:r>
          </w:p>
        </w:tc>
      </w:tr>
      <w:tr w:rsidR="00AA340A" w:rsidRPr="00C153F7" w14:paraId="28E96448" w14:textId="77777777" w:rsidTr="0034167D">
        <w:trPr>
          <w:trHeight w:val="300"/>
        </w:trPr>
        <w:tc>
          <w:tcPr>
            <w:tcW w:w="146" w:type="dxa"/>
            <w:tcBorders>
              <w:top w:val="nil"/>
              <w:left w:val="nil"/>
              <w:bottom w:val="nil"/>
              <w:right w:val="nil"/>
            </w:tcBorders>
            <w:noWrap/>
            <w:vAlign w:val="bottom"/>
            <w:hideMark/>
          </w:tcPr>
          <w:p w14:paraId="4A13050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56B55E52"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218" w:type="dxa"/>
            <w:tcBorders>
              <w:top w:val="nil"/>
              <w:left w:val="nil"/>
              <w:bottom w:val="single" w:sz="4" w:space="0" w:color="404040"/>
              <w:right w:val="nil"/>
            </w:tcBorders>
          </w:tcPr>
          <w:p w14:paraId="06F05C2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7" w:type="dxa"/>
            <w:tcBorders>
              <w:top w:val="nil"/>
              <w:left w:val="nil"/>
              <w:bottom w:val="single" w:sz="4" w:space="0" w:color="404040"/>
              <w:right w:val="nil"/>
            </w:tcBorders>
            <w:hideMark/>
          </w:tcPr>
          <w:p w14:paraId="4E0B773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01-abr-2024</w:t>
            </w:r>
          </w:p>
        </w:tc>
      </w:tr>
      <w:tr w:rsidR="00AA340A" w:rsidRPr="00C153F7" w14:paraId="18019E7E" w14:textId="77777777" w:rsidTr="00084E7B">
        <w:trPr>
          <w:trHeight w:val="300"/>
        </w:trPr>
        <w:tc>
          <w:tcPr>
            <w:tcW w:w="146" w:type="dxa"/>
            <w:tcBorders>
              <w:top w:val="nil"/>
              <w:left w:val="nil"/>
              <w:bottom w:val="nil"/>
              <w:right w:val="nil"/>
            </w:tcBorders>
            <w:noWrap/>
            <w:vAlign w:val="bottom"/>
            <w:hideMark/>
          </w:tcPr>
          <w:p w14:paraId="1CB8D5D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79EFFE47"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218" w:type="dxa"/>
            <w:tcBorders>
              <w:top w:val="nil"/>
              <w:left w:val="nil"/>
              <w:bottom w:val="single" w:sz="4" w:space="0" w:color="404040"/>
              <w:right w:val="nil"/>
            </w:tcBorders>
          </w:tcPr>
          <w:p w14:paraId="06FAE8F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7" w:type="dxa"/>
            <w:tcBorders>
              <w:top w:val="nil"/>
              <w:left w:val="nil"/>
              <w:bottom w:val="single" w:sz="4" w:space="0" w:color="404040"/>
              <w:right w:val="nil"/>
            </w:tcBorders>
            <w:hideMark/>
          </w:tcPr>
          <w:p w14:paraId="62C76F3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31-mar-2027</w:t>
            </w:r>
          </w:p>
        </w:tc>
      </w:tr>
      <w:tr w:rsidR="00AA340A" w:rsidRPr="00C153F7" w14:paraId="11745B8F" w14:textId="77777777" w:rsidTr="0034167D">
        <w:trPr>
          <w:trHeight w:val="600"/>
        </w:trPr>
        <w:tc>
          <w:tcPr>
            <w:tcW w:w="146" w:type="dxa"/>
            <w:tcBorders>
              <w:top w:val="nil"/>
              <w:left w:val="nil"/>
              <w:bottom w:val="nil"/>
              <w:right w:val="nil"/>
            </w:tcBorders>
            <w:noWrap/>
            <w:vAlign w:val="bottom"/>
            <w:hideMark/>
          </w:tcPr>
          <w:p w14:paraId="112A0CA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153379EC"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218" w:type="dxa"/>
            <w:tcBorders>
              <w:top w:val="nil"/>
              <w:left w:val="nil"/>
              <w:bottom w:val="single" w:sz="4" w:space="0" w:color="404040"/>
              <w:right w:val="nil"/>
            </w:tcBorders>
          </w:tcPr>
          <w:p w14:paraId="72D908C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7" w:type="dxa"/>
            <w:tcBorders>
              <w:top w:val="nil"/>
              <w:left w:val="nil"/>
              <w:bottom w:val="single" w:sz="4" w:space="0" w:color="404040"/>
              <w:right w:val="nil"/>
            </w:tcBorders>
            <w:hideMark/>
          </w:tcPr>
          <w:p w14:paraId="0B31D2E5" w14:textId="323C73FB" w:rsidR="00AA340A" w:rsidRPr="00C153F7" w:rsidRDefault="00E345DA">
            <w:pPr>
              <w:spacing w:after="0" w:line="240" w:lineRule="auto"/>
              <w:rPr>
                <w:rFonts w:asciiTheme="minorHAnsi" w:eastAsia="Times New Roman" w:hAnsiTheme="minorHAnsi" w:cstheme="minorHAnsi"/>
                <w:color w:val="000000"/>
                <w:sz w:val="24"/>
                <w:szCs w:val="24"/>
                <w:lang w:eastAsia="es-CR"/>
              </w:rPr>
            </w:pPr>
            <w:r>
              <w:rPr>
                <w:rFonts w:asciiTheme="minorHAnsi" w:eastAsia="Times New Roman" w:hAnsiTheme="minorHAnsi" w:cstheme="minorHAnsi"/>
                <w:color w:val="000000"/>
                <w:sz w:val="24"/>
                <w:szCs w:val="24"/>
                <w:lang w:eastAsia="es-CR"/>
              </w:rPr>
              <w:t xml:space="preserve">2 </w:t>
            </w:r>
            <w:r w:rsidR="00AA340A" w:rsidRPr="00C153F7">
              <w:rPr>
                <w:rFonts w:asciiTheme="minorHAnsi" w:eastAsia="Times New Roman" w:hAnsiTheme="minorHAnsi" w:cstheme="minorHAnsi"/>
                <w:color w:val="000000"/>
                <w:sz w:val="24"/>
                <w:szCs w:val="24"/>
                <w:lang w:eastAsia="es-CR"/>
              </w:rPr>
              <w:t>año</w:t>
            </w:r>
            <w:r>
              <w:rPr>
                <w:rFonts w:asciiTheme="minorHAnsi" w:eastAsia="Times New Roman" w:hAnsiTheme="minorHAnsi" w:cstheme="minorHAnsi"/>
                <w:color w:val="000000"/>
                <w:sz w:val="24"/>
                <w:szCs w:val="24"/>
                <w:lang w:eastAsia="es-CR"/>
              </w:rPr>
              <w:t>s</w:t>
            </w:r>
          </w:p>
        </w:tc>
      </w:tr>
      <w:tr w:rsidR="00AA340A" w:rsidRPr="00C153F7" w14:paraId="77BD5138" w14:textId="77777777" w:rsidTr="0034167D">
        <w:trPr>
          <w:trHeight w:val="600"/>
        </w:trPr>
        <w:tc>
          <w:tcPr>
            <w:tcW w:w="146" w:type="dxa"/>
            <w:tcBorders>
              <w:top w:val="nil"/>
              <w:left w:val="nil"/>
              <w:bottom w:val="nil"/>
              <w:right w:val="nil"/>
            </w:tcBorders>
            <w:noWrap/>
            <w:vAlign w:val="bottom"/>
            <w:hideMark/>
          </w:tcPr>
          <w:p w14:paraId="37E9318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081EB555"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218" w:type="dxa"/>
            <w:tcBorders>
              <w:top w:val="nil"/>
              <w:left w:val="nil"/>
              <w:bottom w:val="single" w:sz="4" w:space="0" w:color="404040"/>
              <w:right w:val="nil"/>
            </w:tcBorders>
          </w:tcPr>
          <w:p w14:paraId="1D1F3FD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7" w:type="dxa"/>
            <w:tcBorders>
              <w:top w:val="nil"/>
              <w:left w:val="nil"/>
              <w:bottom w:val="single" w:sz="4" w:space="0" w:color="404040"/>
              <w:right w:val="nil"/>
            </w:tcBorders>
            <w:hideMark/>
          </w:tcPr>
          <w:p w14:paraId="52E008C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relaciones de parentesco</w:t>
            </w:r>
          </w:p>
        </w:tc>
      </w:tr>
      <w:tr w:rsidR="00AA340A" w:rsidRPr="00C153F7" w14:paraId="3857FD4F" w14:textId="77777777" w:rsidTr="0034167D">
        <w:trPr>
          <w:trHeight w:val="900"/>
        </w:trPr>
        <w:tc>
          <w:tcPr>
            <w:tcW w:w="146" w:type="dxa"/>
            <w:tcBorders>
              <w:top w:val="nil"/>
              <w:left w:val="nil"/>
              <w:bottom w:val="nil"/>
              <w:right w:val="nil"/>
            </w:tcBorders>
            <w:noWrap/>
            <w:vAlign w:val="bottom"/>
            <w:hideMark/>
          </w:tcPr>
          <w:p w14:paraId="34E1C18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53C99548"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218" w:type="dxa"/>
            <w:tcBorders>
              <w:top w:val="nil"/>
              <w:left w:val="nil"/>
              <w:bottom w:val="single" w:sz="4" w:space="0" w:color="404040"/>
              <w:right w:val="nil"/>
            </w:tcBorders>
          </w:tcPr>
          <w:p w14:paraId="7770CB1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7" w:type="dxa"/>
            <w:tcBorders>
              <w:top w:val="nil"/>
              <w:left w:val="nil"/>
              <w:bottom w:val="single" w:sz="4" w:space="0" w:color="404040"/>
              <w:right w:val="nil"/>
            </w:tcBorders>
            <w:hideMark/>
          </w:tcPr>
          <w:p w14:paraId="3D2B11D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Comercializadores de Bienes y Servicios CGT de Guanacaste, Sociedad Anónima.</w:t>
            </w:r>
          </w:p>
        </w:tc>
      </w:tr>
      <w:tr w:rsidR="00AA340A" w:rsidRPr="00C153F7" w14:paraId="51D70100" w14:textId="77777777" w:rsidTr="00084E7B">
        <w:trPr>
          <w:trHeight w:val="570"/>
        </w:trPr>
        <w:tc>
          <w:tcPr>
            <w:tcW w:w="146" w:type="dxa"/>
            <w:tcBorders>
              <w:top w:val="nil"/>
              <w:left w:val="nil"/>
              <w:bottom w:val="nil"/>
              <w:right w:val="nil"/>
            </w:tcBorders>
            <w:noWrap/>
            <w:vAlign w:val="bottom"/>
            <w:hideMark/>
          </w:tcPr>
          <w:p w14:paraId="229D8CE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11324AA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w:t>
            </w:r>
          </w:p>
        </w:tc>
        <w:tc>
          <w:tcPr>
            <w:tcW w:w="218" w:type="dxa"/>
            <w:tcBorders>
              <w:top w:val="nil"/>
              <w:left w:val="nil"/>
              <w:bottom w:val="single" w:sz="4" w:space="0" w:color="404040"/>
              <w:right w:val="nil"/>
            </w:tcBorders>
          </w:tcPr>
          <w:p w14:paraId="516714B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7" w:type="dxa"/>
            <w:tcBorders>
              <w:top w:val="nil"/>
              <w:left w:val="nil"/>
              <w:bottom w:val="single" w:sz="4" w:space="0" w:color="404040"/>
              <w:right w:val="nil"/>
            </w:tcBorders>
            <w:hideMark/>
          </w:tcPr>
          <w:p w14:paraId="7A921906" w14:textId="77777777" w:rsidR="00AA340A" w:rsidRPr="00C153F7" w:rsidRDefault="00AA340A">
            <w:pPr>
              <w:suppressAutoHyphens/>
              <w:spacing w:after="0" w:line="240" w:lineRule="auto"/>
              <w:rPr>
                <w:rFonts w:asciiTheme="minorHAnsi" w:eastAsia="Times New Roman" w:hAnsiTheme="minorHAnsi" w:cstheme="minorHAnsi"/>
                <w:iCs/>
                <w:sz w:val="24"/>
                <w:szCs w:val="24"/>
                <w:lang w:val="es-MX" w:eastAsia="zh-CN"/>
              </w:rPr>
            </w:pPr>
            <w:r w:rsidRPr="00C153F7">
              <w:rPr>
                <w:rFonts w:asciiTheme="minorHAnsi" w:eastAsia="Times New Roman" w:hAnsiTheme="minorHAnsi" w:cstheme="minorHAnsi"/>
                <w:iCs/>
                <w:sz w:val="24"/>
                <w:szCs w:val="24"/>
                <w:lang w:val="es-MX" w:eastAsia="zh-CN"/>
              </w:rPr>
              <w:t xml:space="preserve">Licenciatura en Administración de Empresas Cooperativas.  </w:t>
            </w:r>
          </w:p>
        </w:tc>
      </w:tr>
      <w:tr w:rsidR="00AA340A" w:rsidRPr="00C153F7" w14:paraId="03D1EF75" w14:textId="77777777" w:rsidTr="00084E7B">
        <w:trPr>
          <w:trHeight w:val="300"/>
        </w:trPr>
        <w:tc>
          <w:tcPr>
            <w:tcW w:w="146" w:type="dxa"/>
            <w:tcBorders>
              <w:top w:val="nil"/>
              <w:left w:val="nil"/>
              <w:bottom w:val="nil"/>
              <w:right w:val="nil"/>
            </w:tcBorders>
            <w:noWrap/>
            <w:vAlign w:val="bottom"/>
            <w:hideMark/>
          </w:tcPr>
          <w:p w14:paraId="404E46B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15FC0C5D"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Ocupación</w:t>
            </w:r>
          </w:p>
        </w:tc>
        <w:tc>
          <w:tcPr>
            <w:tcW w:w="218" w:type="dxa"/>
            <w:tcBorders>
              <w:top w:val="nil"/>
              <w:left w:val="nil"/>
              <w:bottom w:val="single" w:sz="4" w:space="0" w:color="404040"/>
              <w:right w:val="nil"/>
            </w:tcBorders>
          </w:tcPr>
          <w:p w14:paraId="0173078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7" w:type="dxa"/>
            <w:tcBorders>
              <w:top w:val="nil"/>
              <w:left w:val="nil"/>
              <w:bottom w:val="single" w:sz="4" w:space="0" w:color="404040"/>
              <w:right w:val="nil"/>
            </w:tcBorders>
            <w:hideMark/>
          </w:tcPr>
          <w:p w14:paraId="34F3B0C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Pensionado.</w:t>
            </w:r>
          </w:p>
        </w:tc>
      </w:tr>
      <w:tr w:rsidR="00AA340A" w:rsidRPr="00C153F7" w14:paraId="0BD0CBA7" w14:textId="77777777" w:rsidTr="00084E7B">
        <w:trPr>
          <w:trHeight w:val="2056"/>
        </w:trPr>
        <w:tc>
          <w:tcPr>
            <w:tcW w:w="146" w:type="dxa"/>
            <w:tcBorders>
              <w:top w:val="nil"/>
              <w:left w:val="nil"/>
              <w:bottom w:val="nil"/>
              <w:right w:val="nil"/>
            </w:tcBorders>
            <w:noWrap/>
            <w:vAlign w:val="bottom"/>
            <w:hideMark/>
          </w:tcPr>
          <w:p w14:paraId="27DC11B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40A07023"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en Cooperativas y Comunal</w:t>
            </w:r>
          </w:p>
        </w:tc>
        <w:tc>
          <w:tcPr>
            <w:tcW w:w="218" w:type="dxa"/>
            <w:tcBorders>
              <w:top w:val="nil"/>
              <w:left w:val="nil"/>
              <w:bottom w:val="single" w:sz="4" w:space="0" w:color="404040"/>
              <w:right w:val="nil"/>
            </w:tcBorders>
          </w:tcPr>
          <w:p w14:paraId="65FAB7F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7" w:type="dxa"/>
            <w:tcBorders>
              <w:top w:val="nil"/>
              <w:left w:val="nil"/>
              <w:bottom w:val="single" w:sz="4" w:space="0" w:color="404040"/>
              <w:right w:val="nil"/>
            </w:tcBorders>
            <w:hideMark/>
          </w:tcPr>
          <w:p w14:paraId="5E700DDD" w14:textId="61E247F7" w:rsidR="00AA340A" w:rsidRPr="00C153F7" w:rsidRDefault="00AA340A">
            <w:pPr>
              <w:spacing w:after="0" w:line="240" w:lineRule="auto"/>
              <w:rPr>
                <w:rFonts w:asciiTheme="minorHAnsi" w:eastAsia="Times New Roman" w:hAnsiTheme="minorHAnsi" w:cstheme="minorHAnsi"/>
                <w:color w:val="000000"/>
                <w:sz w:val="24"/>
                <w:szCs w:val="24"/>
                <w:highlight w:val="yellow"/>
                <w:lang w:eastAsia="es-CR"/>
              </w:rPr>
            </w:pPr>
            <w:r w:rsidRPr="00C153F7">
              <w:rPr>
                <w:rFonts w:asciiTheme="minorHAnsi" w:eastAsia="Times New Roman" w:hAnsiTheme="minorHAnsi" w:cstheme="minorHAnsi"/>
                <w:iCs/>
                <w:sz w:val="24"/>
                <w:szCs w:val="24"/>
                <w:lang w:val="es-MX" w:eastAsia="zh-CN"/>
              </w:rPr>
              <w:t xml:space="preserve">41 años que estuve como funcionario de </w:t>
            </w:r>
            <w:r w:rsidR="00814857">
              <w:rPr>
                <w:rFonts w:asciiTheme="minorHAnsi" w:eastAsia="Times New Roman" w:hAnsiTheme="minorHAnsi" w:cstheme="minorHAnsi"/>
                <w:iCs/>
                <w:sz w:val="24"/>
                <w:szCs w:val="24"/>
                <w:lang w:val="es-MX" w:eastAsia="zh-CN"/>
              </w:rPr>
              <w:t>Coopeguanacaste</w:t>
            </w:r>
            <w:r w:rsidR="00CC7DA2">
              <w:rPr>
                <w:rFonts w:asciiTheme="minorHAnsi" w:eastAsia="Times New Roman" w:hAnsiTheme="minorHAnsi" w:cstheme="minorHAnsi"/>
                <w:iCs/>
                <w:sz w:val="24"/>
                <w:szCs w:val="24"/>
                <w:lang w:val="es-MX" w:eastAsia="zh-CN"/>
              </w:rPr>
              <w:t xml:space="preserve"> </w:t>
            </w:r>
            <w:r w:rsidRPr="00C153F7">
              <w:rPr>
                <w:rFonts w:asciiTheme="minorHAnsi" w:eastAsia="Times New Roman" w:hAnsiTheme="minorHAnsi" w:cstheme="minorHAnsi"/>
                <w:iCs/>
                <w:sz w:val="24"/>
                <w:szCs w:val="24"/>
                <w:lang w:val="es-MX" w:eastAsia="zh-CN"/>
              </w:rPr>
              <w:t>R. L., Gerente General, Miembro del Consejo de Administración, Miembro del Club de Leones Santa Cruz, Presidente de la Cruz Roja Costarricense, Presidente del Comité de Deportes en Santa Cruz.</w:t>
            </w:r>
          </w:p>
        </w:tc>
      </w:tr>
      <w:tr w:rsidR="00AA340A" w:rsidRPr="00C153F7" w14:paraId="30D1B441" w14:textId="77777777" w:rsidTr="00084E7B">
        <w:trPr>
          <w:trHeight w:val="780"/>
        </w:trPr>
        <w:tc>
          <w:tcPr>
            <w:tcW w:w="146" w:type="dxa"/>
            <w:tcBorders>
              <w:top w:val="nil"/>
              <w:left w:val="nil"/>
              <w:bottom w:val="nil"/>
              <w:right w:val="nil"/>
            </w:tcBorders>
            <w:noWrap/>
            <w:vAlign w:val="bottom"/>
            <w:hideMark/>
          </w:tcPr>
          <w:p w14:paraId="64217C8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73B2AC4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profesional</w:t>
            </w:r>
          </w:p>
        </w:tc>
        <w:tc>
          <w:tcPr>
            <w:tcW w:w="218" w:type="dxa"/>
            <w:tcBorders>
              <w:top w:val="nil"/>
              <w:left w:val="nil"/>
              <w:bottom w:val="single" w:sz="4" w:space="0" w:color="404040"/>
              <w:right w:val="nil"/>
            </w:tcBorders>
          </w:tcPr>
          <w:p w14:paraId="2888990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7" w:type="dxa"/>
            <w:tcBorders>
              <w:top w:val="nil"/>
              <w:left w:val="nil"/>
              <w:bottom w:val="single" w:sz="4" w:space="0" w:color="404040"/>
              <w:right w:val="nil"/>
            </w:tcBorders>
            <w:hideMark/>
          </w:tcPr>
          <w:p w14:paraId="1B629A9A" w14:textId="43385E13"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iCs/>
                <w:sz w:val="24"/>
                <w:szCs w:val="24"/>
                <w:lang w:val="es-MX" w:eastAsia="zh-CN"/>
              </w:rPr>
              <w:t xml:space="preserve">Funcionario de Coopeguanacaste, 23 años, Gerente General de </w:t>
            </w:r>
            <w:r w:rsidR="00814857">
              <w:rPr>
                <w:rFonts w:asciiTheme="minorHAnsi" w:eastAsia="Times New Roman" w:hAnsiTheme="minorHAnsi" w:cstheme="minorHAnsi"/>
                <w:iCs/>
                <w:sz w:val="24"/>
                <w:szCs w:val="24"/>
                <w:lang w:val="es-MX" w:eastAsia="zh-CN"/>
              </w:rPr>
              <w:t>Coopeguanacaste</w:t>
            </w:r>
            <w:r w:rsidRPr="00C153F7">
              <w:rPr>
                <w:rFonts w:asciiTheme="minorHAnsi" w:eastAsia="Times New Roman" w:hAnsiTheme="minorHAnsi" w:cstheme="minorHAnsi"/>
                <w:iCs/>
                <w:sz w:val="24"/>
                <w:szCs w:val="24"/>
                <w:lang w:val="es-MX" w:eastAsia="zh-CN"/>
              </w:rPr>
              <w:t>18 años.</w:t>
            </w:r>
          </w:p>
        </w:tc>
      </w:tr>
      <w:tr w:rsidR="00AA340A" w:rsidRPr="00C153F7" w14:paraId="0387E573" w14:textId="77777777" w:rsidTr="00084E7B">
        <w:trPr>
          <w:trHeight w:val="1210"/>
        </w:trPr>
        <w:tc>
          <w:tcPr>
            <w:tcW w:w="146" w:type="dxa"/>
            <w:tcBorders>
              <w:top w:val="nil"/>
              <w:left w:val="nil"/>
              <w:bottom w:val="nil"/>
              <w:right w:val="nil"/>
            </w:tcBorders>
            <w:noWrap/>
            <w:vAlign w:val="bottom"/>
            <w:hideMark/>
          </w:tcPr>
          <w:p w14:paraId="77FCDED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41" w:type="dxa"/>
            <w:tcBorders>
              <w:top w:val="nil"/>
              <w:left w:val="nil"/>
              <w:bottom w:val="single" w:sz="4" w:space="0" w:color="404040"/>
              <w:right w:val="single" w:sz="12" w:space="0" w:color="FFFFFF"/>
            </w:tcBorders>
            <w:hideMark/>
          </w:tcPr>
          <w:p w14:paraId="3AFD5437"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Capacitaciones</w:t>
            </w:r>
          </w:p>
        </w:tc>
        <w:tc>
          <w:tcPr>
            <w:tcW w:w="218" w:type="dxa"/>
            <w:tcBorders>
              <w:top w:val="nil"/>
              <w:left w:val="nil"/>
              <w:bottom w:val="single" w:sz="4" w:space="0" w:color="404040"/>
              <w:right w:val="nil"/>
            </w:tcBorders>
          </w:tcPr>
          <w:p w14:paraId="23949CB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767" w:type="dxa"/>
            <w:tcBorders>
              <w:top w:val="nil"/>
              <w:left w:val="nil"/>
              <w:bottom w:val="single" w:sz="4" w:space="0" w:color="404040"/>
              <w:right w:val="nil"/>
            </w:tcBorders>
            <w:hideMark/>
          </w:tcPr>
          <w:p w14:paraId="174D176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iCs/>
                <w:sz w:val="24"/>
                <w:szCs w:val="24"/>
                <w:lang w:val="es-MX" w:eastAsia="zh-CN"/>
              </w:rPr>
              <w:t>Técnico en Administración y Finanzas de Empresas Cooperativas, Valor Cooperativo, Gestión Democrática en las Cooperativas: Delegados, Introducción a la Gestión Financiera.</w:t>
            </w:r>
          </w:p>
        </w:tc>
      </w:tr>
    </w:tbl>
    <w:p w14:paraId="0F7A1923" w14:textId="77777777" w:rsidR="00AA340A" w:rsidRPr="00C153F7" w:rsidRDefault="00AA340A" w:rsidP="00AA340A">
      <w:pPr>
        <w:rPr>
          <w:rFonts w:asciiTheme="minorHAnsi" w:hAnsiTheme="minorHAnsi" w:cstheme="minorHAnsi"/>
          <w:sz w:val="24"/>
          <w:szCs w:val="24"/>
        </w:rPr>
      </w:pPr>
    </w:p>
    <w:p w14:paraId="5A231B92" w14:textId="77777777" w:rsidR="00AA340A" w:rsidRPr="00C153F7" w:rsidRDefault="00AA340A" w:rsidP="00AA340A">
      <w:pPr>
        <w:spacing w:line="278" w:lineRule="auto"/>
        <w:jc w:val="left"/>
        <w:rPr>
          <w:rFonts w:asciiTheme="minorHAnsi" w:hAnsiTheme="minorHAnsi" w:cstheme="minorHAnsi"/>
          <w:sz w:val="24"/>
          <w:szCs w:val="24"/>
        </w:rPr>
      </w:pPr>
      <w:r w:rsidRPr="00C153F7">
        <w:rPr>
          <w:rFonts w:asciiTheme="minorHAnsi" w:hAnsiTheme="minorHAnsi" w:cstheme="minorHAnsi"/>
          <w:sz w:val="24"/>
          <w:szCs w:val="24"/>
        </w:rPr>
        <w:br w:type="page"/>
      </w:r>
    </w:p>
    <w:tbl>
      <w:tblPr>
        <w:tblW w:w="9356" w:type="dxa"/>
        <w:jc w:val="center"/>
        <w:tblCellMar>
          <w:left w:w="70" w:type="dxa"/>
          <w:right w:w="70" w:type="dxa"/>
        </w:tblCellMar>
        <w:tblLook w:val="04A0" w:firstRow="1" w:lastRow="0" w:firstColumn="1" w:lastColumn="0" w:noHBand="0" w:noVBand="1"/>
      </w:tblPr>
      <w:tblGrid>
        <w:gridCol w:w="200"/>
        <w:gridCol w:w="2980"/>
        <w:gridCol w:w="374"/>
        <w:gridCol w:w="5802"/>
      </w:tblGrid>
      <w:tr w:rsidR="00AA340A" w:rsidRPr="00C153F7" w14:paraId="30F2DEB6" w14:textId="77777777" w:rsidTr="00084E7B">
        <w:trPr>
          <w:trHeight w:val="405"/>
          <w:jc w:val="center"/>
        </w:trPr>
        <w:tc>
          <w:tcPr>
            <w:tcW w:w="3180" w:type="dxa"/>
            <w:gridSpan w:val="2"/>
            <w:tcBorders>
              <w:top w:val="nil"/>
              <w:left w:val="nil"/>
              <w:bottom w:val="single" w:sz="4" w:space="0" w:color="404040"/>
              <w:right w:val="single" w:sz="12" w:space="0" w:color="FFFFFF"/>
            </w:tcBorders>
            <w:hideMark/>
          </w:tcPr>
          <w:p w14:paraId="0FE5914D"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lastRenderedPageBreak/>
              <w:t>Nombre:</w:t>
            </w:r>
          </w:p>
        </w:tc>
        <w:tc>
          <w:tcPr>
            <w:tcW w:w="6176" w:type="dxa"/>
            <w:gridSpan w:val="2"/>
            <w:tcBorders>
              <w:top w:val="nil"/>
              <w:left w:val="nil"/>
              <w:bottom w:val="single" w:sz="4" w:space="0" w:color="404040"/>
              <w:right w:val="nil"/>
            </w:tcBorders>
            <w:hideMark/>
          </w:tcPr>
          <w:p w14:paraId="7503E19B"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Elías Chavarría Villegas.</w:t>
            </w:r>
          </w:p>
        </w:tc>
      </w:tr>
      <w:tr w:rsidR="00AA340A" w:rsidRPr="00C153F7" w14:paraId="5A6D9F2E" w14:textId="77777777" w:rsidTr="00084E7B">
        <w:trPr>
          <w:trHeight w:val="405"/>
          <w:jc w:val="center"/>
        </w:trPr>
        <w:tc>
          <w:tcPr>
            <w:tcW w:w="200" w:type="dxa"/>
            <w:tcBorders>
              <w:top w:val="nil"/>
              <w:left w:val="nil"/>
              <w:bottom w:val="nil"/>
              <w:right w:val="nil"/>
            </w:tcBorders>
            <w:hideMark/>
          </w:tcPr>
          <w:p w14:paraId="7056B911"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4A06AFEB"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tcPr>
          <w:p w14:paraId="7D97B631"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802" w:type="dxa"/>
            <w:tcBorders>
              <w:top w:val="nil"/>
              <w:left w:val="nil"/>
              <w:bottom w:val="single" w:sz="4" w:space="0" w:color="404040"/>
              <w:right w:val="nil"/>
            </w:tcBorders>
            <w:hideMark/>
          </w:tcPr>
          <w:p w14:paraId="40355E40"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Suplente 1</w:t>
            </w:r>
          </w:p>
        </w:tc>
      </w:tr>
      <w:tr w:rsidR="00AA340A" w:rsidRPr="00C153F7" w14:paraId="238BF332" w14:textId="77777777" w:rsidTr="00084E7B">
        <w:trPr>
          <w:trHeight w:val="405"/>
          <w:jc w:val="center"/>
        </w:trPr>
        <w:tc>
          <w:tcPr>
            <w:tcW w:w="200" w:type="dxa"/>
            <w:tcBorders>
              <w:top w:val="nil"/>
              <w:left w:val="nil"/>
              <w:bottom w:val="nil"/>
              <w:right w:val="nil"/>
            </w:tcBorders>
            <w:hideMark/>
          </w:tcPr>
          <w:p w14:paraId="3A809110"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7149D51F"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tcPr>
          <w:p w14:paraId="3881FCF3"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802" w:type="dxa"/>
            <w:tcBorders>
              <w:top w:val="nil"/>
              <w:left w:val="nil"/>
              <w:bottom w:val="single" w:sz="4" w:space="0" w:color="404040"/>
              <w:right w:val="nil"/>
            </w:tcBorders>
            <w:vAlign w:val="center"/>
            <w:hideMark/>
          </w:tcPr>
          <w:p w14:paraId="6DD1C55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5-03130891</w:t>
            </w:r>
          </w:p>
        </w:tc>
      </w:tr>
      <w:tr w:rsidR="00AA340A" w:rsidRPr="00C153F7" w14:paraId="3797338B" w14:textId="77777777" w:rsidTr="00084E7B">
        <w:trPr>
          <w:trHeight w:val="405"/>
          <w:jc w:val="center"/>
        </w:trPr>
        <w:tc>
          <w:tcPr>
            <w:tcW w:w="200" w:type="dxa"/>
            <w:tcBorders>
              <w:top w:val="nil"/>
              <w:left w:val="nil"/>
              <w:bottom w:val="nil"/>
              <w:right w:val="nil"/>
            </w:tcBorders>
            <w:hideMark/>
          </w:tcPr>
          <w:p w14:paraId="4AFD8A5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BB05EB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tcPr>
          <w:p w14:paraId="382EF7D6"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802" w:type="dxa"/>
            <w:tcBorders>
              <w:top w:val="nil"/>
              <w:left w:val="nil"/>
              <w:bottom w:val="single" w:sz="4" w:space="0" w:color="404040"/>
              <w:right w:val="nil"/>
            </w:tcBorders>
            <w:hideMark/>
          </w:tcPr>
          <w:p w14:paraId="7CE6A6B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AA340A" w:rsidRPr="00C153F7" w14:paraId="0344DD1C" w14:textId="77777777" w:rsidTr="00084E7B">
        <w:trPr>
          <w:trHeight w:val="405"/>
          <w:jc w:val="center"/>
        </w:trPr>
        <w:tc>
          <w:tcPr>
            <w:tcW w:w="200" w:type="dxa"/>
            <w:tcBorders>
              <w:top w:val="nil"/>
              <w:left w:val="nil"/>
              <w:bottom w:val="nil"/>
              <w:right w:val="nil"/>
            </w:tcBorders>
            <w:hideMark/>
          </w:tcPr>
          <w:p w14:paraId="3EA12CA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83A84E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tcPr>
          <w:p w14:paraId="0809F016"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802" w:type="dxa"/>
            <w:tcBorders>
              <w:top w:val="nil"/>
              <w:left w:val="nil"/>
              <w:bottom w:val="single" w:sz="4" w:space="0" w:color="404040"/>
              <w:right w:val="nil"/>
            </w:tcBorders>
            <w:hideMark/>
          </w:tcPr>
          <w:p w14:paraId="004C1EC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02-01-1980</w:t>
            </w:r>
          </w:p>
        </w:tc>
      </w:tr>
      <w:tr w:rsidR="00AA340A" w:rsidRPr="00C153F7" w14:paraId="2442C64C" w14:textId="77777777" w:rsidTr="00084E7B">
        <w:trPr>
          <w:trHeight w:val="300"/>
          <w:jc w:val="center"/>
        </w:trPr>
        <w:tc>
          <w:tcPr>
            <w:tcW w:w="200" w:type="dxa"/>
            <w:tcBorders>
              <w:top w:val="nil"/>
              <w:left w:val="nil"/>
              <w:bottom w:val="nil"/>
              <w:right w:val="nil"/>
            </w:tcBorders>
            <w:noWrap/>
            <w:vAlign w:val="bottom"/>
            <w:hideMark/>
          </w:tcPr>
          <w:p w14:paraId="03E32C7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D2E1A1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tcPr>
          <w:p w14:paraId="2CAC309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802" w:type="dxa"/>
            <w:tcBorders>
              <w:top w:val="nil"/>
              <w:left w:val="nil"/>
              <w:bottom w:val="single" w:sz="4" w:space="0" w:color="404040"/>
              <w:right w:val="nil"/>
            </w:tcBorders>
            <w:hideMark/>
          </w:tcPr>
          <w:p w14:paraId="64D0406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Nicoya, Guanacaste.</w:t>
            </w:r>
          </w:p>
        </w:tc>
      </w:tr>
      <w:tr w:rsidR="00AA340A" w:rsidRPr="00C153F7" w14:paraId="3626748D" w14:textId="77777777" w:rsidTr="0034167D">
        <w:trPr>
          <w:trHeight w:val="300"/>
          <w:jc w:val="center"/>
        </w:trPr>
        <w:tc>
          <w:tcPr>
            <w:tcW w:w="200" w:type="dxa"/>
            <w:tcBorders>
              <w:top w:val="nil"/>
              <w:left w:val="nil"/>
              <w:bottom w:val="nil"/>
              <w:right w:val="nil"/>
            </w:tcBorders>
            <w:noWrap/>
            <w:vAlign w:val="bottom"/>
            <w:hideMark/>
          </w:tcPr>
          <w:p w14:paraId="30BE0B2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5BEC431"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tcPr>
          <w:p w14:paraId="02794A4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802" w:type="dxa"/>
            <w:tcBorders>
              <w:top w:val="nil"/>
              <w:left w:val="nil"/>
              <w:bottom w:val="single" w:sz="4" w:space="0" w:color="404040"/>
              <w:right w:val="nil"/>
            </w:tcBorders>
            <w:hideMark/>
          </w:tcPr>
          <w:p w14:paraId="0223E57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ningún poder</w:t>
            </w:r>
          </w:p>
        </w:tc>
      </w:tr>
      <w:tr w:rsidR="00AA340A" w:rsidRPr="00C153F7" w14:paraId="0D0CC679" w14:textId="77777777" w:rsidTr="0034167D">
        <w:trPr>
          <w:trHeight w:val="300"/>
          <w:jc w:val="center"/>
        </w:trPr>
        <w:tc>
          <w:tcPr>
            <w:tcW w:w="200" w:type="dxa"/>
            <w:tcBorders>
              <w:top w:val="nil"/>
              <w:left w:val="nil"/>
              <w:bottom w:val="nil"/>
              <w:right w:val="nil"/>
            </w:tcBorders>
            <w:noWrap/>
            <w:vAlign w:val="bottom"/>
            <w:hideMark/>
          </w:tcPr>
          <w:p w14:paraId="7C5214C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3F47E31"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tcPr>
          <w:p w14:paraId="059A24E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802" w:type="dxa"/>
            <w:tcBorders>
              <w:top w:val="nil"/>
              <w:left w:val="nil"/>
              <w:bottom w:val="single" w:sz="4" w:space="0" w:color="404040"/>
              <w:right w:val="nil"/>
            </w:tcBorders>
            <w:hideMark/>
          </w:tcPr>
          <w:p w14:paraId="0586523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01-abr-2024</w:t>
            </w:r>
          </w:p>
        </w:tc>
      </w:tr>
      <w:tr w:rsidR="00AA340A" w:rsidRPr="00C153F7" w14:paraId="7D10B783" w14:textId="77777777" w:rsidTr="00084E7B">
        <w:trPr>
          <w:trHeight w:val="300"/>
          <w:jc w:val="center"/>
        </w:trPr>
        <w:tc>
          <w:tcPr>
            <w:tcW w:w="200" w:type="dxa"/>
            <w:tcBorders>
              <w:top w:val="nil"/>
              <w:left w:val="nil"/>
              <w:bottom w:val="nil"/>
              <w:right w:val="nil"/>
            </w:tcBorders>
            <w:noWrap/>
            <w:vAlign w:val="bottom"/>
            <w:hideMark/>
          </w:tcPr>
          <w:p w14:paraId="3E26D62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2F2EAA9"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tcPr>
          <w:p w14:paraId="6C215AB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802" w:type="dxa"/>
            <w:tcBorders>
              <w:top w:val="nil"/>
              <w:left w:val="nil"/>
              <w:bottom w:val="single" w:sz="4" w:space="0" w:color="404040"/>
              <w:right w:val="nil"/>
            </w:tcBorders>
            <w:hideMark/>
          </w:tcPr>
          <w:p w14:paraId="56A1178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31-mar-2027</w:t>
            </w:r>
          </w:p>
        </w:tc>
      </w:tr>
      <w:tr w:rsidR="00AA340A" w:rsidRPr="00C153F7" w14:paraId="09D3FC33" w14:textId="77777777" w:rsidTr="0034167D">
        <w:trPr>
          <w:trHeight w:val="600"/>
          <w:jc w:val="center"/>
        </w:trPr>
        <w:tc>
          <w:tcPr>
            <w:tcW w:w="200" w:type="dxa"/>
            <w:tcBorders>
              <w:top w:val="nil"/>
              <w:left w:val="nil"/>
              <w:bottom w:val="nil"/>
              <w:right w:val="nil"/>
            </w:tcBorders>
            <w:noWrap/>
            <w:vAlign w:val="bottom"/>
            <w:hideMark/>
          </w:tcPr>
          <w:p w14:paraId="055D072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5CE7AEF1"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tcPr>
          <w:p w14:paraId="3F2F3C9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802" w:type="dxa"/>
            <w:tcBorders>
              <w:top w:val="nil"/>
              <w:left w:val="nil"/>
              <w:bottom w:val="single" w:sz="4" w:space="0" w:color="404040"/>
              <w:right w:val="nil"/>
            </w:tcBorders>
            <w:hideMark/>
          </w:tcPr>
          <w:p w14:paraId="1234ACC0" w14:textId="44273112" w:rsidR="00AA340A" w:rsidRPr="00C153F7" w:rsidRDefault="00E345DA">
            <w:pPr>
              <w:spacing w:after="0" w:line="240" w:lineRule="auto"/>
              <w:rPr>
                <w:rFonts w:asciiTheme="minorHAnsi" w:eastAsia="Times New Roman" w:hAnsiTheme="minorHAnsi" w:cstheme="minorHAnsi"/>
                <w:color w:val="000000"/>
                <w:sz w:val="24"/>
                <w:szCs w:val="24"/>
                <w:lang w:eastAsia="es-CR"/>
              </w:rPr>
            </w:pPr>
            <w:r>
              <w:rPr>
                <w:rFonts w:asciiTheme="minorHAnsi" w:eastAsia="Times New Roman" w:hAnsiTheme="minorHAnsi" w:cstheme="minorHAnsi"/>
                <w:color w:val="000000"/>
                <w:sz w:val="24"/>
                <w:szCs w:val="24"/>
                <w:lang w:eastAsia="es-CR"/>
              </w:rPr>
              <w:t>2</w:t>
            </w:r>
            <w:r w:rsidR="00AA340A" w:rsidRPr="00C153F7">
              <w:rPr>
                <w:rFonts w:asciiTheme="minorHAnsi" w:eastAsia="Times New Roman" w:hAnsiTheme="minorHAnsi" w:cstheme="minorHAnsi"/>
                <w:color w:val="000000"/>
                <w:sz w:val="24"/>
                <w:szCs w:val="24"/>
                <w:lang w:eastAsia="es-CR"/>
              </w:rPr>
              <w:t xml:space="preserve"> año</w:t>
            </w:r>
            <w:r>
              <w:rPr>
                <w:rFonts w:asciiTheme="minorHAnsi" w:eastAsia="Times New Roman" w:hAnsiTheme="minorHAnsi" w:cstheme="minorHAnsi"/>
                <w:color w:val="000000"/>
                <w:sz w:val="24"/>
                <w:szCs w:val="24"/>
                <w:lang w:eastAsia="es-CR"/>
              </w:rPr>
              <w:t>s</w:t>
            </w:r>
          </w:p>
        </w:tc>
      </w:tr>
      <w:tr w:rsidR="00AA340A" w:rsidRPr="00C153F7" w14:paraId="533EE200" w14:textId="77777777" w:rsidTr="0034167D">
        <w:trPr>
          <w:trHeight w:val="600"/>
          <w:jc w:val="center"/>
        </w:trPr>
        <w:tc>
          <w:tcPr>
            <w:tcW w:w="200" w:type="dxa"/>
            <w:tcBorders>
              <w:top w:val="nil"/>
              <w:left w:val="nil"/>
              <w:bottom w:val="nil"/>
              <w:right w:val="nil"/>
            </w:tcBorders>
            <w:noWrap/>
            <w:vAlign w:val="bottom"/>
            <w:hideMark/>
          </w:tcPr>
          <w:p w14:paraId="247ED7B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126613F"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tcPr>
          <w:p w14:paraId="286D789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802" w:type="dxa"/>
            <w:tcBorders>
              <w:top w:val="nil"/>
              <w:left w:val="nil"/>
              <w:bottom w:val="single" w:sz="4" w:space="0" w:color="404040"/>
              <w:right w:val="nil"/>
            </w:tcBorders>
            <w:hideMark/>
          </w:tcPr>
          <w:p w14:paraId="0AB8165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relaciones de parentesco</w:t>
            </w:r>
          </w:p>
        </w:tc>
      </w:tr>
      <w:tr w:rsidR="00AA340A" w:rsidRPr="00C153F7" w14:paraId="64704332" w14:textId="77777777" w:rsidTr="0034167D">
        <w:trPr>
          <w:trHeight w:val="900"/>
          <w:jc w:val="center"/>
        </w:trPr>
        <w:tc>
          <w:tcPr>
            <w:tcW w:w="200" w:type="dxa"/>
            <w:tcBorders>
              <w:top w:val="nil"/>
              <w:left w:val="nil"/>
              <w:bottom w:val="nil"/>
              <w:right w:val="nil"/>
            </w:tcBorders>
            <w:noWrap/>
            <w:vAlign w:val="bottom"/>
            <w:hideMark/>
          </w:tcPr>
          <w:p w14:paraId="2E70E94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CB20303"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374" w:type="dxa"/>
            <w:tcBorders>
              <w:top w:val="nil"/>
              <w:left w:val="nil"/>
              <w:bottom w:val="single" w:sz="4" w:space="0" w:color="404040"/>
              <w:right w:val="nil"/>
            </w:tcBorders>
          </w:tcPr>
          <w:p w14:paraId="142A691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802" w:type="dxa"/>
            <w:tcBorders>
              <w:top w:val="nil"/>
              <w:left w:val="nil"/>
              <w:bottom w:val="single" w:sz="4" w:space="0" w:color="404040"/>
              <w:right w:val="nil"/>
            </w:tcBorders>
            <w:hideMark/>
          </w:tcPr>
          <w:p w14:paraId="3A0ECA3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Distribuidora Yoskyn Sociedad Anónima.</w:t>
            </w:r>
          </w:p>
        </w:tc>
      </w:tr>
      <w:tr w:rsidR="00AA340A" w:rsidRPr="00C153F7" w14:paraId="667A6D9F" w14:textId="77777777" w:rsidTr="00084E7B">
        <w:trPr>
          <w:trHeight w:val="300"/>
          <w:jc w:val="center"/>
        </w:trPr>
        <w:tc>
          <w:tcPr>
            <w:tcW w:w="200" w:type="dxa"/>
            <w:tcBorders>
              <w:top w:val="nil"/>
              <w:left w:val="nil"/>
              <w:bottom w:val="nil"/>
              <w:right w:val="nil"/>
            </w:tcBorders>
            <w:noWrap/>
            <w:vAlign w:val="bottom"/>
            <w:hideMark/>
          </w:tcPr>
          <w:p w14:paraId="41CEBD3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33EB277"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w:t>
            </w:r>
          </w:p>
        </w:tc>
        <w:tc>
          <w:tcPr>
            <w:tcW w:w="374" w:type="dxa"/>
            <w:tcBorders>
              <w:top w:val="nil"/>
              <w:left w:val="nil"/>
              <w:bottom w:val="single" w:sz="4" w:space="0" w:color="404040"/>
              <w:right w:val="nil"/>
            </w:tcBorders>
          </w:tcPr>
          <w:p w14:paraId="075148E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802" w:type="dxa"/>
            <w:tcBorders>
              <w:top w:val="nil"/>
              <w:left w:val="nil"/>
              <w:bottom w:val="single" w:sz="4" w:space="0" w:color="404040"/>
              <w:right w:val="nil"/>
            </w:tcBorders>
            <w:hideMark/>
          </w:tcPr>
          <w:p w14:paraId="5465F52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Especialidad en Derecho.</w:t>
            </w:r>
          </w:p>
        </w:tc>
      </w:tr>
      <w:tr w:rsidR="00AA340A" w:rsidRPr="00C153F7" w14:paraId="27519ACA" w14:textId="77777777" w:rsidTr="00084E7B">
        <w:trPr>
          <w:trHeight w:val="300"/>
          <w:jc w:val="center"/>
        </w:trPr>
        <w:tc>
          <w:tcPr>
            <w:tcW w:w="200" w:type="dxa"/>
            <w:tcBorders>
              <w:top w:val="nil"/>
              <w:left w:val="nil"/>
              <w:bottom w:val="nil"/>
              <w:right w:val="nil"/>
            </w:tcBorders>
            <w:noWrap/>
            <w:vAlign w:val="bottom"/>
            <w:hideMark/>
          </w:tcPr>
          <w:p w14:paraId="01CC5D2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81E8CB1"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Ocupación</w:t>
            </w:r>
          </w:p>
        </w:tc>
        <w:tc>
          <w:tcPr>
            <w:tcW w:w="374" w:type="dxa"/>
            <w:tcBorders>
              <w:top w:val="nil"/>
              <w:left w:val="nil"/>
              <w:bottom w:val="single" w:sz="4" w:space="0" w:color="404040"/>
              <w:right w:val="nil"/>
            </w:tcBorders>
          </w:tcPr>
          <w:p w14:paraId="67082EE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802" w:type="dxa"/>
            <w:tcBorders>
              <w:top w:val="nil"/>
              <w:left w:val="nil"/>
              <w:bottom w:val="single" w:sz="4" w:space="0" w:color="404040"/>
              <w:right w:val="nil"/>
            </w:tcBorders>
            <w:hideMark/>
          </w:tcPr>
          <w:p w14:paraId="3FFB50A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Abogado.</w:t>
            </w:r>
          </w:p>
        </w:tc>
      </w:tr>
      <w:tr w:rsidR="00AA340A" w:rsidRPr="00C153F7" w14:paraId="63EFE499" w14:textId="77777777" w:rsidTr="00084E7B">
        <w:trPr>
          <w:trHeight w:val="1425"/>
          <w:jc w:val="center"/>
        </w:trPr>
        <w:tc>
          <w:tcPr>
            <w:tcW w:w="200" w:type="dxa"/>
            <w:tcBorders>
              <w:top w:val="nil"/>
              <w:left w:val="nil"/>
              <w:bottom w:val="nil"/>
              <w:right w:val="nil"/>
            </w:tcBorders>
            <w:noWrap/>
            <w:vAlign w:val="bottom"/>
            <w:hideMark/>
          </w:tcPr>
          <w:p w14:paraId="00AC10DA"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40F2A06"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en Cooperativas y Comunal</w:t>
            </w:r>
          </w:p>
        </w:tc>
        <w:tc>
          <w:tcPr>
            <w:tcW w:w="374" w:type="dxa"/>
            <w:tcBorders>
              <w:top w:val="nil"/>
              <w:left w:val="nil"/>
              <w:bottom w:val="single" w:sz="4" w:space="0" w:color="404040"/>
              <w:right w:val="nil"/>
            </w:tcBorders>
          </w:tcPr>
          <w:p w14:paraId="34CC162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802" w:type="dxa"/>
            <w:tcBorders>
              <w:top w:val="nil"/>
              <w:left w:val="nil"/>
              <w:bottom w:val="single" w:sz="4" w:space="0" w:color="404040"/>
              <w:right w:val="nil"/>
            </w:tcBorders>
            <w:hideMark/>
          </w:tcPr>
          <w:p w14:paraId="147B942B" w14:textId="40EFC305" w:rsidR="00AA340A" w:rsidRPr="00C153F7" w:rsidRDefault="00AA340A">
            <w:pPr>
              <w:spacing w:after="0" w:line="240" w:lineRule="auto"/>
              <w:rPr>
                <w:rFonts w:asciiTheme="minorHAnsi" w:eastAsia="Times New Roman" w:hAnsiTheme="minorHAnsi" w:cstheme="minorHAnsi"/>
                <w:color w:val="000000"/>
                <w:sz w:val="24"/>
                <w:szCs w:val="24"/>
                <w:highlight w:val="yellow"/>
                <w:lang w:eastAsia="es-CR"/>
              </w:rPr>
            </w:pPr>
            <w:r w:rsidRPr="00C153F7">
              <w:rPr>
                <w:rFonts w:asciiTheme="minorHAnsi" w:eastAsia="Times New Roman" w:hAnsiTheme="minorHAnsi" w:cstheme="minorHAnsi"/>
                <w:bCs/>
                <w:iCs/>
                <w:sz w:val="24"/>
                <w:szCs w:val="24"/>
                <w:lang w:val="es-MX" w:eastAsia="es-ES"/>
              </w:rPr>
              <w:t xml:space="preserve">Miembro del Consejo de Administración de la Cooperativa Estudiantil del Colegio Profesional de Corralillo, Delegado de </w:t>
            </w:r>
            <w:r w:rsidR="00814857">
              <w:rPr>
                <w:rFonts w:asciiTheme="minorHAnsi" w:eastAsia="Times New Roman" w:hAnsiTheme="minorHAnsi" w:cstheme="minorHAnsi"/>
                <w:bCs/>
                <w:iCs/>
                <w:sz w:val="24"/>
                <w:szCs w:val="24"/>
                <w:lang w:val="es-MX" w:eastAsia="es-ES"/>
              </w:rPr>
              <w:t>Coopeguanacaste</w:t>
            </w:r>
            <w:r w:rsidR="00CC7DA2">
              <w:rPr>
                <w:rFonts w:asciiTheme="minorHAnsi" w:eastAsia="Times New Roman" w:hAnsiTheme="minorHAnsi" w:cstheme="minorHAnsi"/>
                <w:bCs/>
                <w:iCs/>
                <w:sz w:val="24"/>
                <w:szCs w:val="24"/>
                <w:lang w:val="es-MX" w:eastAsia="es-ES"/>
              </w:rPr>
              <w:t xml:space="preserve"> </w:t>
            </w:r>
            <w:r w:rsidRPr="00C153F7">
              <w:rPr>
                <w:rFonts w:asciiTheme="minorHAnsi" w:eastAsia="Times New Roman" w:hAnsiTheme="minorHAnsi" w:cstheme="minorHAnsi"/>
                <w:bCs/>
                <w:iCs/>
                <w:sz w:val="24"/>
                <w:szCs w:val="24"/>
                <w:lang w:val="es-MX" w:eastAsia="es-ES"/>
              </w:rPr>
              <w:t>desde el año 2019, Miembro de la Cámara de Ganaderos de Nicoya, Miembro del Comité de Deportes de la Asociación de Desarrollo de Corralillo.</w:t>
            </w:r>
          </w:p>
        </w:tc>
      </w:tr>
      <w:tr w:rsidR="00AA340A" w:rsidRPr="00C153F7" w14:paraId="61AB6EC3" w14:textId="77777777" w:rsidTr="00084E7B">
        <w:trPr>
          <w:trHeight w:val="1170"/>
          <w:jc w:val="center"/>
        </w:trPr>
        <w:tc>
          <w:tcPr>
            <w:tcW w:w="200" w:type="dxa"/>
            <w:tcBorders>
              <w:top w:val="nil"/>
              <w:left w:val="nil"/>
              <w:bottom w:val="nil"/>
              <w:right w:val="nil"/>
            </w:tcBorders>
            <w:noWrap/>
            <w:vAlign w:val="bottom"/>
            <w:hideMark/>
          </w:tcPr>
          <w:p w14:paraId="0521BD8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A70350F"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profesional</w:t>
            </w:r>
          </w:p>
        </w:tc>
        <w:tc>
          <w:tcPr>
            <w:tcW w:w="374" w:type="dxa"/>
            <w:tcBorders>
              <w:top w:val="nil"/>
              <w:left w:val="nil"/>
              <w:bottom w:val="single" w:sz="4" w:space="0" w:color="404040"/>
              <w:right w:val="nil"/>
            </w:tcBorders>
          </w:tcPr>
          <w:p w14:paraId="3DB084E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802" w:type="dxa"/>
            <w:tcBorders>
              <w:top w:val="nil"/>
              <w:left w:val="nil"/>
              <w:bottom w:val="single" w:sz="4" w:space="0" w:color="404040"/>
              <w:right w:val="nil"/>
            </w:tcBorders>
            <w:hideMark/>
          </w:tcPr>
          <w:p w14:paraId="37E830F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bCs/>
                <w:iCs/>
                <w:sz w:val="24"/>
                <w:szCs w:val="24"/>
                <w:lang w:val="es-MX" w:eastAsia="es-ES"/>
              </w:rPr>
              <w:t>Abogado en Bufete Chavarría Villegas 2005, Asesor Legislativo Asamblea Legislativa de Costa Rica 2010, Abogado y Notario Bufete Chavarría Villegas 2014.</w:t>
            </w:r>
          </w:p>
        </w:tc>
      </w:tr>
      <w:tr w:rsidR="00AA340A" w:rsidRPr="00C153F7" w14:paraId="2A1BC4B9" w14:textId="77777777" w:rsidTr="00084E7B">
        <w:trPr>
          <w:trHeight w:val="855"/>
          <w:jc w:val="center"/>
        </w:trPr>
        <w:tc>
          <w:tcPr>
            <w:tcW w:w="200" w:type="dxa"/>
            <w:tcBorders>
              <w:top w:val="nil"/>
              <w:left w:val="nil"/>
              <w:bottom w:val="nil"/>
              <w:right w:val="nil"/>
            </w:tcBorders>
            <w:noWrap/>
            <w:vAlign w:val="bottom"/>
            <w:hideMark/>
          </w:tcPr>
          <w:p w14:paraId="08C5126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B607C13"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Capacitaciones</w:t>
            </w:r>
          </w:p>
        </w:tc>
        <w:tc>
          <w:tcPr>
            <w:tcW w:w="374" w:type="dxa"/>
            <w:tcBorders>
              <w:top w:val="nil"/>
              <w:left w:val="nil"/>
              <w:bottom w:val="single" w:sz="4" w:space="0" w:color="404040"/>
              <w:right w:val="nil"/>
            </w:tcBorders>
          </w:tcPr>
          <w:p w14:paraId="0F84994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802" w:type="dxa"/>
            <w:tcBorders>
              <w:top w:val="nil"/>
              <w:left w:val="nil"/>
              <w:bottom w:val="single" w:sz="4" w:space="0" w:color="404040"/>
              <w:right w:val="nil"/>
            </w:tcBorders>
            <w:hideMark/>
          </w:tcPr>
          <w:p w14:paraId="6CF9115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iCs/>
                <w:sz w:val="24"/>
                <w:szCs w:val="24"/>
                <w:lang w:val="es-MX" w:eastAsia="es-ES"/>
              </w:rPr>
              <w:t>Valor Cooperativo, Gestión Democrática en las Cooperativas: Delegados, Introducción a la Gestión Financiera, Identidad Cooperativa.</w:t>
            </w:r>
          </w:p>
        </w:tc>
      </w:tr>
    </w:tbl>
    <w:p w14:paraId="0656C002" w14:textId="77777777" w:rsidR="00AA340A" w:rsidRPr="00C153F7" w:rsidRDefault="00AA340A" w:rsidP="00AA340A">
      <w:pPr>
        <w:rPr>
          <w:rFonts w:asciiTheme="minorHAnsi" w:hAnsiTheme="minorHAnsi" w:cstheme="minorHAnsi"/>
          <w:sz w:val="24"/>
          <w:szCs w:val="24"/>
        </w:rPr>
      </w:pPr>
    </w:p>
    <w:p w14:paraId="4910B530" w14:textId="77777777" w:rsidR="00AA340A" w:rsidRPr="00C153F7" w:rsidRDefault="00AA340A" w:rsidP="00AA340A">
      <w:pPr>
        <w:spacing w:line="278" w:lineRule="auto"/>
        <w:jc w:val="left"/>
        <w:rPr>
          <w:rFonts w:asciiTheme="minorHAnsi" w:hAnsiTheme="minorHAnsi" w:cstheme="minorHAnsi"/>
          <w:sz w:val="24"/>
          <w:szCs w:val="24"/>
        </w:rPr>
      </w:pPr>
      <w:r w:rsidRPr="00C153F7">
        <w:rPr>
          <w:rFonts w:asciiTheme="minorHAnsi" w:hAnsiTheme="minorHAnsi" w:cstheme="minorHAnsi"/>
          <w:sz w:val="24"/>
          <w:szCs w:val="24"/>
        </w:rPr>
        <w:br w:type="page"/>
      </w:r>
    </w:p>
    <w:tbl>
      <w:tblPr>
        <w:tblW w:w="8931" w:type="dxa"/>
        <w:jc w:val="center"/>
        <w:tblCellMar>
          <w:left w:w="70" w:type="dxa"/>
          <w:right w:w="70" w:type="dxa"/>
        </w:tblCellMar>
        <w:tblLook w:val="04A0" w:firstRow="1" w:lastRow="0" w:firstColumn="1" w:lastColumn="0" w:noHBand="0" w:noVBand="1"/>
      </w:tblPr>
      <w:tblGrid>
        <w:gridCol w:w="200"/>
        <w:gridCol w:w="2980"/>
        <w:gridCol w:w="374"/>
        <w:gridCol w:w="5377"/>
      </w:tblGrid>
      <w:tr w:rsidR="00AA340A" w:rsidRPr="00C153F7" w14:paraId="4FB38ECF" w14:textId="77777777" w:rsidTr="00084E7B">
        <w:trPr>
          <w:trHeight w:val="405"/>
          <w:jc w:val="center"/>
        </w:trPr>
        <w:tc>
          <w:tcPr>
            <w:tcW w:w="3180" w:type="dxa"/>
            <w:gridSpan w:val="2"/>
            <w:tcBorders>
              <w:top w:val="nil"/>
              <w:left w:val="nil"/>
              <w:bottom w:val="single" w:sz="4" w:space="0" w:color="404040"/>
              <w:right w:val="single" w:sz="12" w:space="0" w:color="FFFFFF"/>
            </w:tcBorders>
            <w:hideMark/>
          </w:tcPr>
          <w:p w14:paraId="2103CF93"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lastRenderedPageBreak/>
              <w:t>Nombre:</w:t>
            </w:r>
          </w:p>
        </w:tc>
        <w:tc>
          <w:tcPr>
            <w:tcW w:w="5751" w:type="dxa"/>
            <w:gridSpan w:val="2"/>
            <w:tcBorders>
              <w:top w:val="nil"/>
              <w:left w:val="nil"/>
              <w:bottom w:val="single" w:sz="4" w:space="0" w:color="404040"/>
              <w:right w:val="nil"/>
            </w:tcBorders>
            <w:hideMark/>
          </w:tcPr>
          <w:p w14:paraId="2A3F0BC7"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Alexandra Alfaro Oporta.</w:t>
            </w:r>
          </w:p>
        </w:tc>
      </w:tr>
      <w:tr w:rsidR="00AA340A" w:rsidRPr="00C153F7" w14:paraId="247B90D9" w14:textId="77777777" w:rsidTr="00084E7B">
        <w:trPr>
          <w:trHeight w:val="405"/>
          <w:jc w:val="center"/>
        </w:trPr>
        <w:tc>
          <w:tcPr>
            <w:tcW w:w="200" w:type="dxa"/>
            <w:tcBorders>
              <w:top w:val="nil"/>
              <w:left w:val="nil"/>
              <w:bottom w:val="nil"/>
              <w:right w:val="nil"/>
            </w:tcBorders>
            <w:hideMark/>
          </w:tcPr>
          <w:p w14:paraId="367A79E9"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13A3A9E7"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tcPr>
          <w:p w14:paraId="08B9B69F"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377" w:type="dxa"/>
            <w:tcBorders>
              <w:top w:val="nil"/>
              <w:left w:val="nil"/>
              <w:bottom w:val="single" w:sz="4" w:space="0" w:color="404040"/>
              <w:right w:val="nil"/>
            </w:tcBorders>
            <w:hideMark/>
          </w:tcPr>
          <w:p w14:paraId="579FB1F9"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Suplente 2</w:t>
            </w:r>
          </w:p>
        </w:tc>
      </w:tr>
      <w:tr w:rsidR="00AA340A" w:rsidRPr="00C153F7" w14:paraId="21245576" w14:textId="77777777" w:rsidTr="00084E7B">
        <w:trPr>
          <w:trHeight w:val="405"/>
          <w:jc w:val="center"/>
        </w:trPr>
        <w:tc>
          <w:tcPr>
            <w:tcW w:w="200" w:type="dxa"/>
            <w:tcBorders>
              <w:top w:val="nil"/>
              <w:left w:val="nil"/>
              <w:bottom w:val="nil"/>
              <w:right w:val="nil"/>
            </w:tcBorders>
            <w:hideMark/>
          </w:tcPr>
          <w:p w14:paraId="3370A42F"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03576044"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tcPr>
          <w:p w14:paraId="4A14C53A"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377" w:type="dxa"/>
            <w:tcBorders>
              <w:top w:val="nil"/>
              <w:left w:val="nil"/>
              <w:bottom w:val="single" w:sz="4" w:space="0" w:color="404040"/>
              <w:right w:val="nil"/>
            </w:tcBorders>
            <w:vAlign w:val="center"/>
            <w:hideMark/>
          </w:tcPr>
          <w:p w14:paraId="19DF2893"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5-01860982</w:t>
            </w:r>
          </w:p>
        </w:tc>
      </w:tr>
      <w:tr w:rsidR="00AA340A" w:rsidRPr="00C153F7" w14:paraId="6609EC1A" w14:textId="77777777" w:rsidTr="00084E7B">
        <w:trPr>
          <w:trHeight w:val="405"/>
          <w:jc w:val="center"/>
        </w:trPr>
        <w:tc>
          <w:tcPr>
            <w:tcW w:w="200" w:type="dxa"/>
            <w:tcBorders>
              <w:top w:val="nil"/>
              <w:left w:val="nil"/>
              <w:bottom w:val="nil"/>
              <w:right w:val="nil"/>
            </w:tcBorders>
            <w:hideMark/>
          </w:tcPr>
          <w:p w14:paraId="09EF635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FC2C16B"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tcPr>
          <w:p w14:paraId="2D830448"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377" w:type="dxa"/>
            <w:tcBorders>
              <w:top w:val="nil"/>
              <w:left w:val="nil"/>
              <w:bottom w:val="single" w:sz="4" w:space="0" w:color="404040"/>
              <w:right w:val="nil"/>
            </w:tcBorders>
            <w:hideMark/>
          </w:tcPr>
          <w:p w14:paraId="164812E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AA340A" w:rsidRPr="00C153F7" w14:paraId="66576597" w14:textId="77777777" w:rsidTr="00084E7B">
        <w:trPr>
          <w:trHeight w:val="405"/>
          <w:jc w:val="center"/>
        </w:trPr>
        <w:tc>
          <w:tcPr>
            <w:tcW w:w="200" w:type="dxa"/>
            <w:tcBorders>
              <w:top w:val="nil"/>
              <w:left w:val="nil"/>
              <w:bottom w:val="nil"/>
              <w:right w:val="nil"/>
            </w:tcBorders>
            <w:hideMark/>
          </w:tcPr>
          <w:p w14:paraId="25B3868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33C9DC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tcPr>
          <w:p w14:paraId="777E49C9" w14:textId="77777777" w:rsidR="00AA340A" w:rsidRPr="00C153F7" w:rsidRDefault="00AA340A">
            <w:pPr>
              <w:spacing w:after="0" w:line="240" w:lineRule="auto"/>
              <w:rPr>
                <w:rFonts w:asciiTheme="minorHAnsi" w:eastAsia="Times New Roman" w:hAnsiTheme="minorHAnsi" w:cstheme="minorHAnsi"/>
                <w:b/>
                <w:bCs/>
                <w:color w:val="000000"/>
                <w:sz w:val="24"/>
                <w:szCs w:val="24"/>
                <w:lang w:eastAsia="es-CR"/>
              </w:rPr>
            </w:pPr>
          </w:p>
        </w:tc>
        <w:tc>
          <w:tcPr>
            <w:tcW w:w="5377" w:type="dxa"/>
            <w:tcBorders>
              <w:top w:val="nil"/>
              <w:left w:val="nil"/>
              <w:bottom w:val="single" w:sz="4" w:space="0" w:color="404040"/>
              <w:right w:val="nil"/>
            </w:tcBorders>
            <w:hideMark/>
          </w:tcPr>
          <w:p w14:paraId="42E1AA8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16-05-1960</w:t>
            </w:r>
          </w:p>
        </w:tc>
      </w:tr>
      <w:tr w:rsidR="00AA340A" w:rsidRPr="00C153F7" w14:paraId="721CB1B1" w14:textId="77777777" w:rsidTr="00084E7B">
        <w:trPr>
          <w:trHeight w:val="300"/>
          <w:jc w:val="center"/>
        </w:trPr>
        <w:tc>
          <w:tcPr>
            <w:tcW w:w="200" w:type="dxa"/>
            <w:tcBorders>
              <w:top w:val="nil"/>
              <w:left w:val="nil"/>
              <w:bottom w:val="nil"/>
              <w:right w:val="nil"/>
            </w:tcBorders>
            <w:noWrap/>
            <w:vAlign w:val="bottom"/>
            <w:hideMark/>
          </w:tcPr>
          <w:p w14:paraId="41E1315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72DB3A2"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tcPr>
          <w:p w14:paraId="2F514B6F"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377" w:type="dxa"/>
            <w:tcBorders>
              <w:top w:val="nil"/>
              <w:left w:val="nil"/>
              <w:bottom w:val="single" w:sz="4" w:space="0" w:color="404040"/>
              <w:right w:val="nil"/>
            </w:tcBorders>
            <w:hideMark/>
          </w:tcPr>
          <w:p w14:paraId="5CC7A54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Santa Cruz, Guanacaste.</w:t>
            </w:r>
          </w:p>
        </w:tc>
      </w:tr>
      <w:tr w:rsidR="00AA340A" w:rsidRPr="00C153F7" w14:paraId="57D99273" w14:textId="77777777" w:rsidTr="0034167D">
        <w:trPr>
          <w:trHeight w:val="300"/>
          <w:jc w:val="center"/>
        </w:trPr>
        <w:tc>
          <w:tcPr>
            <w:tcW w:w="200" w:type="dxa"/>
            <w:tcBorders>
              <w:top w:val="nil"/>
              <w:left w:val="nil"/>
              <w:bottom w:val="nil"/>
              <w:right w:val="nil"/>
            </w:tcBorders>
            <w:noWrap/>
            <w:vAlign w:val="bottom"/>
            <w:hideMark/>
          </w:tcPr>
          <w:p w14:paraId="51D9BAC7"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8DF384A"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tcPr>
          <w:p w14:paraId="167F3A1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377" w:type="dxa"/>
            <w:tcBorders>
              <w:top w:val="nil"/>
              <w:left w:val="nil"/>
              <w:bottom w:val="single" w:sz="4" w:space="0" w:color="404040"/>
              <w:right w:val="nil"/>
            </w:tcBorders>
            <w:hideMark/>
          </w:tcPr>
          <w:p w14:paraId="29E52C19"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ningún poder</w:t>
            </w:r>
          </w:p>
        </w:tc>
      </w:tr>
      <w:tr w:rsidR="00AA340A" w:rsidRPr="00C153F7" w14:paraId="4A646386" w14:textId="77777777" w:rsidTr="0034167D">
        <w:trPr>
          <w:trHeight w:val="300"/>
          <w:jc w:val="center"/>
        </w:trPr>
        <w:tc>
          <w:tcPr>
            <w:tcW w:w="200" w:type="dxa"/>
            <w:tcBorders>
              <w:top w:val="nil"/>
              <w:left w:val="nil"/>
              <w:bottom w:val="nil"/>
              <w:right w:val="nil"/>
            </w:tcBorders>
            <w:noWrap/>
            <w:vAlign w:val="bottom"/>
            <w:hideMark/>
          </w:tcPr>
          <w:p w14:paraId="50D417A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39D0FC7"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tcPr>
          <w:p w14:paraId="6B732D84"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377" w:type="dxa"/>
            <w:tcBorders>
              <w:top w:val="nil"/>
              <w:left w:val="nil"/>
              <w:bottom w:val="single" w:sz="4" w:space="0" w:color="404040"/>
              <w:right w:val="nil"/>
            </w:tcBorders>
            <w:hideMark/>
          </w:tcPr>
          <w:p w14:paraId="3CA6144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01-abr-2025</w:t>
            </w:r>
          </w:p>
        </w:tc>
      </w:tr>
      <w:tr w:rsidR="00AA340A" w:rsidRPr="00C153F7" w14:paraId="4339ED7E" w14:textId="77777777" w:rsidTr="00084E7B">
        <w:trPr>
          <w:trHeight w:val="300"/>
          <w:jc w:val="center"/>
        </w:trPr>
        <w:tc>
          <w:tcPr>
            <w:tcW w:w="200" w:type="dxa"/>
            <w:tcBorders>
              <w:top w:val="nil"/>
              <w:left w:val="nil"/>
              <w:bottom w:val="nil"/>
              <w:right w:val="nil"/>
            </w:tcBorders>
            <w:noWrap/>
            <w:vAlign w:val="bottom"/>
            <w:hideMark/>
          </w:tcPr>
          <w:p w14:paraId="084AD7F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A4BA866"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tcPr>
          <w:p w14:paraId="0388151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377" w:type="dxa"/>
            <w:tcBorders>
              <w:top w:val="nil"/>
              <w:left w:val="nil"/>
              <w:bottom w:val="single" w:sz="4" w:space="0" w:color="404040"/>
              <w:right w:val="nil"/>
            </w:tcBorders>
            <w:hideMark/>
          </w:tcPr>
          <w:p w14:paraId="169DEA8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31-mar-2028</w:t>
            </w:r>
          </w:p>
        </w:tc>
      </w:tr>
      <w:tr w:rsidR="00AA340A" w:rsidRPr="00C153F7" w14:paraId="7606CC91" w14:textId="77777777" w:rsidTr="0034167D">
        <w:trPr>
          <w:trHeight w:val="600"/>
          <w:jc w:val="center"/>
        </w:trPr>
        <w:tc>
          <w:tcPr>
            <w:tcW w:w="200" w:type="dxa"/>
            <w:tcBorders>
              <w:top w:val="nil"/>
              <w:left w:val="nil"/>
              <w:bottom w:val="nil"/>
              <w:right w:val="nil"/>
            </w:tcBorders>
            <w:noWrap/>
            <w:vAlign w:val="bottom"/>
            <w:hideMark/>
          </w:tcPr>
          <w:p w14:paraId="2058CF1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A0CA648"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tcPr>
          <w:p w14:paraId="2253C93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377" w:type="dxa"/>
            <w:tcBorders>
              <w:top w:val="nil"/>
              <w:left w:val="nil"/>
              <w:bottom w:val="single" w:sz="4" w:space="0" w:color="404040"/>
              <w:right w:val="nil"/>
            </w:tcBorders>
            <w:hideMark/>
          </w:tcPr>
          <w:p w14:paraId="035BDBAA" w14:textId="4B4DB27E" w:rsidR="00AA340A" w:rsidRPr="00C153F7" w:rsidRDefault="00E345DA">
            <w:pPr>
              <w:spacing w:after="0" w:line="240" w:lineRule="auto"/>
              <w:rPr>
                <w:rFonts w:asciiTheme="minorHAnsi" w:eastAsia="Times New Roman" w:hAnsiTheme="minorHAnsi" w:cstheme="minorHAnsi"/>
                <w:color w:val="000000"/>
                <w:sz w:val="24"/>
                <w:szCs w:val="24"/>
                <w:lang w:eastAsia="es-CR"/>
              </w:rPr>
            </w:pPr>
            <w:r>
              <w:rPr>
                <w:rFonts w:asciiTheme="minorHAnsi" w:eastAsia="Times New Roman" w:hAnsiTheme="minorHAnsi" w:cstheme="minorHAnsi"/>
                <w:color w:val="000000"/>
                <w:sz w:val="24"/>
                <w:szCs w:val="24"/>
                <w:lang w:eastAsia="es-CR"/>
              </w:rPr>
              <w:t>1 año</w:t>
            </w:r>
          </w:p>
        </w:tc>
      </w:tr>
      <w:tr w:rsidR="00AA340A" w:rsidRPr="00C153F7" w14:paraId="55FA8BEA" w14:textId="77777777" w:rsidTr="0034167D">
        <w:trPr>
          <w:trHeight w:val="600"/>
          <w:jc w:val="center"/>
        </w:trPr>
        <w:tc>
          <w:tcPr>
            <w:tcW w:w="200" w:type="dxa"/>
            <w:tcBorders>
              <w:top w:val="nil"/>
              <w:left w:val="nil"/>
              <w:bottom w:val="nil"/>
              <w:right w:val="nil"/>
            </w:tcBorders>
            <w:noWrap/>
            <w:vAlign w:val="bottom"/>
            <w:hideMark/>
          </w:tcPr>
          <w:p w14:paraId="7DE2BF46"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ED0D025"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tcPr>
          <w:p w14:paraId="2BCE150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377" w:type="dxa"/>
            <w:tcBorders>
              <w:top w:val="nil"/>
              <w:left w:val="nil"/>
              <w:bottom w:val="single" w:sz="4" w:space="0" w:color="404040"/>
              <w:right w:val="nil"/>
            </w:tcBorders>
            <w:hideMark/>
          </w:tcPr>
          <w:p w14:paraId="1C0A661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tiene relaciones de parentesco</w:t>
            </w:r>
          </w:p>
        </w:tc>
      </w:tr>
      <w:tr w:rsidR="00AA340A" w:rsidRPr="00C153F7" w14:paraId="7991ABDC" w14:textId="77777777" w:rsidTr="0034167D">
        <w:trPr>
          <w:trHeight w:val="900"/>
          <w:jc w:val="center"/>
        </w:trPr>
        <w:tc>
          <w:tcPr>
            <w:tcW w:w="200" w:type="dxa"/>
            <w:tcBorders>
              <w:top w:val="nil"/>
              <w:left w:val="nil"/>
              <w:bottom w:val="nil"/>
              <w:right w:val="nil"/>
            </w:tcBorders>
            <w:noWrap/>
            <w:vAlign w:val="bottom"/>
            <w:hideMark/>
          </w:tcPr>
          <w:p w14:paraId="07D685E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BDA8B23"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374" w:type="dxa"/>
            <w:tcBorders>
              <w:top w:val="nil"/>
              <w:left w:val="nil"/>
              <w:bottom w:val="single" w:sz="4" w:space="0" w:color="404040"/>
              <w:right w:val="nil"/>
            </w:tcBorders>
          </w:tcPr>
          <w:p w14:paraId="1A18905D"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377" w:type="dxa"/>
            <w:tcBorders>
              <w:top w:val="nil"/>
              <w:left w:val="nil"/>
              <w:bottom w:val="single" w:sz="4" w:space="0" w:color="404040"/>
              <w:right w:val="nil"/>
            </w:tcBorders>
          </w:tcPr>
          <w:p w14:paraId="3B6700A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Consejo de Administración de COOPEALSANVI, Secretaria de la Junta Directiva de COOPEMONTEVERDE, </w:t>
            </w:r>
          </w:p>
        </w:tc>
      </w:tr>
      <w:tr w:rsidR="00AA340A" w:rsidRPr="00C153F7" w14:paraId="73D89582" w14:textId="77777777" w:rsidTr="00084E7B">
        <w:trPr>
          <w:trHeight w:val="300"/>
          <w:jc w:val="center"/>
        </w:trPr>
        <w:tc>
          <w:tcPr>
            <w:tcW w:w="200" w:type="dxa"/>
            <w:tcBorders>
              <w:top w:val="nil"/>
              <w:left w:val="nil"/>
              <w:bottom w:val="nil"/>
              <w:right w:val="nil"/>
            </w:tcBorders>
            <w:noWrap/>
            <w:vAlign w:val="bottom"/>
            <w:hideMark/>
          </w:tcPr>
          <w:p w14:paraId="647B0DE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5FD16834"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w:t>
            </w:r>
          </w:p>
        </w:tc>
        <w:tc>
          <w:tcPr>
            <w:tcW w:w="374" w:type="dxa"/>
            <w:tcBorders>
              <w:top w:val="nil"/>
              <w:left w:val="nil"/>
              <w:bottom w:val="single" w:sz="4" w:space="0" w:color="404040"/>
              <w:right w:val="nil"/>
            </w:tcBorders>
          </w:tcPr>
          <w:p w14:paraId="7F97747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377" w:type="dxa"/>
            <w:tcBorders>
              <w:top w:val="nil"/>
              <w:left w:val="nil"/>
              <w:bottom w:val="single" w:sz="4" w:space="0" w:color="404040"/>
              <w:right w:val="nil"/>
            </w:tcBorders>
          </w:tcPr>
          <w:p w14:paraId="705B264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Maestría en Administración Educativa</w:t>
            </w:r>
          </w:p>
        </w:tc>
      </w:tr>
      <w:tr w:rsidR="00AA340A" w:rsidRPr="00C153F7" w14:paraId="620BCB4D" w14:textId="77777777" w:rsidTr="00084E7B">
        <w:trPr>
          <w:trHeight w:val="300"/>
          <w:jc w:val="center"/>
        </w:trPr>
        <w:tc>
          <w:tcPr>
            <w:tcW w:w="200" w:type="dxa"/>
            <w:tcBorders>
              <w:top w:val="nil"/>
              <w:left w:val="nil"/>
              <w:bottom w:val="nil"/>
              <w:right w:val="nil"/>
            </w:tcBorders>
            <w:noWrap/>
            <w:vAlign w:val="bottom"/>
            <w:hideMark/>
          </w:tcPr>
          <w:p w14:paraId="56EC981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D934135"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Ocupación</w:t>
            </w:r>
          </w:p>
        </w:tc>
        <w:tc>
          <w:tcPr>
            <w:tcW w:w="374" w:type="dxa"/>
            <w:tcBorders>
              <w:top w:val="nil"/>
              <w:left w:val="nil"/>
              <w:bottom w:val="single" w:sz="4" w:space="0" w:color="404040"/>
              <w:right w:val="nil"/>
            </w:tcBorders>
          </w:tcPr>
          <w:p w14:paraId="25397775"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377" w:type="dxa"/>
            <w:tcBorders>
              <w:top w:val="nil"/>
              <w:left w:val="nil"/>
              <w:bottom w:val="single" w:sz="4" w:space="0" w:color="404040"/>
              <w:right w:val="nil"/>
            </w:tcBorders>
          </w:tcPr>
          <w:p w14:paraId="28A877E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Educadora Jubilada</w:t>
            </w:r>
          </w:p>
        </w:tc>
      </w:tr>
      <w:tr w:rsidR="00AA340A" w:rsidRPr="00C153F7" w14:paraId="1E52989D" w14:textId="77777777" w:rsidTr="00084E7B">
        <w:trPr>
          <w:trHeight w:val="1252"/>
          <w:jc w:val="center"/>
        </w:trPr>
        <w:tc>
          <w:tcPr>
            <w:tcW w:w="200" w:type="dxa"/>
            <w:tcBorders>
              <w:top w:val="nil"/>
              <w:left w:val="nil"/>
              <w:bottom w:val="nil"/>
              <w:right w:val="nil"/>
            </w:tcBorders>
            <w:noWrap/>
            <w:vAlign w:val="bottom"/>
            <w:hideMark/>
          </w:tcPr>
          <w:p w14:paraId="79833DA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AE068F0"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en Cooperativas y Comunal</w:t>
            </w:r>
          </w:p>
        </w:tc>
        <w:tc>
          <w:tcPr>
            <w:tcW w:w="374" w:type="dxa"/>
            <w:tcBorders>
              <w:top w:val="nil"/>
              <w:left w:val="nil"/>
              <w:bottom w:val="single" w:sz="4" w:space="0" w:color="404040"/>
              <w:right w:val="nil"/>
            </w:tcBorders>
          </w:tcPr>
          <w:p w14:paraId="4E26870B"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377" w:type="dxa"/>
            <w:tcBorders>
              <w:top w:val="nil"/>
              <w:left w:val="nil"/>
              <w:bottom w:val="single" w:sz="4" w:space="0" w:color="404040"/>
              <w:right w:val="nil"/>
            </w:tcBorders>
          </w:tcPr>
          <w:p w14:paraId="37179241"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Creación de COOPEJOLOBO R. L. de la Escuela Josefina López Bonilla, Secretaria de la Asociación de Desarrollo Integral de Santa Cruz, Secretaria de la Asociación de Cultura de Santa Cruz, Creativa en la Asociación de Reciclaje ECOVIDA, Miembro de la Asociación Rescatando al Humano en Vulnerabilidad.</w:t>
            </w:r>
          </w:p>
        </w:tc>
      </w:tr>
      <w:tr w:rsidR="00AA340A" w:rsidRPr="00C153F7" w14:paraId="7021C682" w14:textId="77777777" w:rsidTr="00084E7B">
        <w:trPr>
          <w:trHeight w:val="570"/>
          <w:jc w:val="center"/>
        </w:trPr>
        <w:tc>
          <w:tcPr>
            <w:tcW w:w="200" w:type="dxa"/>
            <w:tcBorders>
              <w:top w:val="nil"/>
              <w:left w:val="nil"/>
              <w:bottom w:val="nil"/>
              <w:right w:val="nil"/>
            </w:tcBorders>
            <w:noWrap/>
            <w:vAlign w:val="bottom"/>
            <w:hideMark/>
          </w:tcPr>
          <w:p w14:paraId="61B58012"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AFF25DB"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Experiencia profesional</w:t>
            </w:r>
          </w:p>
        </w:tc>
        <w:tc>
          <w:tcPr>
            <w:tcW w:w="374" w:type="dxa"/>
            <w:tcBorders>
              <w:top w:val="nil"/>
              <w:left w:val="nil"/>
              <w:bottom w:val="single" w:sz="4" w:space="0" w:color="404040"/>
              <w:right w:val="nil"/>
            </w:tcBorders>
          </w:tcPr>
          <w:p w14:paraId="795C0AF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377" w:type="dxa"/>
            <w:tcBorders>
              <w:top w:val="nil"/>
              <w:left w:val="nil"/>
              <w:bottom w:val="single" w:sz="4" w:space="0" w:color="404040"/>
              <w:right w:val="nil"/>
            </w:tcBorders>
          </w:tcPr>
          <w:p w14:paraId="5B1C84D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Administrativo Ministerio de Educación Pública, Cajera y Administrativa Tienda Langer Liberia, Departamento de Archivo Caja Costarricense del Seguro Social.</w:t>
            </w:r>
          </w:p>
        </w:tc>
      </w:tr>
      <w:tr w:rsidR="00AA340A" w:rsidRPr="00C153F7" w14:paraId="3B699B57" w14:textId="77777777" w:rsidTr="00084E7B">
        <w:trPr>
          <w:trHeight w:val="965"/>
          <w:jc w:val="center"/>
        </w:trPr>
        <w:tc>
          <w:tcPr>
            <w:tcW w:w="200" w:type="dxa"/>
            <w:tcBorders>
              <w:top w:val="nil"/>
              <w:left w:val="nil"/>
              <w:bottom w:val="nil"/>
              <w:right w:val="nil"/>
            </w:tcBorders>
            <w:noWrap/>
            <w:vAlign w:val="bottom"/>
            <w:hideMark/>
          </w:tcPr>
          <w:p w14:paraId="5AC95A38"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996ECE2" w14:textId="77777777" w:rsidR="00AA340A" w:rsidRPr="00C153F7" w:rsidRDefault="00AA340A">
            <w:pPr>
              <w:spacing w:after="0" w:line="240" w:lineRule="auto"/>
              <w:ind w:firstLineChars="100" w:firstLine="241"/>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Capacitaciones</w:t>
            </w:r>
          </w:p>
        </w:tc>
        <w:tc>
          <w:tcPr>
            <w:tcW w:w="374" w:type="dxa"/>
            <w:tcBorders>
              <w:top w:val="nil"/>
              <w:left w:val="nil"/>
              <w:bottom w:val="single" w:sz="4" w:space="0" w:color="404040"/>
              <w:right w:val="nil"/>
            </w:tcBorders>
          </w:tcPr>
          <w:p w14:paraId="2E0A9270"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p>
        </w:tc>
        <w:tc>
          <w:tcPr>
            <w:tcW w:w="5377" w:type="dxa"/>
            <w:tcBorders>
              <w:top w:val="nil"/>
              <w:left w:val="nil"/>
              <w:bottom w:val="single" w:sz="4" w:space="0" w:color="404040"/>
              <w:right w:val="nil"/>
            </w:tcBorders>
          </w:tcPr>
          <w:p w14:paraId="66A0A1BC" w14:textId="77777777" w:rsidR="00AA340A" w:rsidRPr="00C153F7" w:rsidRDefault="00AA340A">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Desarrollo de Habilidades y Destrezas en Gestión Cooperativa, Taller de Sensibilización y Capacitación en Nuevas Feminidades y Masculinidades en la Gestión de las Cooperativas, El ABC E-LEARNING, Gestión de Proyectos de Desarrollo Local, Congreso de la Mujer Rural 2024, Taller IV:  Introducción a los Estados Financieros de las Organizaciones, Taller II:  Fortalecimiento de Capacidades sobre Organización Interna de Proyectos Socio Productivos, Taller III:  Fortalecimiento de Capacidades sobre Planeación Estratégica Organizacional.</w:t>
            </w:r>
          </w:p>
        </w:tc>
      </w:tr>
    </w:tbl>
    <w:p w14:paraId="18A58E58" w14:textId="77777777" w:rsidR="00AA340A" w:rsidRPr="00C153F7" w:rsidRDefault="00AA340A" w:rsidP="00DD0C38">
      <w:pPr>
        <w:rPr>
          <w:rFonts w:asciiTheme="minorHAnsi" w:hAnsiTheme="minorHAnsi" w:cstheme="minorHAnsi"/>
          <w:sz w:val="24"/>
          <w:szCs w:val="24"/>
        </w:rPr>
      </w:pPr>
    </w:p>
    <w:p w14:paraId="37C86002" w14:textId="188000E3" w:rsidR="007B28A5" w:rsidRPr="00C153F7" w:rsidRDefault="007B28A5" w:rsidP="007B28A5">
      <w:pPr>
        <w:pStyle w:val="Ttulo2"/>
        <w:rPr>
          <w:rFonts w:asciiTheme="minorHAnsi" w:hAnsiTheme="minorHAnsi" w:cstheme="minorHAnsi"/>
          <w:sz w:val="24"/>
          <w:szCs w:val="24"/>
        </w:rPr>
      </w:pPr>
      <w:bookmarkStart w:id="549" w:name="_Toc240277862"/>
      <w:r w:rsidRPr="00C153F7">
        <w:rPr>
          <w:rFonts w:asciiTheme="minorHAnsi" w:hAnsiTheme="minorHAnsi" w:cstheme="minorHAnsi"/>
          <w:sz w:val="24"/>
          <w:szCs w:val="24"/>
        </w:rPr>
        <w:lastRenderedPageBreak/>
        <w:t xml:space="preserve">Prácticas de selección </w:t>
      </w:r>
      <w:r w:rsidR="00E0640C" w:rsidRPr="00C153F7">
        <w:rPr>
          <w:rFonts w:asciiTheme="minorHAnsi" w:hAnsiTheme="minorHAnsi" w:cstheme="minorHAnsi"/>
          <w:sz w:val="24"/>
          <w:szCs w:val="24"/>
        </w:rPr>
        <w:t>del Consejo de Administración</w:t>
      </w:r>
      <w:r w:rsidRPr="00C153F7">
        <w:rPr>
          <w:rFonts w:asciiTheme="minorHAnsi" w:hAnsiTheme="minorHAnsi" w:cstheme="minorHAnsi"/>
          <w:sz w:val="24"/>
          <w:szCs w:val="24"/>
        </w:rPr>
        <w:t>.</w:t>
      </w:r>
      <w:bookmarkEnd w:id="549"/>
    </w:p>
    <w:p w14:paraId="1D1805D2" w14:textId="1C1F36B0" w:rsidR="00E0640C" w:rsidRPr="00C153F7" w:rsidRDefault="00843C35" w:rsidP="00E0640C">
      <w:pPr>
        <w:rPr>
          <w:rFonts w:asciiTheme="minorHAnsi" w:hAnsiTheme="minorHAnsi" w:cstheme="minorHAnsi"/>
          <w:sz w:val="24"/>
          <w:szCs w:val="24"/>
        </w:rPr>
      </w:pPr>
      <w:r w:rsidRPr="00C153F7">
        <w:rPr>
          <w:rFonts w:asciiTheme="minorHAnsi" w:hAnsiTheme="minorHAnsi" w:cstheme="minorHAnsi"/>
          <w:sz w:val="24"/>
          <w:szCs w:val="24"/>
        </w:rPr>
        <w:t xml:space="preserve">De acuerdo con la Ley de Asociaciones Cooperativas y Creación del Instituto Nacional de Fomento Cooperativo, y el Estatuto Social de </w:t>
      </w:r>
      <w:r w:rsidR="00814857">
        <w:rPr>
          <w:rFonts w:asciiTheme="minorHAnsi" w:hAnsiTheme="minorHAnsi" w:cstheme="minorHAnsi"/>
          <w:sz w:val="24"/>
          <w:szCs w:val="24"/>
        </w:rPr>
        <w:t>COOPEGUANACASTE</w:t>
      </w:r>
      <w:r w:rsidRPr="00C153F7">
        <w:rPr>
          <w:rFonts w:asciiTheme="minorHAnsi" w:hAnsiTheme="minorHAnsi" w:cstheme="minorHAnsi"/>
          <w:sz w:val="24"/>
          <w:szCs w:val="24"/>
        </w:rPr>
        <w:t>los miembros del Consejo de Administración serán electos por la Asamblea General de Delegados</w:t>
      </w:r>
      <w:r w:rsidR="0096168B" w:rsidRPr="00C153F7">
        <w:rPr>
          <w:rFonts w:asciiTheme="minorHAnsi" w:hAnsiTheme="minorHAnsi" w:cstheme="minorHAnsi"/>
          <w:sz w:val="24"/>
          <w:szCs w:val="24"/>
        </w:rPr>
        <w:t>. Además, s</w:t>
      </w:r>
      <w:r w:rsidRPr="00C153F7">
        <w:rPr>
          <w:rFonts w:asciiTheme="minorHAnsi" w:hAnsiTheme="minorHAnsi" w:cstheme="minorHAnsi"/>
          <w:sz w:val="24"/>
          <w:szCs w:val="24"/>
        </w:rPr>
        <w:t>egún el artículo 50 del Estatuto de la cooperativa, e</w:t>
      </w:r>
      <w:r w:rsidR="00E0640C" w:rsidRPr="00C153F7">
        <w:rPr>
          <w:rFonts w:asciiTheme="minorHAnsi" w:hAnsiTheme="minorHAnsi" w:cstheme="minorHAnsi"/>
          <w:sz w:val="24"/>
          <w:szCs w:val="24"/>
        </w:rPr>
        <w:t>l Consejo de Administración estará integrado por:</w:t>
      </w:r>
    </w:p>
    <w:p w14:paraId="3DA3FBA4" w14:textId="77777777" w:rsidR="00E0640C" w:rsidRPr="00C153F7" w:rsidRDefault="00E0640C" w:rsidP="00B205BB">
      <w:pPr>
        <w:pStyle w:val="Prrafodelista"/>
        <w:numPr>
          <w:ilvl w:val="0"/>
          <w:numId w:val="10"/>
        </w:numPr>
        <w:rPr>
          <w:rFonts w:asciiTheme="minorHAnsi" w:hAnsiTheme="minorHAnsi" w:cstheme="minorHAnsi"/>
          <w:sz w:val="24"/>
          <w:szCs w:val="24"/>
        </w:rPr>
      </w:pPr>
      <w:r w:rsidRPr="00C153F7">
        <w:rPr>
          <w:rFonts w:asciiTheme="minorHAnsi" w:hAnsiTheme="minorHAnsi" w:cstheme="minorHAnsi"/>
          <w:sz w:val="24"/>
          <w:szCs w:val="24"/>
        </w:rPr>
        <w:t xml:space="preserve">Nueve miembros propietarios </w:t>
      </w:r>
    </w:p>
    <w:p w14:paraId="56F99ED0" w14:textId="77777777" w:rsidR="00E0640C" w:rsidRPr="00C153F7" w:rsidRDefault="00E0640C" w:rsidP="00B205BB">
      <w:pPr>
        <w:pStyle w:val="Prrafodelista"/>
        <w:numPr>
          <w:ilvl w:val="0"/>
          <w:numId w:val="10"/>
        </w:numPr>
        <w:rPr>
          <w:rFonts w:asciiTheme="minorHAnsi" w:hAnsiTheme="minorHAnsi" w:cstheme="minorHAnsi"/>
          <w:sz w:val="24"/>
          <w:szCs w:val="24"/>
        </w:rPr>
      </w:pPr>
      <w:r w:rsidRPr="00C153F7">
        <w:rPr>
          <w:rFonts w:asciiTheme="minorHAnsi" w:hAnsiTheme="minorHAnsi" w:cstheme="minorHAnsi"/>
          <w:sz w:val="24"/>
          <w:szCs w:val="24"/>
        </w:rPr>
        <w:t xml:space="preserve">Dos miembros suplentes electos </w:t>
      </w:r>
    </w:p>
    <w:p w14:paraId="414E8268" w14:textId="77777777" w:rsidR="00E0640C" w:rsidRPr="00C153F7" w:rsidRDefault="0096168B" w:rsidP="00E0640C">
      <w:pPr>
        <w:rPr>
          <w:rFonts w:asciiTheme="minorHAnsi" w:hAnsiTheme="minorHAnsi" w:cstheme="minorHAnsi"/>
          <w:sz w:val="24"/>
          <w:szCs w:val="24"/>
        </w:rPr>
      </w:pPr>
      <w:r w:rsidRPr="00C153F7">
        <w:rPr>
          <w:rFonts w:asciiTheme="minorHAnsi" w:hAnsiTheme="minorHAnsi" w:cstheme="minorHAnsi"/>
          <w:sz w:val="24"/>
          <w:szCs w:val="24"/>
        </w:rPr>
        <w:t xml:space="preserve">Los plazos de nombramiento son </w:t>
      </w:r>
      <w:r w:rsidR="00E0640C" w:rsidRPr="00C153F7">
        <w:rPr>
          <w:rFonts w:asciiTheme="minorHAnsi" w:hAnsiTheme="minorHAnsi" w:cstheme="minorHAnsi"/>
          <w:sz w:val="24"/>
          <w:szCs w:val="24"/>
        </w:rPr>
        <w:t>por períodos de tres años, pudiendo ser reelectos hasta por un periodo de tres años consecutivamente, pudiendo aspirar nuevamente al cargo pasado un periodo de tres años. Dichos miembros serán electos de la siguiente forma:</w:t>
      </w:r>
    </w:p>
    <w:p w14:paraId="7BED9862" w14:textId="77777777" w:rsidR="00E0640C" w:rsidRPr="00C153F7" w:rsidRDefault="00E0640C" w:rsidP="00E0640C">
      <w:pPr>
        <w:rPr>
          <w:rFonts w:asciiTheme="minorHAnsi" w:hAnsiTheme="minorHAnsi" w:cstheme="minorHAnsi"/>
          <w:sz w:val="24"/>
          <w:szCs w:val="24"/>
        </w:rPr>
      </w:pPr>
      <w:r w:rsidRPr="00C153F7">
        <w:rPr>
          <w:rFonts w:asciiTheme="minorHAnsi" w:hAnsiTheme="minorHAnsi" w:cstheme="minorHAnsi"/>
          <w:sz w:val="24"/>
          <w:szCs w:val="24"/>
        </w:rPr>
        <w:t>En un año se elegirán cinco miembros propietarios de únicamente entre candidatos propuestos de la siguiente manera; un candidato propuesto por cada uno de los siguientes cantones: Carrillo, Santa Cruz, Hojancha y Nandayure; además de un candidato propuesto por el INSTITUTO COSTARRICENSE DE ELECTRICIDAD (ICE.</w:t>
      </w:r>
      <w:r w:rsidR="00E9497F" w:rsidRPr="00C153F7">
        <w:rPr>
          <w:rFonts w:asciiTheme="minorHAnsi" w:hAnsiTheme="minorHAnsi" w:cstheme="minorHAnsi"/>
          <w:sz w:val="24"/>
          <w:szCs w:val="24"/>
        </w:rPr>
        <w:t>), y</w:t>
      </w:r>
      <w:r w:rsidRPr="00C153F7">
        <w:rPr>
          <w:rFonts w:asciiTheme="minorHAnsi" w:hAnsiTheme="minorHAnsi" w:cstheme="minorHAnsi"/>
          <w:sz w:val="24"/>
          <w:szCs w:val="24"/>
        </w:rPr>
        <w:t xml:space="preserve"> un suplente de los candidatos propuestos por el cantón de Santa Cruz.</w:t>
      </w:r>
    </w:p>
    <w:p w14:paraId="64FBE82D" w14:textId="77777777" w:rsidR="00E0640C" w:rsidRPr="00C153F7" w:rsidRDefault="00E0640C" w:rsidP="00E0640C">
      <w:pPr>
        <w:rPr>
          <w:rFonts w:asciiTheme="minorHAnsi" w:hAnsiTheme="minorHAnsi" w:cstheme="minorHAnsi"/>
          <w:sz w:val="24"/>
          <w:szCs w:val="24"/>
        </w:rPr>
      </w:pPr>
      <w:r w:rsidRPr="00C153F7">
        <w:rPr>
          <w:rFonts w:asciiTheme="minorHAnsi" w:hAnsiTheme="minorHAnsi" w:cstheme="minorHAnsi"/>
          <w:sz w:val="24"/>
          <w:szCs w:val="24"/>
        </w:rPr>
        <w:t>En el siguiente año se elegirán los otros cuatro miembros propietarios y el primer suplente del Cantón de Nicoya, de la siguiente manera: un candidato propuesto por cada uno de los siguientes cantones: Carrillo, Santa Cruz, Nicoya y uno por los pueblos del Sur de la Península de Nicoya.</w:t>
      </w:r>
    </w:p>
    <w:p w14:paraId="2F06FADD" w14:textId="77777777" w:rsidR="00E0640C" w:rsidRPr="00C153F7" w:rsidRDefault="00E0640C" w:rsidP="00E0640C">
      <w:pPr>
        <w:rPr>
          <w:rFonts w:asciiTheme="minorHAnsi" w:hAnsiTheme="minorHAnsi" w:cstheme="minorHAnsi"/>
          <w:sz w:val="24"/>
          <w:szCs w:val="24"/>
        </w:rPr>
      </w:pPr>
      <w:r w:rsidRPr="00C153F7">
        <w:rPr>
          <w:rFonts w:asciiTheme="minorHAnsi" w:hAnsiTheme="minorHAnsi" w:cstheme="minorHAnsi"/>
          <w:sz w:val="24"/>
          <w:szCs w:val="24"/>
        </w:rPr>
        <w:t>En el tercer año siguiente no habrá elección a menos de que por alguna circunstancia de fuerza mayor haya que sustituir a algún miembro de los cuerpos directivos.</w:t>
      </w:r>
    </w:p>
    <w:p w14:paraId="39D2B512" w14:textId="6D899FDB" w:rsidR="00F02928" w:rsidRPr="00C153F7" w:rsidRDefault="00E0640C" w:rsidP="00E0640C">
      <w:pPr>
        <w:rPr>
          <w:rFonts w:asciiTheme="minorHAnsi" w:hAnsiTheme="minorHAnsi" w:cstheme="minorHAnsi"/>
          <w:sz w:val="24"/>
          <w:szCs w:val="24"/>
        </w:rPr>
      </w:pPr>
      <w:r w:rsidRPr="00C153F7">
        <w:rPr>
          <w:rFonts w:asciiTheme="minorHAnsi" w:hAnsiTheme="minorHAnsi" w:cstheme="minorHAnsi"/>
          <w:sz w:val="24"/>
          <w:szCs w:val="24"/>
        </w:rPr>
        <w:t xml:space="preserve">Para ser presentado como candidato a miembro del Consejo de Administración de </w:t>
      </w:r>
      <w:r w:rsidR="002B03FB">
        <w:rPr>
          <w:rFonts w:asciiTheme="minorHAnsi" w:hAnsiTheme="minorHAnsi" w:cstheme="minorHAnsi"/>
          <w:sz w:val="24"/>
          <w:szCs w:val="24"/>
        </w:rPr>
        <w:t>Coopeguanacaste</w:t>
      </w:r>
      <w:r w:rsidRPr="00C153F7">
        <w:rPr>
          <w:rFonts w:asciiTheme="minorHAnsi" w:hAnsiTheme="minorHAnsi" w:cstheme="minorHAnsi"/>
          <w:sz w:val="24"/>
          <w:szCs w:val="24"/>
        </w:rPr>
        <w:t>, R.L., es requisito indispensable residir dentro de la jurisdicción del cantón referido, exceptuando a los asociados de Guardia de Liberia, quienes podrán participar como delegados y candidatos a puestos de representación de la Cooperativa por el cantón de Carrillo.</w:t>
      </w:r>
    </w:p>
    <w:p w14:paraId="3E24A4B9" w14:textId="77777777" w:rsidR="00E2167D" w:rsidRPr="00C153F7" w:rsidRDefault="00E2167D" w:rsidP="00E2167D">
      <w:pPr>
        <w:pStyle w:val="Ttulo3"/>
        <w:rPr>
          <w:rFonts w:asciiTheme="minorHAnsi" w:hAnsiTheme="minorHAnsi" w:cstheme="minorHAnsi"/>
          <w:sz w:val="24"/>
        </w:rPr>
      </w:pPr>
      <w:bookmarkStart w:id="550" w:name="_Toc240277863"/>
      <w:r w:rsidRPr="00C153F7">
        <w:rPr>
          <w:rFonts w:asciiTheme="minorHAnsi" w:hAnsiTheme="minorHAnsi" w:cstheme="minorHAnsi"/>
          <w:sz w:val="24"/>
        </w:rPr>
        <w:lastRenderedPageBreak/>
        <w:t>Requisitos</w:t>
      </w:r>
      <w:bookmarkEnd w:id="550"/>
    </w:p>
    <w:p w14:paraId="1ED02540" w14:textId="77777777" w:rsidR="00E2167D" w:rsidRPr="00C153F7" w:rsidRDefault="00E2167D" w:rsidP="00E2167D">
      <w:pPr>
        <w:rPr>
          <w:rFonts w:asciiTheme="minorHAnsi" w:hAnsiTheme="minorHAnsi" w:cstheme="minorHAnsi"/>
          <w:sz w:val="24"/>
          <w:szCs w:val="24"/>
        </w:rPr>
      </w:pPr>
      <w:r w:rsidRPr="00C153F7">
        <w:rPr>
          <w:rFonts w:asciiTheme="minorHAnsi" w:hAnsiTheme="minorHAnsi" w:cstheme="minorHAnsi"/>
          <w:sz w:val="24"/>
          <w:szCs w:val="24"/>
        </w:rPr>
        <w:t>Según el artículo 46 de los Estatutos de la cooperativa, para ser miembro de los cuerpos directivos se requiere:</w:t>
      </w:r>
    </w:p>
    <w:p w14:paraId="3231CC23" w14:textId="77777777" w:rsidR="00E2167D" w:rsidRPr="00C153F7" w:rsidRDefault="00E2167D" w:rsidP="00B205BB">
      <w:pPr>
        <w:pStyle w:val="Prrafodelista"/>
        <w:numPr>
          <w:ilvl w:val="0"/>
          <w:numId w:val="11"/>
        </w:numPr>
        <w:rPr>
          <w:rFonts w:asciiTheme="minorHAnsi" w:hAnsiTheme="minorHAnsi" w:cstheme="minorHAnsi"/>
          <w:sz w:val="24"/>
          <w:szCs w:val="24"/>
        </w:rPr>
      </w:pPr>
      <w:r w:rsidRPr="00C153F7">
        <w:rPr>
          <w:rFonts w:asciiTheme="minorHAnsi" w:hAnsiTheme="minorHAnsi" w:cstheme="minorHAnsi"/>
          <w:sz w:val="24"/>
          <w:szCs w:val="24"/>
        </w:rPr>
        <w:t>Ser mayor de dieciocho años.</w:t>
      </w:r>
    </w:p>
    <w:p w14:paraId="3B7123EC" w14:textId="77777777" w:rsidR="00E2167D" w:rsidRPr="00C153F7" w:rsidRDefault="00E2167D" w:rsidP="00B205BB">
      <w:pPr>
        <w:pStyle w:val="Prrafodelista"/>
        <w:numPr>
          <w:ilvl w:val="0"/>
          <w:numId w:val="11"/>
        </w:numPr>
        <w:rPr>
          <w:rFonts w:asciiTheme="minorHAnsi" w:hAnsiTheme="minorHAnsi" w:cstheme="minorHAnsi"/>
          <w:sz w:val="24"/>
          <w:szCs w:val="24"/>
        </w:rPr>
      </w:pPr>
      <w:r w:rsidRPr="00C153F7">
        <w:rPr>
          <w:rFonts w:asciiTheme="minorHAnsi" w:hAnsiTheme="minorHAnsi" w:cstheme="minorHAnsi"/>
          <w:sz w:val="24"/>
          <w:szCs w:val="24"/>
        </w:rPr>
        <w:t>Que sea asociado de la Cooperativa en pleno goce de sus derechos.</w:t>
      </w:r>
    </w:p>
    <w:p w14:paraId="7E7BD9F7" w14:textId="77777777" w:rsidR="00E2167D" w:rsidRPr="00C153F7" w:rsidRDefault="00E2167D" w:rsidP="00B205BB">
      <w:pPr>
        <w:pStyle w:val="Prrafodelista"/>
        <w:numPr>
          <w:ilvl w:val="0"/>
          <w:numId w:val="11"/>
        </w:numPr>
        <w:rPr>
          <w:rFonts w:asciiTheme="minorHAnsi" w:hAnsiTheme="minorHAnsi" w:cstheme="minorHAnsi"/>
          <w:sz w:val="24"/>
          <w:szCs w:val="24"/>
        </w:rPr>
      </w:pPr>
      <w:r w:rsidRPr="00C153F7">
        <w:rPr>
          <w:rFonts w:asciiTheme="minorHAnsi" w:hAnsiTheme="minorHAnsi" w:cstheme="minorHAnsi"/>
          <w:sz w:val="24"/>
          <w:szCs w:val="24"/>
        </w:rPr>
        <w:t>No ser empleado de la Cooperativa ni de ninguna de sus empresas subsidiarias.</w:t>
      </w:r>
    </w:p>
    <w:p w14:paraId="7065D2A3" w14:textId="77777777" w:rsidR="00E2167D" w:rsidRPr="00C153F7" w:rsidRDefault="00E2167D" w:rsidP="00B205BB">
      <w:pPr>
        <w:pStyle w:val="Prrafodelista"/>
        <w:numPr>
          <w:ilvl w:val="0"/>
          <w:numId w:val="11"/>
        </w:numPr>
        <w:rPr>
          <w:rFonts w:asciiTheme="minorHAnsi" w:hAnsiTheme="minorHAnsi" w:cstheme="minorHAnsi"/>
          <w:sz w:val="24"/>
          <w:szCs w:val="24"/>
        </w:rPr>
      </w:pPr>
      <w:r w:rsidRPr="00C153F7">
        <w:rPr>
          <w:rFonts w:asciiTheme="minorHAnsi" w:hAnsiTheme="minorHAnsi" w:cstheme="minorHAnsi"/>
          <w:sz w:val="24"/>
          <w:szCs w:val="24"/>
        </w:rPr>
        <w:t>No ser dueño o empleado de empresas que puedan competir con las actividades que desarrolle la Cooperativa.</w:t>
      </w:r>
    </w:p>
    <w:p w14:paraId="0D4EA570" w14:textId="77777777" w:rsidR="00E2167D" w:rsidRPr="00C153F7" w:rsidRDefault="00E2167D" w:rsidP="00B205BB">
      <w:pPr>
        <w:pStyle w:val="Prrafodelista"/>
        <w:numPr>
          <w:ilvl w:val="0"/>
          <w:numId w:val="11"/>
        </w:numPr>
        <w:rPr>
          <w:rFonts w:asciiTheme="minorHAnsi" w:hAnsiTheme="minorHAnsi" w:cstheme="minorHAnsi"/>
          <w:sz w:val="24"/>
          <w:szCs w:val="24"/>
        </w:rPr>
      </w:pPr>
      <w:r w:rsidRPr="00C153F7">
        <w:rPr>
          <w:rFonts w:asciiTheme="minorHAnsi" w:hAnsiTheme="minorHAnsi" w:cstheme="minorHAnsi"/>
          <w:sz w:val="24"/>
          <w:szCs w:val="24"/>
        </w:rPr>
        <w:t>Demostrar que está libre de antecedentes delictivos.</w:t>
      </w:r>
    </w:p>
    <w:p w14:paraId="1D2D74A9" w14:textId="77777777" w:rsidR="00E2167D" w:rsidRPr="00C153F7" w:rsidRDefault="00E2167D" w:rsidP="00B205BB">
      <w:pPr>
        <w:pStyle w:val="Prrafodelista"/>
        <w:numPr>
          <w:ilvl w:val="0"/>
          <w:numId w:val="11"/>
        </w:numPr>
        <w:rPr>
          <w:rFonts w:asciiTheme="minorHAnsi" w:hAnsiTheme="minorHAnsi" w:cstheme="minorHAnsi"/>
          <w:sz w:val="24"/>
          <w:szCs w:val="24"/>
        </w:rPr>
      </w:pPr>
      <w:r w:rsidRPr="00C153F7">
        <w:rPr>
          <w:rFonts w:asciiTheme="minorHAnsi" w:hAnsiTheme="minorHAnsi" w:cstheme="minorHAnsi"/>
          <w:sz w:val="24"/>
          <w:szCs w:val="24"/>
        </w:rPr>
        <w:t>Estar presente en la asamblea, o enviar nota de justificación razonada de la ausencia, indicando su interés de participar y cumplir con lo dispuesto en el presente Estatuto.</w:t>
      </w:r>
    </w:p>
    <w:p w14:paraId="73E128FF" w14:textId="77777777" w:rsidR="00E2167D" w:rsidRPr="00C153F7" w:rsidRDefault="00E2167D" w:rsidP="00B205BB">
      <w:pPr>
        <w:pStyle w:val="Prrafodelista"/>
        <w:numPr>
          <w:ilvl w:val="0"/>
          <w:numId w:val="11"/>
        </w:numPr>
        <w:rPr>
          <w:rFonts w:asciiTheme="minorHAnsi" w:hAnsiTheme="minorHAnsi" w:cstheme="minorHAnsi"/>
          <w:sz w:val="24"/>
          <w:szCs w:val="24"/>
        </w:rPr>
      </w:pPr>
      <w:r w:rsidRPr="00C153F7">
        <w:rPr>
          <w:rFonts w:asciiTheme="minorHAnsi" w:hAnsiTheme="minorHAnsi" w:cstheme="minorHAnsi"/>
          <w:sz w:val="24"/>
          <w:szCs w:val="24"/>
        </w:rPr>
        <w:t>Haber recibido capacitación cooperativa</w:t>
      </w:r>
    </w:p>
    <w:p w14:paraId="1FEEA1EB" w14:textId="77777777" w:rsidR="00E2167D" w:rsidRPr="00C153F7" w:rsidRDefault="00E2167D" w:rsidP="00B205BB">
      <w:pPr>
        <w:pStyle w:val="Prrafodelista"/>
        <w:numPr>
          <w:ilvl w:val="0"/>
          <w:numId w:val="11"/>
        </w:numPr>
        <w:rPr>
          <w:rFonts w:asciiTheme="minorHAnsi" w:hAnsiTheme="minorHAnsi" w:cstheme="minorHAnsi"/>
          <w:sz w:val="24"/>
          <w:szCs w:val="24"/>
        </w:rPr>
      </w:pPr>
      <w:r w:rsidRPr="00C153F7">
        <w:rPr>
          <w:rFonts w:asciiTheme="minorHAnsi" w:hAnsiTheme="minorHAnsi" w:cstheme="minorHAnsi"/>
          <w:sz w:val="24"/>
          <w:szCs w:val="24"/>
        </w:rPr>
        <w:t>Las personas jurídicas sin fines de lucro deberán presentar por escrito el acuerdo del nombramiento de su máxima autoridad, así como el compromiso de responder solidariamente con sus bienes por las decisiones y acciones tomadas por su representante en los cuerpos directivos de la Cooperativa.</w:t>
      </w:r>
    </w:p>
    <w:p w14:paraId="20C681C6" w14:textId="77777777" w:rsidR="00E2167D" w:rsidRPr="00C153F7" w:rsidRDefault="00E2167D" w:rsidP="00E2167D">
      <w:pPr>
        <w:pStyle w:val="Ttulo3"/>
        <w:rPr>
          <w:rFonts w:asciiTheme="minorHAnsi" w:hAnsiTheme="minorHAnsi" w:cstheme="minorHAnsi"/>
          <w:sz w:val="24"/>
        </w:rPr>
      </w:pPr>
      <w:bookmarkStart w:id="551" w:name="_Toc240277864"/>
      <w:r w:rsidRPr="00C153F7">
        <w:rPr>
          <w:rFonts w:asciiTheme="minorHAnsi" w:hAnsiTheme="minorHAnsi" w:cstheme="minorHAnsi"/>
          <w:sz w:val="24"/>
        </w:rPr>
        <w:t>Incompatibilidad de Funciones.</w:t>
      </w:r>
      <w:bookmarkEnd w:id="551"/>
    </w:p>
    <w:p w14:paraId="7A6D54C1" w14:textId="77777777" w:rsidR="00E2167D" w:rsidRDefault="00E2167D" w:rsidP="00E0640C">
      <w:pPr>
        <w:rPr>
          <w:rFonts w:asciiTheme="minorHAnsi" w:hAnsiTheme="minorHAnsi" w:cstheme="minorHAnsi"/>
          <w:sz w:val="24"/>
          <w:szCs w:val="24"/>
        </w:rPr>
      </w:pPr>
      <w:r w:rsidRPr="00C153F7">
        <w:rPr>
          <w:rFonts w:asciiTheme="minorHAnsi" w:hAnsiTheme="minorHAnsi" w:cstheme="minorHAnsi"/>
          <w:sz w:val="24"/>
          <w:szCs w:val="24"/>
        </w:rPr>
        <w:t>Según el artículo 48 de los Estatutos de la cooperativa, los miembros de los Cuerpos Directivos, el Gerente General y el Auditor General no deberán tener entre sí lazos de consanguinidad o afinidad, hasta el tercer grado inclusive.</w:t>
      </w:r>
    </w:p>
    <w:p w14:paraId="3957AE64" w14:textId="77777777" w:rsidR="00E84F2D" w:rsidRDefault="00E84F2D" w:rsidP="00E0640C">
      <w:pPr>
        <w:rPr>
          <w:rFonts w:asciiTheme="minorHAnsi" w:hAnsiTheme="minorHAnsi" w:cstheme="minorHAnsi"/>
          <w:sz w:val="24"/>
          <w:szCs w:val="24"/>
        </w:rPr>
      </w:pPr>
    </w:p>
    <w:p w14:paraId="27FFADC7" w14:textId="77777777" w:rsidR="00E84F2D" w:rsidRDefault="00E84F2D" w:rsidP="00E0640C">
      <w:pPr>
        <w:rPr>
          <w:rFonts w:asciiTheme="minorHAnsi" w:hAnsiTheme="minorHAnsi" w:cstheme="minorHAnsi"/>
          <w:sz w:val="24"/>
          <w:szCs w:val="24"/>
        </w:rPr>
      </w:pPr>
    </w:p>
    <w:p w14:paraId="3C57FC09" w14:textId="77777777" w:rsidR="00E84F2D" w:rsidRDefault="00E84F2D" w:rsidP="00E0640C">
      <w:pPr>
        <w:rPr>
          <w:rFonts w:asciiTheme="minorHAnsi" w:hAnsiTheme="minorHAnsi" w:cstheme="minorHAnsi"/>
          <w:sz w:val="24"/>
          <w:szCs w:val="24"/>
        </w:rPr>
      </w:pPr>
    </w:p>
    <w:p w14:paraId="485CE39F" w14:textId="77777777" w:rsidR="00E84F2D" w:rsidRDefault="00E84F2D" w:rsidP="00E0640C">
      <w:pPr>
        <w:rPr>
          <w:rFonts w:asciiTheme="minorHAnsi" w:hAnsiTheme="minorHAnsi" w:cstheme="minorHAnsi"/>
          <w:sz w:val="24"/>
          <w:szCs w:val="24"/>
        </w:rPr>
      </w:pPr>
    </w:p>
    <w:p w14:paraId="4467BB6B" w14:textId="77777777" w:rsidR="00E84F2D" w:rsidRPr="00C153F7" w:rsidRDefault="00E84F2D" w:rsidP="00E0640C">
      <w:pPr>
        <w:rPr>
          <w:rFonts w:asciiTheme="minorHAnsi" w:hAnsiTheme="minorHAnsi" w:cstheme="minorHAnsi"/>
          <w:sz w:val="24"/>
          <w:szCs w:val="24"/>
        </w:rPr>
      </w:pPr>
    </w:p>
    <w:p w14:paraId="1C2E4E8F" w14:textId="77777777" w:rsidR="007B28A5" w:rsidRPr="00C153F7" w:rsidRDefault="007B28A5" w:rsidP="007B28A5">
      <w:pPr>
        <w:pStyle w:val="Ttulo2"/>
        <w:rPr>
          <w:rFonts w:asciiTheme="minorHAnsi" w:hAnsiTheme="minorHAnsi" w:cstheme="minorHAnsi"/>
          <w:sz w:val="24"/>
          <w:szCs w:val="24"/>
        </w:rPr>
      </w:pPr>
      <w:bookmarkStart w:id="552" w:name="_Toc240277865"/>
      <w:r w:rsidRPr="00C153F7">
        <w:rPr>
          <w:rFonts w:asciiTheme="minorHAnsi" w:hAnsiTheme="minorHAnsi" w:cstheme="minorHAnsi"/>
          <w:sz w:val="24"/>
          <w:szCs w:val="24"/>
        </w:rPr>
        <w:lastRenderedPageBreak/>
        <w:t>Personal</w:t>
      </w:r>
      <w:r w:rsidR="00084751" w:rsidRPr="00C153F7">
        <w:rPr>
          <w:rFonts w:asciiTheme="minorHAnsi" w:hAnsiTheme="minorHAnsi" w:cstheme="minorHAnsi"/>
          <w:sz w:val="24"/>
          <w:szCs w:val="24"/>
        </w:rPr>
        <w:t xml:space="preserve"> Gerencial</w:t>
      </w:r>
      <w:r w:rsidRPr="00C153F7">
        <w:rPr>
          <w:rFonts w:asciiTheme="minorHAnsi" w:hAnsiTheme="minorHAnsi" w:cstheme="minorHAnsi"/>
          <w:sz w:val="24"/>
          <w:szCs w:val="24"/>
        </w:rPr>
        <w:t>.</w:t>
      </w:r>
      <w:bookmarkEnd w:id="552"/>
    </w:p>
    <w:p w14:paraId="37888E34" w14:textId="77777777" w:rsidR="00084751" w:rsidRPr="00C153F7" w:rsidRDefault="009F3662" w:rsidP="00084751">
      <w:pPr>
        <w:rPr>
          <w:rFonts w:asciiTheme="minorHAnsi" w:hAnsiTheme="minorHAnsi" w:cstheme="minorHAnsi"/>
          <w:sz w:val="24"/>
          <w:szCs w:val="24"/>
        </w:rPr>
      </w:pPr>
      <w:r w:rsidRPr="00C153F7">
        <w:rPr>
          <w:rFonts w:asciiTheme="minorHAnsi" w:hAnsiTheme="minorHAnsi" w:cstheme="minorHAnsi"/>
          <w:sz w:val="24"/>
          <w:szCs w:val="24"/>
        </w:rPr>
        <w:t>El resto del personal gerencial se distribuye de la siguiente manera:</w:t>
      </w:r>
    </w:p>
    <w:tbl>
      <w:tblPr>
        <w:tblW w:w="8814" w:type="dxa"/>
        <w:jc w:val="center"/>
        <w:tblCellMar>
          <w:left w:w="70" w:type="dxa"/>
          <w:right w:w="70" w:type="dxa"/>
        </w:tblCellMar>
        <w:tblLook w:val="04A0" w:firstRow="1" w:lastRow="0" w:firstColumn="1" w:lastColumn="0" w:noHBand="0" w:noVBand="1"/>
      </w:tblPr>
      <w:tblGrid>
        <w:gridCol w:w="200"/>
        <w:gridCol w:w="2980"/>
        <w:gridCol w:w="374"/>
        <w:gridCol w:w="3556"/>
        <w:gridCol w:w="1704"/>
      </w:tblGrid>
      <w:tr w:rsidR="007953B4" w:rsidRPr="00C153F7" w14:paraId="7E9AF65E" w14:textId="77777777" w:rsidTr="007953B4">
        <w:trPr>
          <w:trHeight w:val="405"/>
          <w:jc w:val="center"/>
        </w:trPr>
        <w:tc>
          <w:tcPr>
            <w:tcW w:w="3180" w:type="dxa"/>
            <w:gridSpan w:val="2"/>
            <w:tcBorders>
              <w:top w:val="nil"/>
              <w:left w:val="nil"/>
              <w:bottom w:val="single" w:sz="4" w:space="0" w:color="404040"/>
              <w:right w:val="single" w:sz="12" w:space="0" w:color="FFFFFF"/>
            </w:tcBorders>
            <w:hideMark/>
          </w:tcPr>
          <w:p w14:paraId="0CC43AF5"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Nombre</w:t>
            </w:r>
          </w:p>
        </w:tc>
        <w:tc>
          <w:tcPr>
            <w:tcW w:w="5634" w:type="dxa"/>
            <w:gridSpan w:val="3"/>
            <w:tcBorders>
              <w:top w:val="nil"/>
              <w:left w:val="nil"/>
              <w:bottom w:val="single" w:sz="4" w:space="0" w:color="404040"/>
              <w:right w:val="nil"/>
            </w:tcBorders>
            <w:hideMark/>
          </w:tcPr>
          <w:p w14:paraId="5F168937"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MBA. Miguel Angel Gómez Corea</w:t>
            </w:r>
          </w:p>
        </w:tc>
      </w:tr>
      <w:tr w:rsidR="007953B4" w:rsidRPr="00C153F7" w14:paraId="29240AB8" w14:textId="77777777" w:rsidTr="007953B4">
        <w:trPr>
          <w:trHeight w:val="360"/>
          <w:jc w:val="center"/>
        </w:trPr>
        <w:tc>
          <w:tcPr>
            <w:tcW w:w="200" w:type="dxa"/>
            <w:tcBorders>
              <w:top w:val="nil"/>
              <w:left w:val="nil"/>
              <w:bottom w:val="nil"/>
              <w:right w:val="nil"/>
            </w:tcBorders>
            <w:vAlign w:val="bottom"/>
            <w:hideMark/>
          </w:tcPr>
          <w:p w14:paraId="19EA69DD"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50EC048C"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hideMark/>
          </w:tcPr>
          <w:p w14:paraId="097750B8"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5260" w:type="dxa"/>
            <w:gridSpan w:val="2"/>
            <w:tcBorders>
              <w:top w:val="nil"/>
              <w:left w:val="nil"/>
              <w:bottom w:val="single" w:sz="4" w:space="0" w:color="404040"/>
              <w:right w:val="nil"/>
            </w:tcBorders>
            <w:hideMark/>
          </w:tcPr>
          <w:p w14:paraId="41605EDD" w14:textId="77777777" w:rsidR="007953B4" w:rsidRPr="00C153F7" w:rsidRDefault="007953B4" w:rsidP="007953B4">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Gerencia General</w:t>
            </w:r>
          </w:p>
        </w:tc>
      </w:tr>
      <w:tr w:rsidR="007953B4" w:rsidRPr="00C153F7" w14:paraId="5435A7DC" w14:textId="77777777" w:rsidTr="007953B4">
        <w:trPr>
          <w:trHeight w:val="300"/>
          <w:jc w:val="center"/>
        </w:trPr>
        <w:tc>
          <w:tcPr>
            <w:tcW w:w="200" w:type="dxa"/>
            <w:tcBorders>
              <w:top w:val="nil"/>
              <w:left w:val="nil"/>
              <w:bottom w:val="nil"/>
              <w:right w:val="nil"/>
            </w:tcBorders>
            <w:vAlign w:val="bottom"/>
            <w:hideMark/>
          </w:tcPr>
          <w:p w14:paraId="66BC04CA" w14:textId="77777777" w:rsidR="007953B4" w:rsidRPr="00C153F7" w:rsidRDefault="007953B4" w:rsidP="007953B4">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5610B251"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hideMark/>
          </w:tcPr>
          <w:p w14:paraId="5995ADB5" w14:textId="77777777" w:rsidR="007953B4" w:rsidRPr="00C153F7" w:rsidRDefault="007953B4" w:rsidP="007953B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5E35E240"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5-0223-0027</w:t>
            </w:r>
          </w:p>
        </w:tc>
      </w:tr>
      <w:tr w:rsidR="007953B4" w:rsidRPr="00C153F7" w14:paraId="1F18F973" w14:textId="77777777" w:rsidTr="007953B4">
        <w:trPr>
          <w:trHeight w:val="300"/>
          <w:jc w:val="center"/>
        </w:trPr>
        <w:tc>
          <w:tcPr>
            <w:tcW w:w="200" w:type="dxa"/>
            <w:tcBorders>
              <w:top w:val="nil"/>
              <w:left w:val="nil"/>
              <w:bottom w:val="nil"/>
              <w:right w:val="nil"/>
            </w:tcBorders>
            <w:vAlign w:val="bottom"/>
            <w:hideMark/>
          </w:tcPr>
          <w:p w14:paraId="2975915E"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E5692F3"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hideMark/>
          </w:tcPr>
          <w:p w14:paraId="7A5038E9" w14:textId="77777777" w:rsidR="007953B4" w:rsidRPr="00C153F7" w:rsidRDefault="007953B4" w:rsidP="007953B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72A42B2B"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7953B4" w:rsidRPr="00C153F7" w14:paraId="5C54C8E7" w14:textId="77777777" w:rsidTr="007953B4">
        <w:trPr>
          <w:trHeight w:val="300"/>
          <w:jc w:val="center"/>
        </w:trPr>
        <w:tc>
          <w:tcPr>
            <w:tcW w:w="200" w:type="dxa"/>
            <w:tcBorders>
              <w:top w:val="nil"/>
              <w:left w:val="nil"/>
              <w:bottom w:val="nil"/>
              <w:right w:val="nil"/>
            </w:tcBorders>
            <w:vAlign w:val="bottom"/>
            <w:hideMark/>
          </w:tcPr>
          <w:p w14:paraId="1C2668C0"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88D5B87"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hideMark/>
          </w:tcPr>
          <w:p w14:paraId="31FD125A" w14:textId="77777777" w:rsidR="007953B4" w:rsidRPr="00C153F7" w:rsidRDefault="007953B4" w:rsidP="007953B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54B5C509"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30-jun-64</w:t>
            </w:r>
          </w:p>
        </w:tc>
      </w:tr>
      <w:tr w:rsidR="00BC3283" w:rsidRPr="00723D74" w14:paraId="1872CCF1" w14:textId="77777777" w:rsidTr="007953B4">
        <w:trPr>
          <w:trHeight w:val="300"/>
          <w:jc w:val="center"/>
        </w:trPr>
        <w:tc>
          <w:tcPr>
            <w:tcW w:w="200" w:type="dxa"/>
            <w:tcBorders>
              <w:top w:val="nil"/>
              <w:left w:val="nil"/>
              <w:bottom w:val="nil"/>
              <w:right w:val="nil"/>
            </w:tcBorders>
            <w:vAlign w:val="bottom"/>
            <w:hideMark/>
          </w:tcPr>
          <w:p w14:paraId="3BAC2F91" w14:textId="77777777" w:rsidR="00BC3283" w:rsidRPr="00C153F7" w:rsidRDefault="00BC3283" w:rsidP="00BC3283">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57A9ABDC" w14:textId="77777777" w:rsidR="00BC3283" w:rsidRPr="00C153F7" w:rsidRDefault="00BC3283" w:rsidP="00BC328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hideMark/>
          </w:tcPr>
          <w:p w14:paraId="2332FD20" w14:textId="77777777" w:rsidR="00BC3283" w:rsidRPr="00C153F7" w:rsidRDefault="00BC3283" w:rsidP="00BC3283">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7625852C" w14:textId="77777777" w:rsidR="00BC3283" w:rsidRPr="00C153F7" w:rsidRDefault="00BC3283" w:rsidP="00BC3283">
            <w:pPr>
              <w:spacing w:after="0" w:line="240" w:lineRule="auto"/>
              <w:rPr>
                <w:rFonts w:asciiTheme="minorHAnsi" w:eastAsia="Times New Roman" w:hAnsiTheme="minorHAnsi" w:cstheme="minorHAnsi"/>
                <w:color w:val="000000"/>
                <w:sz w:val="24"/>
                <w:szCs w:val="24"/>
                <w:lang w:val="pt-PT" w:eastAsia="es-CR"/>
              </w:rPr>
            </w:pPr>
            <w:r w:rsidRPr="00C153F7">
              <w:rPr>
                <w:rFonts w:asciiTheme="minorHAnsi" w:eastAsia="Times New Roman" w:hAnsiTheme="minorHAnsi" w:cstheme="minorHAnsi"/>
                <w:color w:val="000000"/>
                <w:sz w:val="24"/>
                <w:szCs w:val="24"/>
                <w:lang w:val="pt-PT" w:eastAsia="es-CR"/>
              </w:rPr>
              <w:t>Barrio Santa Cecilia / Santa Cruz</w:t>
            </w:r>
          </w:p>
        </w:tc>
      </w:tr>
      <w:tr w:rsidR="00BC3283" w:rsidRPr="00C153F7" w14:paraId="00463D75" w14:textId="77777777" w:rsidTr="0034167D">
        <w:trPr>
          <w:trHeight w:val="300"/>
          <w:jc w:val="center"/>
        </w:trPr>
        <w:tc>
          <w:tcPr>
            <w:tcW w:w="200" w:type="dxa"/>
            <w:tcBorders>
              <w:top w:val="nil"/>
              <w:left w:val="nil"/>
              <w:bottom w:val="nil"/>
              <w:right w:val="nil"/>
            </w:tcBorders>
            <w:vAlign w:val="bottom"/>
            <w:hideMark/>
          </w:tcPr>
          <w:p w14:paraId="072CF905" w14:textId="77777777" w:rsidR="00BC3283" w:rsidRPr="00C153F7" w:rsidRDefault="00BC3283" w:rsidP="00BC3283">
            <w:pPr>
              <w:spacing w:after="0" w:line="240" w:lineRule="auto"/>
              <w:rPr>
                <w:rFonts w:asciiTheme="minorHAnsi" w:eastAsia="Times New Roman" w:hAnsiTheme="minorHAnsi" w:cstheme="minorHAnsi"/>
                <w:color w:val="000000"/>
                <w:sz w:val="24"/>
                <w:szCs w:val="24"/>
                <w:lang w:val="pt-PT" w:eastAsia="es-CR"/>
              </w:rPr>
            </w:pPr>
          </w:p>
        </w:tc>
        <w:tc>
          <w:tcPr>
            <w:tcW w:w="2980" w:type="dxa"/>
            <w:tcBorders>
              <w:top w:val="nil"/>
              <w:left w:val="nil"/>
              <w:bottom w:val="single" w:sz="4" w:space="0" w:color="404040"/>
              <w:right w:val="single" w:sz="12" w:space="0" w:color="FFFFFF"/>
            </w:tcBorders>
            <w:hideMark/>
          </w:tcPr>
          <w:p w14:paraId="6359E285" w14:textId="77777777" w:rsidR="00BC3283" w:rsidRPr="00C153F7" w:rsidRDefault="00BC3283" w:rsidP="00BC328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hideMark/>
          </w:tcPr>
          <w:p w14:paraId="0A5400E1" w14:textId="77777777" w:rsidR="00BC3283" w:rsidRPr="00C153F7" w:rsidRDefault="00BC3283" w:rsidP="00BC3283">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53B2752E" w14:textId="77777777" w:rsidR="00BC3283" w:rsidRPr="00C153F7" w:rsidRDefault="00BC3283"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Representante Legal</w:t>
            </w:r>
          </w:p>
        </w:tc>
      </w:tr>
      <w:tr w:rsidR="00BC3283" w:rsidRPr="00C153F7" w14:paraId="7D86702A" w14:textId="77777777" w:rsidTr="0034167D">
        <w:trPr>
          <w:trHeight w:val="300"/>
          <w:jc w:val="center"/>
        </w:trPr>
        <w:tc>
          <w:tcPr>
            <w:tcW w:w="200" w:type="dxa"/>
            <w:tcBorders>
              <w:top w:val="nil"/>
              <w:left w:val="nil"/>
              <w:bottom w:val="nil"/>
              <w:right w:val="nil"/>
            </w:tcBorders>
            <w:vAlign w:val="bottom"/>
            <w:hideMark/>
          </w:tcPr>
          <w:p w14:paraId="21B05985" w14:textId="77777777" w:rsidR="00BC3283" w:rsidRPr="00C153F7" w:rsidRDefault="00BC3283" w:rsidP="00BC3283">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566F6A6" w14:textId="77777777" w:rsidR="00BC3283" w:rsidRPr="00C153F7" w:rsidRDefault="00BC3283" w:rsidP="00BC328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hideMark/>
          </w:tcPr>
          <w:p w14:paraId="5A10EA10" w14:textId="77777777" w:rsidR="00BC3283" w:rsidRPr="00C153F7" w:rsidRDefault="00BC3283" w:rsidP="00BC3283">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tcPr>
          <w:p w14:paraId="55F044A6" w14:textId="77777777" w:rsidR="00BC3283" w:rsidRPr="00C153F7" w:rsidRDefault="00CD3C59"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Desde 1993 hasta 2009 se desempeñó como Gerente Administrativo Financiero, 01 de enero 2009 h</w:t>
            </w:r>
            <w:r w:rsidRPr="00C153F7">
              <w:rPr>
                <w:rFonts w:asciiTheme="minorHAnsi" w:eastAsia="Times New Roman" w:hAnsiTheme="minorHAnsi" w:cstheme="minorHAnsi"/>
                <w:i/>
                <w:iCs/>
                <w:color w:val="000000"/>
                <w:sz w:val="24"/>
                <w:szCs w:val="24"/>
                <w:lang w:eastAsia="es-CR"/>
              </w:rPr>
              <w:t>asta la fecha Gerente General</w:t>
            </w:r>
          </w:p>
        </w:tc>
      </w:tr>
      <w:tr w:rsidR="00BC3283" w:rsidRPr="00C153F7" w14:paraId="33EE77F0" w14:textId="77777777" w:rsidTr="0034167D">
        <w:trPr>
          <w:trHeight w:val="300"/>
          <w:jc w:val="center"/>
        </w:trPr>
        <w:tc>
          <w:tcPr>
            <w:tcW w:w="200" w:type="dxa"/>
            <w:tcBorders>
              <w:top w:val="nil"/>
              <w:left w:val="nil"/>
              <w:bottom w:val="nil"/>
              <w:right w:val="nil"/>
            </w:tcBorders>
            <w:vAlign w:val="bottom"/>
            <w:hideMark/>
          </w:tcPr>
          <w:p w14:paraId="2989EFA0" w14:textId="77777777" w:rsidR="00BC3283" w:rsidRPr="00C153F7" w:rsidRDefault="00BC3283" w:rsidP="00BC3283">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BBA840D" w14:textId="77777777" w:rsidR="00BC3283" w:rsidRPr="00C153F7" w:rsidRDefault="00BC3283" w:rsidP="00BC328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hideMark/>
          </w:tcPr>
          <w:p w14:paraId="2D689FAB" w14:textId="77777777" w:rsidR="00BC3283" w:rsidRPr="00C153F7" w:rsidRDefault="00BC3283" w:rsidP="00BC3283">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21C23EC3" w14:textId="77777777" w:rsidR="00BC3283" w:rsidRPr="00C153F7" w:rsidRDefault="002677CA"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Indefinido</w:t>
            </w:r>
          </w:p>
        </w:tc>
      </w:tr>
      <w:tr w:rsidR="00BC3283" w:rsidRPr="00C153F7" w14:paraId="0712DFFB" w14:textId="77777777" w:rsidTr="0034167D">
        <w:trPr>
          <w:trHeight w:val="600"/>
          <w:jc w:val="center"/>
        </w:trPr>
        <w:tc>
          <w:tcPr>
            <w:tcW w:w="200" w:type="dxa"/>
            <w:tcBorders>
              <w:top w:val="nil"/>
              <w:left w:val="nil"/>
              <w:bottom w:val="nil"/>
              <w:right w:val="nil"/>
            </w:tcBorders>
            <w:vAlign w:val="bottom"/>
            <w:hideMark/>
          </w:tcPr>
          <w:p w14:paraId="5E7BF566" w14:textId="77777777" w:rsidR="00BC3283" w:rsidRPr="00C153F7" w:rsidRDefault="00BC3283" w:rsidP="00BC3283">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54822145" w14:textId="77777777" w:rsidR="00BC3283" w:rsidRPr="00C153F7" w:rsidRDefault="00BC3283" w:rsidP="00BC328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hideMark/>
          </w:tcPr>
          <w:p w14:paraId="1F433E64" w14:textId="77777777" w:rsidR="00BC3283" w:rsidRPr="00C153F7" w:rsidRDefault="00BC3283" w:rsidP="00BC3283">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71BD5280" w14:textId="2AE9CB65" w:rsidR="00BC3283" w:rsidRPr="00C153F7" w:rsidRDefault="001A0E3F"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1</w:t>
            </w:r>
            <w:r w:rsidR="00C20662">
              <w:rPr>
                <w:rFonts w:asciiTheme="minorHAnsi" w:eastAsia="Times New Roman" w:hAnsiTheme="minorHAnsi" w:cstheme="minorHAnsi"/>
                <w:color w:val="000000"/>
                <w:sz w:val="24"/>
                <w:szCs w:val="24"/>
                <w:lang w:eastAsia="es-CR"/>
              </w:rPr>
              <w:t>7</w:t>
            </w:r>
            <w:r w:rsidRPr="00C153F7">
              <w:rPr>
                <w:rFonts w:asciiTheme="minorHAnsi" w:eastAsia="Times New Roman" w:hAnsiTheme="minorHAnsi" w:cstheme="minorHAnsi"/>
                <w:color w:val="000000"/>
                <w:sz w:val="24"/>
                <w:szCs w:val="24"/>
                <w:lang w:eastAsia="es-CR"/>
              </w:rPr>
              <w:t xml:space="preserve"> años</w:t>
            </w:r>
            <w:r w:rsidR="007C7E19" w:rsidRPr="00C153F7">
              <w:rPr>
                <w:rFonts w:asciiTheme="minorHAnsi" w:eastAsia="Times New Roman" w:hAnsiTheme="minorHAnsi" w:cstheme="minorHAnsi"/>
                <w:color w:val="000000"/>
                <w:sz w:val="24"/>
                <w:szCs w:val="24"/>
                <w:lang w:eastAsia="es-CR"/>
              </w:rPr>
              <w:t>.</w:t>
            </w:r>
          </w:p>
        </w:tc>
      </w:tr>
      <w:tr w:rsidR="00BC3283" w:rsidRPr="00C153F7" w14:paraId="49B6FBE3" w14:textId="77777777" w:rsidTr="0034167D">
        <w:trPr>
          <w:trHeight w:val="600"/>
          <w:jc w:val="center"/>
        </w:trPr>
        <w:tc>
          <w:tcPr>
            <w:tcW w:w="200" w:type="dxa"/>
            <w:tcBorders>
              <w:top w:val="nil"/>
              <w:left w:val="nil"/>
              <w:bottom w:val="nil"/>
              <w:right w:val="nil"/>
            </w:tcBorders>
            <w:vAlign w:val="bottom"/>
            <w:hideMark/>
          </w:tcPr>
          <w:p w14:paraId="7A274DD0" w14:textId="77777777" w:rsidR="00BC3283" w:rsidRPr="00C153F7" w:rsidRDefault="00BC3283" w:rsidP="00BC3283">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50E11627" w14:textId="77777777" w:rsidR="00BC3283" w:rsidRPr="00C153F7" w:rsidRDefault="00BC3283" w:rsidP="00BC328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hideMark/>
          </w:tcPr>
          <w:p w14:paraId="661BBE17" w14:textId="77777777" w:rsidR="00BC3283" w:rsidRPr="00C153F7" w:rsidRDefault="00BC3283" w:rsidP="00BC3283">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51587616" w14:textId="77777777" w:rsidR="00BC3283" w:rsidRPr="00C153F7" w:rsidRDefault="00BC3283"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794842" w:rsidRPr="00C153F7">
              <w:rPr>
                <w:rFonts w:asciiTheme="minorHAnsi" w:eastAsia="Times New Roman" w:hAnsiTheme="minorHAnsi" w:cstheme="minorHAnsi"/>
                <w:color w:val="000000"/>
                <w:sz w:val="24"/>
                <w:szCs w:val="24"/>
                <w:lang w:eastAsia="es-CR"/>
              </w:rPr>
              <w:t>Ninguna</w:t>
            </w:r>
          </w:p>
        </w:tc>
      </w:tr>
      <w:tr w:rsidR="00BC3283" w:rsidRPr="00C153F7" w14:paraId="3809391D" w14:textId="77777777" w:rsidTr="00457363">
        <w:trPr>
          <w:trHeight w:val="1425"/>
          <w:jc w:val="center"/>
        </w:trPr>
        <w:tc>
          <w:tcPr>
            <w:tcW w:w="200" w:type="dxa"/>
            <w:tcBorders>
              <w:top w:val="nil"/>
              <w:left w:val="nil"/>
              <w:bottom w:val="nil"/>
              <w:right w:val="nil"/>
            </w:tcBorders>
            <w:vAlign w:val="bottom"/>
            <w:hideMark/>
          </w:tcPr>
          <w:p w14:paraId="0BEA21C3" w14:textId="77777777" w:rsidR="00BC3283" w:rsidRPr="00C153F7" w:rsidRDefault="00BC3283" w:rsidP="00BC3283">
            <w:pPr>
              <w:spacing w:after="0" w:line="240" w:lineRule="auto"/>
              <w:rPr>
                <w:rFonts w:asciiTheme="minorHAnsi" w:eastAsia="Times New Roman" w:hAnsiTheme="minorHAnsi" w:cstheme="minorHAnsi"/>
                <w:color w:val="000000"/>
                <w:sz w:val="24"/>
                <w:szCs w:val="24"/>
                <w:lang w:eastAsia="es-CR"/>
              </w:rPr>
            </w:pPr>
          </w:p>
        </w:tc>
        <w:tc>
          <w:tcPr>
            <w:tcW w:w="2980" w:type="dxa"/>
            <w:tcBorders>
              <w:top w:val="single" w:sz="4" w:space="0" w:color="404040"/>
              <w:left w:val="nil"/>
              <w:bottom w:val="single" w:sz="4" w:space="0" w:color="404040" w:themeColor="text1" w:themeTint="BF"/>
              <w:right w:val="single" w:sz="12" w:space="0" w:color="FFFFFF"/>
            </w:tcBorders>
            <w:hideMark/>
          </w:tcPr>
          <w:p w14:paraId="301DF7B4" w14:textId="77777777" w:rsidR="00BC3283" w:rsidRPr="00C153F7" w:rsidRDefault="00BC3283" w:rsidP="00BC328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 y Experiencia.</w:t>
            </w:r>
          </w:p>
        </w:tc>
        <w:tc>
          <w:tcPr>
            <w:tcW w:w="374" w:type="dxa"/>
            <w:tcBorders>
              <w:top w:val="single" w:sz="4" w:space="0" w:color="404040"/>
              <w:left w:val="nil"/>
              <w:bottom w:val="single" w:sz="4" w:space="0" w:color="404040" w:themeColor="text1" w:themeTint="BF"/>
              <w:right w:val="nil"/>
            </w:tcBorders>
            <w:hideMark/>
          </w:tcPr>
          <w:p w14:paraId="08B48145" w14:textId="77777777" w:rsidR="00BC3283" w:rsidRPr="00C153F7" w:rsidRDefault="00BC3283" w:rsidP="00BC3283">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single" w:sz="4" w:space="0" w:color="404040"/>
              <w:left w:val="nil"/>
              <w:bottom w:val="single" w:sz="4" w:space="0" w:color="404040" w:themeColor="text1" w:themeTint="BF"/>
              <w:right w:val="nil"/>
            </w:tcBorders>
            <w:hideMark/>
          </w:tcPr>
          <w:p w14:paraId="0FCFF57B" w14:textId="77777777" w:rsidR="00BC3283" w:rsidRPr="00C153F7" w:rsidRDefault="00BC3283"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Licenciado en contaduría pública y Magister en administración de empresas. Es Contador Público Autorizado. Además, cuenta con diferentes cursos de contaduría, análisis financiero, Inversiones, cooperativismo y una especialista en impuestos</w:t>
            </w:r>
          </w:p>
        </w:tc>
      </w:tr>
      <w:tr w:rsidR="002677CA" w:rsidRPr="00C153F7" w14:paraId="6055B494" w14:textId="77777777" w:rsidTr="00457363">
        <w:trPr>
          <w:trHeight w:val="779"/>
          <w:jc w:val="center"/>
        </w:trPr>
        <w:tc>
          <w:tcPr>
            <w:tcW w:w="200" w:type="dxa"/>
            <w:tcBorders>
              <w:top w:val="nil"/>
              <w:left w:val="nil"/>
              <w:bottom w:val="nil"/>
              <w:right w:val="nil"/>
            </w:tcBorders>
            <w:vAlign w:val="bottom"/>
          </w:tcPr>
          <w:p w14:paraId="54E0E7AC" w14:textId="77777777" w:rsidR="002677CA" w:rsidRPr="00C153F7" w:rsidRDefault="002677CA" w:rsidP="00457363">
            <w:pPr>
              <w:spacing w:after="0" w:line="240" w:lineRule="auto"/>
              <w:jc w:val="left"/>
              <w:rPr>
                <w:rFonts w:asciiTheme="minorHAnsi" w:eastAsia="Times New Roman" w:hAnsiTheme="minorHAnsi" w:cstheme="minorHAnsi"/>
                <w:b/>
                <w:bCs/>
                <w:color w:val="000000"/>
                <w:sz w:val="24"/>
                <w:szCs w:val="24"/>
                <w:lang w:eastAsia="es-CR"/>
              </w:rPr>
            </w:pPr>
          </w:p>
        </w:tc>
        <w:tc>
          <w:tcPr>
            <w:tcW w:w="2980" w:type="dxa"/>
            <w:vMerge w:val="restart"/>
            <w:tcBorders>
              <w:top w:val="single" w:sz="4" w:space="0" w:color="404040" w:themeColor="text1" w:themeTint="BF"/>
              <w:left w:val="nil"/>
              <w:right w:val="single" w:sz="12" w:space="0" w:color="FFFFFF"/>
            </w:tcBorders>
          </w:tcPr>
          <w:p w14:paraId="53249F07" w14:textId="77777777" w:rsidR="002677CA" w:rsidRPr="00C153F7" w:rsidRDefault="002677CA" w:rsidP="002677CA">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Cargos en otras sociedades:</w:t>
            </w:r>
          </w:p>
        </w:tc>
        <w:tc>
          <w:tcPr>
            <w:tcW w:w="374" w:type="dxa"/>
            <w:tcBorders>
              <w:top w:val="single" w:sz="4" w:space="0" w:color="404040" w:themeColor="text1" w:themeTint="BF"/>
              <w:left w:val="nil"/>
              <w:bottom w:val="nil"/>
              <w:right w:val="nil"/>
            </w:tcBorders>
          </w:tcPr>
          <w:p w14:paraId="3EF5BED0" w14:textId="77777777" w:rsidR="002677CA" w:rsidRPr="00C153F7" w:rsidRDefault="002677CA" w:rsidP="00BC3283">
            <w:pPr>
              <w:spacing w:after="0" w:line="240" w:lineRule="auto"/>
              <w:jc w:val="left"/>
              <w:rPr>
                <w:rFonts w:asciiTheme="minorHAnsi" w:eastAsia="Times New Roman" w:hAnsiTheme="minorHAnsi" w:cstheme="minorHAnsi"/>
                <w:color w:val="000000"/>
                <w:sz w:val="24"/>
                <w:szCs w:val="24"/>
                <w:lang w:eastAsia="es-CR"/>
              </w:rPr>
            </w:pPr>
          </w:p>
        </w:tc>
        <w:tc>
          <w:tcPr>
            <w:tcW w:w="3556" w:type="dxa"/>
            <w:tcBorders>
              <w:top w:val="single" w:sz="4" w:space="0" w:color="404040" w:themeColor="text1" w:themeTint="BF"/>
              <w:left w:val="nil"/>
              <w:bottom w:val="nil"/>
              <w:right w:val="nil"/>
            </w:tcBorders>
          </w:tcPr>
          <w:p w14:paraId="74A60149"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Sun View Pacific Sociedad Anónima</w:t>
            </w:r>
          </w:p>
        </w:tc>
        <w:tc>
          <w:tcPr>
            <w:tcW w:w="1704" w:type="dxa"/>
            <w:tcBorders>
              <w:top w:val="single" w:sz="4" w:space="0" w:color="404040" w:themeColor="text1" w:themeTint="BF"/>
              <w:left w:val="nil"/>
              <w:bottom w:val="nil"/>
              <w:right w:val="nil"/>
            </w:tcBorders>
          </w:tcPr>
          <w:p w14:paraId="1F8C318D"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Tesorero</w:t>
            </w:r>
          </w:p>
        </w:tc>
      </w:tr>
      <w:tr w:rsidR="002677CA" w:rsidRPr="00C153F7" w14:paraId="75FD69A5" w14:textId="77777777" w:rsidTr="005C17E5">
        <w:trPr>
          <w:trHeight w:val="779"/>
          <w:jc w:val="center"/>
        </w:trPr>
        <w:tc>
          <w:tcPr>
            <w:tcW w:w="200" w:type="dxa"/>
            <w:tcBorders>
              <w:top w:val="nil"/>
              <w:left w:val="nil"/>
              <w:bottom w:val="nil"/>
              <w:right w:val="nil"/>
            </w:tcBorders>
            <w:vAlign w:val="bottom"/>
          </w:tcPr>
          <w:p w14:paraId="52FD811C"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p>
        </w:tc>
        <w:tc>
          <w:tcPr>
            <w:tcW w:w="2980" w:type="dxa"/>
            <w:vMerge/>
            <w:tcBorders>
              <w:left w:val="nil"/>
              <w:right w:val="single" w:sz="12" w:space="0" w:color="FFFFFF"/>
            </w:tcBorders>
          </w:tcPr>
          <w:p w14:paraId="624EE5DD" w14:textId="77777777" w:rsidR="002677CA" w:rsidRPr="00C153F7" w:rsidRDefault="002677CA" w:rsidP="00BC3283">
            <w:pPr>
              <w:spacing w:after="0" w:line="240" w:lineRule="auto"/>
              <w:jc w:val="left"/>
              <w:rPr>
                <w:rFonts w:asciiTheme="minorHAnsi" w:eastAsia="Times New Roman" w:hAnsiTheme="minorHAnsi" w:cstheme="minorHAnsi"/>
                <w:b/>
                <w:bCs/>
                <w:color w:val="000000"/>
                <w:sz w:val="24"/>
                <w:szCs w:val="24"/>
                <w:lang w:eastAsia="es-CR"/>
              </w:rPr>
            </w:pPr>
          </w:p>
        </w:tc>
        <w:tc>
          <w:tcPr>
            <w:tcW w:w="374" w:type="dxa"/>
            <w:tcBorders>
              <w:top w:val="nil"/>
              <w:left w:val="nil"/>
              <w:bottom w:val="nil"/>
              <w:right w:val="nil"/>
            </w:tcBorders>
          </w:tcPr>
          <w:p w14:paraId="07D52F32" w14:textId="77777777" w:rsidR="002677CA" w:rsidRPr="00C153F7" w:rsidRDefault="002677CA" w:rsidP="00BC3283">
            <w:pPr>
              <w:spacing w:after="0" w:line="240" w:lineRule="auto"/>
              <w:jc w:val="left"/>
              <w:rPr>
                <w:rFonts w:asciiTheme="minorHAnsi" w:eastAsia="Times New Roman" w:hAnsiTheme="minorHAnsi" w:cstheme="minorHAnsi"/>
                <w:color w:val="000000"/>
                <w:sz w:val="24"/>
                <w:szCs w:val="24"/>
                <w:lang w:eastAsia="es-CR"/>
              </w:rPr>
            </w:pPr>
          </w:p>
        </w:tc>
        <w:tc>
          <w:tcPr>
            <w:tcW w:w="3556" w:type="dxa"/>
            <w:tcBorders>
              <w:top w:val="nil"/>
              <w:left w:val="nil"/>
              <w:right w:val="nil"/>
            </w:tcBorders>
          </w:tcPr>
          <w:p w14:paraId="188057D3"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Gomez y Castillo Sociedad Anónima</w:t>
            </w:r>
          </w:p>
        </w:tc>
        <w:tc>
          <w:tcPr>
            <w:tcW w:w="1704" w:type="dxa"/>
            <w:tcBorders>
              <w:top w:val="nil"/>
              <w:left w:val="nil"/>
              <w:right w:val="nil"/>
            </w:tcBorders>
          </w:tcPr>
          <w:p w14:paraId="0EB5F825"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Presidente</w:t>
            </w:r>
          </w:p>
        </w:tc>
      </w:tr>
      <w:tr w:rsidR="002677CA" w:rsidRPr="00C153F7" w14:paraId="268CFBAE" w14:textId="77777777" w:rsidTr="005C17E5">
        <w:trPr>
          <w:trHeight w:val="779"/>
          <w:jc w:val="center"/>
        </w:trPr>
        <w:tc>
          <w:tcPr>
            <w:tcW w:w="200" w:type="dxa"/>
            <w:tcBorders>
              <w:top w:val="nil"/>
              <w:left w:val="nil"/>
              <w:bottom w:val="nil"/>
              <w:right w:val="nil"/>
            </w:tcBorders>
            <w:vAlign w:val="bottom"/>
          </w:tcPr>
          <w:p w14:paraId="15CAE6B7"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p>
        </w:tc>
        <w:tc>
          <w:tcPr>
            <w:tcW w:w="2980" w:type="dxa"/>
            <w:vMerge/>
            <w:tcBorders>
              <w:left w:val="nil"/>
              <w:right w:val="single" w:sz="12" w:space="0" w:color="FFFFFF"/>
            </w:tcBorders>
          </w:tcPr>
          <w:p w14:paraId="2401B30E" w14:textId="77777777" w:rsidR="002677CA" w:rsidRPr="00C153F7" w:rsidRDefault="002677CA" w:rsidP="00BC3283">
            <w:pPr>
              <w:spacing w:after="0" w:line="240" w:lineRule="auto"/>
              <w:jc w:val="left"/>
              <w:rPr>
                <w:rFonts w:asciiTheme="minorHAnsi" w:eastAsia="Times New Roman" w:hAnsiTheme="minorHAnsi" w:cstheme="minorHAnsi"/>
                <w:b/>
                <w:bCs/>
                <w:color w:val="000000"/>
                <w:sz w:val="24"/>
                <w:szCs w:val="24"/>
                <w:lang w:eastAsia="es-CR"/>
              </w:rPr>
            </w:pPr>
          </w:p>
        </w:tc>
        <w:tc>
          <w:tcPr>
            <w:tcW w:w="374" w:type="dxa"/>
            <w:tcBorders>
              <w:top w:val="nil"/>
              <w:left w:val="nil"/>
              <w:bottom w:val="nil"/>
              <w:right w:val="nil"/>
            </w:tcBorders>
          </w:tcPr>
          <w:p w14:paraId="703ED8E1" w14:textId="77777777" w:rsidR="002677CA" w:rsidRPr="00C153F7" w:rsidRDefault="002677CA" w:rsidP="00BC3283">
            <w:pPr>
              <w:spacing w:after="0" w:line="240" w:lineRule="auto"/>
              <w:jc w:val="left"/>
              <w:rPr>
                <w:rFonts w:asciiTheme="minorHAnsi" w:eastAsia="Times New Roman" w:hAnsiTheme="minorHAnsi" w:cstheme="minorHAnsi"/>
                <w:color w:val="000000"/>
                <w:sz w:val="24"/>
                <w:szCs w:val="24"/>
                <w:lang w:eastAsia="es-CR"/>
              </w:rPr>
            </w:pPr>
          </w:p>
        </w:tc>
        <w:tc>
          <w:tcPr>
            <w:tcW w:w="3556" w:type="dxa"/>
            <w:tcBorders>
              <w:left w:val="nil"/>
              <w:right w:val="nil"/>
            </w:tcBorders>
          </w:tcPr>
          <w:p w14:paraId="361323CE"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Asesores Financieros y Contables Dami Sociedad Anónima</w:t>
            </w:r>
          </w:p>
        </w:tc>
        <w:tc>
          <w:tcPr>
            <w:tcW w:w="1704" w:type="dxa"/>
            <w:tcBorders>
              <w:left w:val="nil"/>
              <w:right w:val="nil"/>
            </w:tcBorders>
          </w:tcPr>
          <w:p w14:paraId="17515740"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Presidente</w:t>
            </w:r>
          </w:p>
        </w:tc>
      </w:tr>
      <w:tr w:rsidR="002677CA" w:rsidRPr="00C153F7" w14:paraId="5A9E9021" w14:textId="77777777" w:rsidTr="005C17E5">
        <w:trPr>
          <w:trHeight w:val="779"/>
          <w:jc w:val="center"/>
        </w:trPr>
        <w:tc>
          <w:tcPr>
            <w:tcW w:w="200" w:type="dxa"/>
            <w:tcBorders>
              <w:top w:val="nil"/>
              <w:left w:val="nil"/>
              <w:bottom w:val="nil"/>
              <w:right w:val="nil"/>
            </w:tcBorders>
            <w:vAlign w:val="bottom"/>
          </w:tcPr>
          <w:p w14:paraId="09A01C5A"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p>
        </w:tc>
        <w:tc>
          <w:tcPr>
            <w:tcW w:w="2980" w:type="dxa"/>
            <w:vMerge/>
            <w:tcBorders>
              <w:left w:val="nil"/>
              <w:right w:val="single" w:sz="12" w:space="0" w:color="FFFFFF"/>
            </w:tcBorders>
          </w:tcPr>
          <w:p w14:paraId="5E6C6FE0" w14:textId="77777777" w:rsidR="002677CA" w:rsidRPr="00C153F7" w:rsidRDefault="002677CA" w:rsidP="00BC3283">
            <w:pPr>
              <w:spacing w:after="0" w:line="240" w:lineRule="auto"/>
              <w:jc w:val="left"/>
              <w:rPr>
                <w:rFonts w:asciiTheme="minorHAnsi" w:eastAsia="Times New Roman" w:hAnsiTheme="minorHAnsi" w:cstheme="minorHAnsi"/>
                <w:b/>
                <w:bCs/>
                <w:color w:val="000000"/>
                <w:sz w:val="24"/>
                <w:szCs w:val="24"/>
                <w:lang w:eastAsia="es-CR"/>
              </w:rPr>
            </w:pPr>
          </w:p>
        </w:tc>
        <w:tc>
          <w:tcPr>
            <w:tcW w:w="374" w:type="dxa"/>
            <w:tcBorders>
              <w:top w:val="nil"/>
              <w:left w:val="nil"/>
              <w:bottom w:val="nil"/>
              <w:right w:val="nil"/>
            </w:tcBorders>
          </w:tcPr>
          <w:p w14:paraId="010CD3A6" w14:textId="77777777" w:rsidR="002677CA" w:rsidRPr="00C153F7" w:rsidRDefault="002677CA" w:rsidP="00BC3283">
            <w:pPr>
              <w:spacing w:after="0" w:line="240" w:lineRule="auto"/>
              <w:jc w:val="left"/>
              <w:rPr>
                <w:rFonts w:asciiTheme="minorHAnsi" w:eastAsia="Times New Roman" w:hAnsiTheme="minorHAnsi" w:cstheme="minorHAnsi"/>
                <w:color w:val="000000"/>
                <w:sz w:val="24"/>
                <w:szCs w:val="24"/>
                <w:lang w:eastAsia="es-CR"/>
              </w:rPr>
            </w:pPr>
          </w:p>
        </w:tc>
        <w:tc>
          <w:tcPr>
            <w:tcW w:w="3556" w:type="dxa"/>
            <w:tcBorders>
              <w:left w:val="nil"/>
              <w:right w:val="nil"/>
            </w:tcBorders>
          </w:tcPr>
          <w:p w14:paraId="642030AA" w14:textId="02A3183F" w:rsidR="00512C34" w:rsidRPr="00C153F7" w:rsidRDefault="00457363"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Asociación</w:t>
            </w:r>
            <w:r w:rsidR="002677CA" w:rsidRPr="00C153F7">
              <w:rPr>
                <w:rFonts w:asciiTheme="minorHAnsi" w:eastAsia="Times New Roman" w:hAnsiTheme="minorHAnsi" w:cstheme="minorHAnsi"/>
                <w:color w:val="000000"/>
                <w:sz w:val="24"/>
                <w:szCs w:val="24"/>
                <w:lang w:eastAsia="es-CR"/>
              </w:rPr>
              <w:t xml:space="preserve"> Administradora del Acueducto y Alcantarillado Sanitario de Marbella Distrito Cuajiniquil Cantón Santa Cruz Provincia Guanacaste</w:t>
            </w:r>
          </w:p>
        </w:tc>
        <w:tc>
          <w:tcPr>
            <w:tcW w:w="1704" w:type="dxa"/>
            <w:tcBorders>
              <w:left w:val="nil"/>
              <w:right w:val="nil"/>
            </w:tcBorders>
          </w:tcPr>
          <w:p w14:paraId="41F7CDCA"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Presidente</w:t>
            </w:r>
          </w:p>
        </w:tc>
      </w:tr>
      <w:tr w:rsidR="002677CA" w:rsidRPr="00C153F7" w14:paraId="4CCF4D63" w14:textId="77777777" w:rsidTr="005C17E5">
        <w:trPr>
          <w:trHeight w:val="779"/>
          <w:jc w:val="center"/>
        </w:trPr>
        <w:tc>
          <w:tcPr>
            <w:tcW w:w="200" w:type="dxa"/>
            <w:tcBorders>
              <w:top w:val="nil"/>
              <w:left w:val="nil"/>
              <w:bottom w:val="nil"/>
              <w:right w:val="nil"/>
            </w:tcBorders>
            <w:vAlign w:val="bottom"/>
          </w:tcPr>
          <w:p w14:paraId="100C2259"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p>
        </w:tc>
        <w:tc>
          <w:tcPr>
            <w:tcW w:w="2980" w:type="dxa"/>
            <w:vMerge/>
            <w:tcBorders>
              <w:left w:val="nil"/>
              <w:right w:val="single" w:sz="12" w:space="0" w:color="FFFFFF"/>
            </w:tcBorders>
          </w:tcPr>
          <w:p w14:paraId="3C8E7A70" w14:textId="77777777" w:rsidR="002677CA" w:rsidRPr="00C153F7" w:rsidRDefault="002677CA" w:rsidP="00BC3283">
            <w:pPr>
              <w:spacing w:after="0" w:line="240" w:lineRule="auto"/>
              <w:jc w:val="left"/>
              <w:rPr>
                <w:rFonts w:asciiTheme="minorHAnsi" w:eastAsia="Times New Roman" w:hAnsiTheme="minorHAnsi" w:cstheme="minorHAnsi"/>
                <w:b/>
                <w:bCs/>
                <w:color w:val="000000"/>
                <w:sz w:val="24"/>
                <w:szCs w:val="24"/>
                <w:lang w:eastAsia="es-CR"/>
              </w:rPr>
            </w:pPr>
          </w:p>
        </w:tc>
        <w:tc>
          <w:tcPr>
            <w:tcW w:w="374" w:type="dxa"/>
            <w:tcBorders>
              <w:top w:val="nil"/>
              <w:left w:val="nil"/>
              <w:bottom w:val="nil"/>
              <w:right w:val="nil"/>
            </w:tcBorders>
          </w:tcPr>
          <w:p w14:paraId="40FBE6D1" w14:textId="77777777" w:rsidR="002677CA" w:rsidRPr="00C153F7" w:rsidRDefault="002677CA" w:rsidP="00BC3283">
            <w:pPr>
              <w:spacing w:after="0" w:line="240" w:lineRule="auto"/>
              <w:jc w:val="left"/>
              <w:rPr>
                <w:rFonts w:asciiTheme="minorHAnsi" w:eastAsia="Times New Roman" w:hAnsiTheme="minorHAnsi" w:cstheme="minorHAnsi"/>
                <w:color w:val="000000"/>
                <w:sz w:val="24"/>
                <w:szCs w:val="24"/>
                <w:lang w:eastAsia="es-CR"/>
              </w:rPr>
            </w:pPr>
          </w:p>
        </w:tc>
        <w:tc>
          <w:tcPr>
            <w:tcW w:w="3556" w:type="dxa"/>
            <w:tcBorders>
              <w:left w:val="nil"/>
              <w:right w:val="nil"/>
            </w:tcBorders>
          </w:tcPr>
          <w:p w14:paraId="1AD2A862"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Comercializadores De Bienes Y Servicios CGT de Guanacaste Sociedad Anónima</w:t>
            </w:r>
          </w:p>
          <w:p w14:paraId="1E9283E2"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p>
        </w:tc>
        <w:tc>
          <w:tcPr>
            <w:tcW w:w="1704" w:type="dxa"/>
            <w:tcBorders>
              <w:left w:val="nil"/>
              <w:right w:val="nil"/>
            </w:tcBorders>
          </w:tcPr>
          <w:p w14:paraId="75DA2521"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Secretario</w:t>
            </w:r>
          </w:p>
        </w:tc>
      </w:tr>
      <w:tr w:rsidR="002677CA" w:rsidRPr="00C153F7" w14:paraId="453DDECD" w14:textId="77777777" w:rsidTr="005C17E5">
        <w:trPr>
          <w:trHeight w:val="779"/>
          <w:jc w:val="center"/>
        </w:trPr>
        <w:tc>
          <w:tcPr>
            <w:tcW w:w="200" w:type="dxa"/>
            <w:tcBorders>
              <w:top w:val="nil"/>
              <w:left w:val="nil"/>
              <w:bottom w:val="nil"/>
              <w:right w:val="nil"/>
            </w:tcBorders>
            <w:vAlign w:val="bottom"/>
          </w:tcPr>
          <w:p w14:paraId="47D8A61B"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p>
        </w:tc>
        <w:tc>
          <w:tcPr>
            <w:tcW w:w="2980" w:type="dxa"/>
            <w:vMerge/>
            <w:tcBorders>
              <w:left w:val="nil"/>
              <w:right w:val="single" w:sz="12" w:space="0" w:color="FFFFFF"/>
            </w:tcBorders>
          </w:tcPr>
          <w:p w14:paraId="5D693D29" w14:textId="77777777" w:rsidR="002677CA" w:rsidRPr="00C153F7" w:rsidRDefault="002677CA" w:rsidP="00BC3283">
            <w:pPr>
              <w:spacing w:after="0" w:line="240" w:lineRule="auto"/>
              <w:jc w:val="left"/>
              <w:rPr>
                <w:rFonts w:asciiTheme="minorHAnsi" w:eastAsia="Times New Roman" w:hAnsiTheme="minorHAnsi" w:cstheme="minorHAnsi"/>
                <w:b/>
                <w:bCs/>
                <w:color w:val="000000"/>
                <w:sz w:val="24"/>
                <w:szCs w:val="24"/>
                <w:lang w:eastAsia="es-CR"/>
              </w:rPr>
            </w:pPr>
          </w:p>
        </w:tc>
        <w:tc>
          <w:tcPr>
            <w:tcW w:w="374" w:type="dxa"/>
            <w:tcBorders>
              <w:top w:val="nil"/>
              <w:left w:val="nil"/>
              <w:bottom w:val="nil"/>
              <w:right w:val="nil"/>
            </w:tcBorders>
          </w:tcPr>
          <w:p w14:paraId="295C488E" w14:textId="77777777" w:rsidR="002677CA" w:rsidRPr="00C153F7" w:rsidRDefault="002677CA" w:rsidP="00BC3283">
            <w:pPr>
              <w:spacing w:after="0" w:line="240" w:lineRule="auto"/>
              <w:jc w:val="left"/>
              <w:rPr>
                <w:rFonts w:asciiTheme="minorHAnsi" w:eastAsia="Times New Roman" w:hAnsiTheme="minorHAnsi" w:cstheme="minorHAnsi"/>
                <w:color w:val="000000"/>
                <w:sz w:val="24"/>
                <w:szCs w:val="24"/>
                <w:lang w:eastAsia="es-CR"/>
              </w:rPr>
            </w:pPr>
          </w:p>
        </w:tc>
        <w:tc>
          <w:tcPr>
            <w:tcW w:w="3556" w:type="dxa"/>
            <w:tcBorders>
              <w:left w:val="nil"/>
              <w:right w:val="nil"/>
            </w:tcBorders>
          </w:tcPr>
          <w:p w14:paraId="54583053" w14:textId="77777777" w:rsidR="002677CA" w:rsidRPr="00C153F7" w:rsidRDefault="00457363"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Asociación</w:t>
            </w:r>
            <w:r w:rsidR="002677CA" w:rsidRPr="00C153F7">
              <w:rPr>
                <w:rFonts w:asciiTheme="minorHAnsi" w:eastAsia="Times New Roman" w:hAnsiTheme="minorHAnsi" w:cstheme="minorHAnsi"/>
                <w:color w:val="000000"/>
                <w:sz w:val="24"/>
                <w:szCs w:val="24"/>
                <w:lang w:eastAsia="es-CR"/>
              </w:rPr>
              <w:t xml:space="preserve"> Comité Regional de la CIER Para Centroamérica y el Caribe CECACIER</w:t>
            </w:r>
          </w:p>
          <w:p w14:paraId="5642B798"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p>
        </w:tc>
        <w:tc>
          <w:tcPr>
            <w:tcW w:w="1704" w:type="dxa"/>
            <w:tcBorders>
              <w:left w:val="nil"/>
              <w:right w:val="nil"/>
            </w:tcBorders>
          </w:tcPr>
          <w:p w14:paraId="588A1B15"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Tesorero</w:t>
            </w:r>
          </w:p>
        </w:tc>
      </w:tr>
      <w:tr w:rsidR="002677CA" w:rsidRPr="00C153F7" w14:paraId="5DEDA3EA" w14:textId="77777777" w:rsidTr="005C17E5">
        <w:trPr>
          <w:trHeight w:val="779"/>
          <w:jc w:val="center"/>
        </w:trPr>
        <w:tc>
          <w:tcPr>
            <w:tcW w:w="200" w:type="dxa"/>
            <w:tcBorders>
              <w:top w:val="nil"/>
              <w:left w:val="nil"/>
              <w:bottom w:val="nil"/>
              <w:right w:val="nil"/>
            </w:tcBorders>
            <w:vAlign w:val="bottom"/>
          </w:tcPr>
          <w:p w14:paraId="71994712"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p>
        </w:tc>
        <w:tc>
          <w:tcPr>
            <w:tcW w:w="2980" w:type="dxa"/>
            <w:vMerge/>
            <w:tcBorders>
              <w:left w:val="nil"/>
              <w:bottom w:val="single" w:sz="4" w:space="0" w:color="404040"/>
              <w:right w:val="single" w:sz="12" w:space="0" w:color="FFFFFF"/>
            </w:tcBorders>
          </w:tcPr>
          <w:p w14:paraId="20486D42" w14:textId="77777777" w:rsidR="002677CA" w:rsidRPr="00C153F7" w:rsidRDefault="002677CA" w:rsidP="00BC3283">
            <w:pPr>
              <w:spacing w:after="0" w:line="240" w:lineRule="auto"/>
              <w:jc w:val="left"/>
              <w:rPr>
                <w:rFonts w:asciiTheme="minorHAnsi" w:eastAsia="Times New Roman" w:hAnsiTheme="minorHAnsi" w:cstheme="minorHAnsi"/>
                <w:b/>
                <w:bCs/>
                <w:color w:val="000000"/>
                <w:sz w:val="24"/>
                <w:szCs w:val="24"/>
                <w:lang w:eastAsia="es-CR"/>
              </w:rPr>
            </w:pPr>
          </w:p>
        </w:tc>
        <w:tc>
          <w:tcPr>
            <w:tcW w:w="374" w:type="dxa"/>
            <w:tcBorders>
              <w:top w:val="nil"/>
              <w:left w:val="nil"/>
              <w:bottom w:val="single" w:sz="4" w:space="0" w:color="404040"/>
              <w:right w:val="nil"/>
            </w:tcBorders>
          </w:tcPr>
          <w:p w14:paraId="1594503A" w14:textId="77777777" w:rsidR="002677CA" w:rsidRPr="00C153F7" w:rsidRDefault="002677CA" w:rsidP="00BC3283">
            <w:pPr>
              <w:spacing w:after="0" w:line="240" w:lineRule="auto"/>
              <w:jc w:val="left"/>
              <w:rPr>
                <w:rFonts w:asciiTheme="minorHAnsi" w:eastAsia="Times New Roman" w:hAnsiTheme="minorHAnsi" w:cstheme="minorHAnsi"/>
                <w:color w:val="000000"/>
                <w:sz w:val="24"/>
                <w:szCs w:val="24"/>
                <w:lang w:eastAsia="es-CR"/>
              </w:rPr>
            </w:pPr>
          </w:p>
        </w:tc>
        <w:tc>
          <w:tcPr>
            <w:tcW w:w="3556" w:type="dxa"/>
            <w:tcBorders>
              <w:left w:val="nil"/>
              <w:bottom w:val="single" w:sz="4" w:space="0" w:color="404040"/>
              <w:right w:val="nil"/>
            </w:tcBorders>
          </w:tcPr>
          <w:p w14:paraId="55B0650E" w14:textId="77777777" w:rsidR="002677CA" w:rsidRPr="00C153F7" w:rsidRDefault="00457363"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Asociación</w:t>
            </w:r>
            <w:r w:rsidR="002677CA" w:rsidRPr="00C153F7">
              <w:rPr>
                <w:rFonts w:asciiTheme="minorHAnsi" w:eastAsia="Times New Roman" w:hAnsiTheme="minorHAnsi" w:cstheme="minorHAnsi"/>
                <w:color w:val="000000"/>
                <w:sz w:val="24"/>
                <w:szCs w:val="24"/>
                <w:lang w:eastAsia="es-CR"/>
              </w:rPr>
              <w:t xml:space="preserve"> Cámara De Empresas de Distribución de Energía Y Telecomunicaciones</w:t>
            </w:r>
          </w:p>
          <w:p w14:paraId="037839D6" w14:textId="77777777" w:rsidR="002675DE" w:rsidRPr="00C153F7" w:rsidRDefault="002675DE" w:rsidP="00BC3283">
            <w:pPr>
              <w:spacing w:after="0" w:line="240" w:lineRule="auto"/>
              <w:rPr>
                <w:rFonts w:asciiTheme="minorHAnsi" w:eastAsia="Times New Roman" w:hAnsiTheme="minorHAnsi" w:cstheme="minorHAnsi"/>
                <w:color w:val="000000"/>
                <w:sz w:val="24"/>
                <w:szCs w:val="24"/>
                <w:lang w:eastAsia="es-CR"/>
              </w:rPr>
            </w:pPr>
          </w:p>
          <w:p w14:paraId="75D66CFA" w14:textId="7F895E84" w:rsidR="002675DE" w:rsidRPr="00C153F7" w:rsidRDefault="006D1A42"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Producciones CGT de Guanacaste, S.A</w:t>
            </w:r>
            <w:r w:rsidR="00AF536B" w:rsidRPr="00C153F7">
              <w:rPr>
                <w:rFonts w:asciiTheme="minorHAnsi" w:eastAsia="Times New Roman" w:hAnsiTheme="minorHAnsi" w:cstheme="minorHAnsi"/>
                <w:color w:val="000000"/>
                <w:sz w:val="24"/>
                <w:szCs w:val="24"/>
                <w:lang w:eastAsia="es-CR"/>
              </w:rPr>
              <w:t>.</w:t>
            </w:r>
          </w:p>
        </w:tc>
        <w:tc>
          <w:tcPr>
            <w:tcW w:w="1704" w:type="dxa"/>
            <w:tcBorders>
              <w:left w:val="nil"/>
              <w:bottom w:val="single" w:sz="4" w:space="0" w:color="404040"/>
              <w:right w:val="nil"/>
            </w:tcBorders>
          </w:tcPr>
          <w:p w14:paraId="1D15DB0A" w14:textId="77777777" w:rsidR="002677CA" w:rsidRPr="00C153F7" w:rsidRDefault="002677CA"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Tesorero</w:t>
            </w:r>
          </w:p>
          <w:p w14:paraId="6D9FC46C" w14:textId="77777777" w:rsidR="000A3BF3" w:rsidRPr="00C153F7" w:rsidRDefault="000A3BF3" w:rsidP="00BC3283">
            <w:pPr>
              <w:spacing w:after="0" w:line="240" w:lineRule="auto"/>
              <w:rPr>
                <w:rFonts w:asciiTheme="minorHAnsi" w:eastAsia="Times New Roman" w:hAnsiTheme="minorHAnsi" w:cstheme="minorHAnsi"/>
                <w:color w:val="000000"/>
                <w:sz w:val="24"/>
                <w:szCs w:val="24"/>
                <w:lang w:eastAsia="es-CR"/>
              </w:rPr>
            </w:pPr>
          </w:p>
          <w:p w14:paraId="07C60041" w14:textId="77777777" w:rsidR="000A3BF3" w:rsidRPr="00C153F7" w:rsidRDefault="000A3BF3" w:rsidP="00BC3283">
            <w:pPr>
              <w:spacing w:after="0" w:line="240" w:lineRule="auto"/>
              <w:rPr>
                <w:rFonts w:asciiTheme="minorHAnsi" w:eastAsia="Times New Roman" w:hAnsiTheme="minorHAnsi" w:cstheme="minorHAnsi"/>
                <w:color w:val="000000"/>
                <w:sz w:val="24"/>
                <w:szCs w:val="24"/>
                <w:lang w:eastAsia="es-CR"/>
              </w:rPr>
            </w:pPr>
          </w:p>
          <w:p w14:paraId="0FC6AD48" w14:textId="77777777" w:rsidR="000A3BF3" w:rsidRPr="00C153F7" w:rsidRDefault="000A3BF3" w:rsidP="00BC3283">
            <w:pPr>
              <w:spacing w:after="0" w:line="240" w:lineRule="auto"/>
              <w:rPr>
                <w:rFonts w:asciiTheme="minorHAnsi" w:eastAsia="Times New Roman" w:hAnsiTheme="minorHAnsi" w:cstheme="minorHAnsi"/>
                <w:color w:val="000000"/>
                <w:sz w:val="24"/>
                <w:szCs w:val="24"/>
                <w:lang w:eastAsia="es-CR"/>
              </w:rPr>
            </w:pPr>
          </w:p>
          <w:p w14:paraId="3E1F9D98" w14:textId="62B7401C" w:rsidR="000A3BF3" w:rsidRPr="00C153F7" w:rsidRDefault="000A3BF3" w:rsidP="00BC328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Secretario</w:t>
            </w:r>
          </w:p>
        </w:tc>
      </w:tr>
    </w:tbl>
    <w:p w14:paraId="00B61DBB" w14:textId="77777777" w:rsidR="004C4060" w:rsidRPr="00C153F7" w:rsidRDefault="004C4060" w:rsidP="004C4060">
      <w:pPr>
        <w:rPr>
          <w:rFonts w:asciiTheme="minorHAnsi" w:hAnsiTheme="minorHAnsi" w:cstheme="minorHAnsi"/>
          <w:sz w:val="24"/>
          <w:szCs w:val="24"/>
        </w:rPr>
      </w:pPr>
    </w:p>
    <w:tbl>
      <w:tblPr>
        <w:tblW w:w="8814" w:type="dxa"/>
        <w:jc w:val="center"/>
        <w:tblCellMar>
          <w:left w:w="70" w:type="dxa"/>
          <w:right w:w="70" w:type="dxa"/>
        </w:tblCellMar>
        <w:tblLook w:val="04A0" w:firstRow="1" w:lastRow="0" w:firstColumn="1" w:lastColumn="0" w:noHBand="0" w:noVBand="1"/>
      </w:tblPr>
      <w:tblGrid>
        <w:gridCol w:w="200"/>
        <w:gridCol w:w="2980"/>
        <w:gridCol w:w="374"/>
        <w:gridCol w:w="3646"/>
        <w:gridCol w:w="1614"/>
      </w:tblGrid>
      <w:tr w:rsidR="007953B4" w:rsidRPr="00C153F7" w14:paraId="00A33D28" w14:textId="77777777" w:rsidTr="007953B4">
        <w:trPr>
          <w:trHeight w:val="405"/>
          <w:jc w:val="center"/>
        </w:trPr>
        <w:tc>
          <w:tcPr>
            <w:tcW w:w="3180" w:type="dxa"/>
            <w:gridSpan w:val="2"/>
            <w:tcBorders>
              <w:top w:val="nil"/>
              <w:left w:val="nil"/>
              <w:bottom w:val="single" w:sz="4" w:space="0" w:color="404040"/>
              <w:right w:val="single" w:sz="12" w:space="0" w:color="FFFFFF"/>
            </w:tcBorders>
            <w:hideMark/>
          </w:tcPr>
          <w:p w14:paraId="659F3A9D"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bookmarkStart w:id="553" w:name="_Hlk95226113"/>
            <w:r w:rsidRPr="00C153F7">
              <w:rPr>
                <w:rFonts w:asciiTheme="minorHAnsi" w:eastAsia="Times New Roman" w:hAnsiTheme="minorHAnsi" w:cstheme="minorHAnsi"/>
                <w:b/>
                <w:bCs/>
                <w:color w:val="000000"/>
                <w:sz w:val="24"/>
                <w:szCs w:val="24"/>
                <w:lang w:eastAsia="es-CR"/>
              </w:rPr>
              <w:t>Nombre</w:t>
            </w:r>
          </w:p>
        </w:tc>
        <w:tc>
          <w:tcPr>
            <w:tcW w:w="5634" w:type="dxa"/>
            <w:gridSpan w:val="3"/>
            <w:tcBorders>
              <w:top w:val="nil"/>
              <w:left w:val="nil"/>
              <w:bottom w:val="single" w:sz="4" w:space="0" w:color="404040"/>
              <w:right w:val="nil"/>
            </w:tcBorders>
            <w:hideMark/>
          </w:tcPr>
          <w:p w14:paraId="28989545"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Gerardo Araya Naranjo</w:t>
            </w:r>
          </w:p>
        </w:tc>
      </w:tr>
      <w:tr w:rsidR="007953B4" w:rsidRPr="00C153F7" w14:paraId="40F8B1DB" w14:textId="77777777" w:rsidTr="007953B4">
        <w:trPr>
          <w:trHeight w:val="360"/>
          <w:jc w:val="center"/>
        </w:trPr>
        <w:tc>
          <w:tcPr>
            <w:tcW w:w="200" w:type="dxa"/>
            <w:tcBorders>
              <w:top w:val="nil"/>
              <w:left w:val="nil"/>
              <w:bottom w:val="nil"/>
              <w:right w:val="nil"/>
            </w:tcBorders>
            <w:vAlign w:val="bottom"/>
            <w:hideMark/>
          </w:tcPr>
          <w:p w14:paraId="116DC6C8"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3B6F9051"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hideMark/>
          </w:tcPr>
          <w:p w14:paraId="42005877"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5260" w:type="dxa"/>
            <w:gridSpan w:val="2"/>
            <w:tcBorders>
              <w:top w:val="nil"/>
              <w:left w:val="nil"/>
              <w:bottom w:val="single" w:sz="4" w:space="0" w:color="404040"/>
              <w:right w:val="nil"/>
            </w:tcBorders>
            <w:hideMark/>
          </w:tcPr>
          <w:p w14:paraId="224EB815" w14:textId="77777777" w:rsidR="007953B4" w:rsidRPr="00C153F7" w:rsidRDefault="007953B4" w:rsidP="007953B4">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Subgerencia General</w:t>
            </w:r>
          </w:p>
        </w:tc>
      </w:tr>
      <w:tr w:rsidR="007953B4" w:rsidRPr="00C153F7" w14:paraId="35061BCF" w14:textId="77777777" w:rsidTr="007953B4">
        <w:trPr>
          <w:trHeight w:val="300"/>
          <w:jc w:val="center"/>
        </w:trPr>
        <w:tc>
          <w:tcPr>
            <w:tcW w:w="200" w:type="dxa"/>
            <w:tcBorders>
              <w:top w:val="nil"/>
              <w:left w:val="nil"/>
              <w:bottom w:val="nil"/>
              <w:right w:val="nil"/>
            </w:tcBorders>
            <w:vAlign w:val="bottom"/>
            <w:hideMark/>
          </w:tcPr>
          <w:p w14:paraId="1FCBE931" w14:textId="77777777" w:rsidR="007953B4" w:rsidRPr="00C153F7" w:rsidRDefault="007953B4" w:rsidP="007953B4">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6CBDACFA"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hideMark/>
          </w:tcPr>
          <w:p w14:paraId="43A1EB28" w14:textId="77777777" w:rsidR="007953B4" w:rsidRPr="00C153F7" w:rsidRDefault="007953B4" w:rsidP="007953B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35C72C95"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5-0290-0356</w:t>
            </w:r>
          </w:p>
        </w:tc>
      </w:tr>
      <w:tr w:rsidR="007953B4" w:rsidRPr="00C153F7" w14:paraId="05F38A6F" w14:textId="77777777" w:rsidTr="007953B4">
        <w:trPr>
          <w:trHeight w:val="300"/>
          <w:jc w:val="center"/>
        </w:trPr>
        <w:tc>
          <w:tcPr>
            <w:tcW w:w="200" w:type="dxa"/>
            <w:tcBorders>
              <w:top w:val="nil"/>
              <w:left w:val="nil"/>
              <w:bottom w:val="nil"/>
              <w:right w:val="nil"/>
            </w:tcBorders>
            <w:vAlign w:val="bottom"/>
            <w:hideMark/>
          </w:tcPr>
          <w:p w14:paraId="46659935"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2B36B42"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hideMark/>
          </w:tcPr>
          <w:p w14:paraId="7826971E" w14:textId="77777777" w:rsidR="007953B4" w:rsidRPr="00C153F7" w:rsidRDefault="007953B4" w:rsidP="007953B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7B80596C"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7953B4" w:rsidRPr="00C153F7" w14:paraId="2C52645C" w14:textId="77777777" w:rsidTr="007953B4">
        <w:trPr>
          <w:trHeight w:val="300"/>
          <w:jc w:val="center"/>
        </w:trPr>
        <w:tc>
          <w:tcPr>
            <w:tcW w:w="200" w:type="dxa"/>
            <w:tcBorders>
              <w:top w:val="nil"/>
              <w:left w:val="nil"/>
              <w:bottom w:val="nil"/>
              <w:right w:val="nil"/>
            </w:tcBorders>
            <w:vAlign w:val="bottom"/>
            <w:hideMark/>
          </w:tcPr>
          <w:p w14:paraId="6B128416"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0622FEF"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hideMark/>
          </w:tcPr>
          <w:p w14:paraId="11D5CC0D" w14:textId="77777777" w:rsidR="007953B4" w:rsidRPr="00C153F7" w:rsidRDefault="007953B4" w:rsidP="007953B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5201DB99"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23-sep-75</w:t>
            </w:r>
          </w:p>
        </w:tc>
      </w:tr>
      <w:tr w:rsidR="00242F2C" w:rsidRPr="00C153F7" w14:paraId="0F084D7B" w14:textId="77777777" w:rsidTr="0034167D">
        <w:trPr>
          <w:trHeight w:val="300"/>
          <w:jc w:val="center"/>
        </w:trPr>
        <w:tc>
          <w:tcPr>
            <w:tcW w:w="200" w:type="dxa"/>
            <w:tcBorders>
              <w:top w:val="nil"/>
              <w:left w:val="nil"/>
              <w:bottom w:val="nil"/>
              <w:right w:val="nil"/>
            </w:tcBorders>
            <w:vAlign w:val="bottom"/>
            <w:hideMark/>
          </w:tcPr>
          <w:p w14:paraId="6FE0E6D9" w14:textId="77777777"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2051356" w14:textId="77777777" w:rsidR="00242F2C" w:rsidRPr="00C153F7" w:rsidRDefault="00242F2C" w:rsidP="00242F2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hideMark/>
          </w:tcPr>
          <w:p w14:paraId="37C39180" w14:textId="77777777" w:rsidR="00242F2C" w:rsidRPr="00C153F7" w:rsidRDefault="00242F2C" w:rsidP="00242F2C">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64B1AB5F" w14:textId="77777777"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Nicoya, Guanacaste.</w:t>
            </w:r>
          </w:p>
        </w:tc>
      </w:tr>
      <w:tr w:rsidR="00242F2C" w:rsidRPr="00C153F7" w14:paraId="7CF558F0" w14:textId="77777777" w:rsidTr="0034167D">
        <w:trPr>
          <w:trHeight w:val="300"/>
          <w:jc w:val="center"/>
        </w:trPr>
        <w:tc>
          <w:tcPr>
            <w:tcW w:w="200" w:type="dxa"/>
            <w:tcBorders>
              <w:top w:val="nil"/>
              <w:left w:val="nil"/>
              <w:bottom w:val="nil"/>
              <w:right w:val="nil"/>
            </w:tcBorders>
            <w:vAlign w:val="bottom"/>
            <w:hideMark/>
          </w:tcPr>
          <w:p w14:paraId="4C9125B9" w14:textId="77777777"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7611354" w14:textId="77777777" w:rsidR="00242F2C" w:rsidRPr="00C153F7" w:rsidRDefault="00242F2C" w:rsidP="00242F2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hideMark/>
          </w:tcPr>
          <w:p w14:paraId="622F77A6" w14:textId="77777777" w:rsidR="00242F2C" w:rsidRPr="00C153F7" w:rsidRDefault="00242F2C" w:rsidP="00242F2C">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520DF824" w14:textId="58C9D8C5"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9628FB" w:rsidRPr="00C153F7">
              <w:rPr>
                <w:rFonts w:asciiTheme="minorHAnsi" w:eastAsia="Times New Roman" w:hAnsiTheme="minorHAnsi" w:cstheme="minorHAnsi"/>
                <w:color w:val="000000"/>
                <w:sz w:val="24"/>
                <w:szCs w:val="24"/>
                <w:lang w:eastAsia="es-CR"/>
              </w:rPr>
              <w:t>Poder especial para firma de contratos de hasta $300,000.00.</w:t>
            </w:r>
          </w:p>
        </w:tc>
      </w:tr>
      <w:tr w:rsidR="00242F2C" w:rsidRPr="00C153F7" w14:paraId="0B67C922" w14:textId="77777777" w:rsidTr="0034167D">
        <w:trPr>
          <w:trHeight w:val="300"/>
          <w:jc w:val="center"/>
        </w:trPr>
        <w:tc>
          <w:tcPr>
            <w:tcW w:w="200" w:type="dxa"/>
            <w:tcBorders>
              <w:top w:val="nil"/>
              <w:left w:val="nil"/>
              <w:bottom w:val="nil"/>
              <w:right w:val="nil"/>
            </w:tcBorders>
            <w:vAlign w:val="bottom"/>
            <w:hideMark/>
          </w:tcPr>
          <w:p w14:paraId="6B61E38C" w14:textId="77777777"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5637583" w14:textId="77777777" w:rsidR="00242F2C" w:rsidRPr="00C153F7" w:rsidRDefault="00242F2C" w:rsidP="00242F2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hideMark/>
          </w:tcPr>
          <w:p w14:paraId="739FDB9C" w14:textId="77777777" w:rsidR="00242F2C" w:rsidRPr="00C153F7" w:rsidRDefault="00242F2C" w:rsidP="00242F2C">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56B8D247" w14:textId="29705506"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Pr="00C153F7">
              <w:rPr>
                <w:rFonts w:asciiTheme="minorHAnsi" w:hAnsiTheme="minorHAnsi" w:cstheme="minorHAnsi"/>
                <w:sz w:val="24"/>
                <w:szCs w:val="24"/>
              </w:rPr>
              <w:t xml:space="preserve">De 2009 a 2013, 5 años nombrado en el puesto de Gerente Administrativo Financiero y del </w:t>
            </w:r>
            <w:r w:rsidRPr="00C153F7">
              <w:rPr>
                <w:rFonts w:asciiTheme="minorHAnsi" w:eastAsia="Times New Roman" w:hAnsiTheme="minorHAnsi" w:cstheme="minorHAnsi"/>
                <w:color w:val="000000"/>
                <w:sz w:val="24"/>
                <w:szCs w:val="24"/>
                <w:lang w:eastAsia="es-CR"/>
              </w:rPr>
              <w:t xml:space="preserve">01 de </w:t>
            </w:r>
            <w:r w:rsidR="00964E0E" w:rsidRPr="00C153F7">
              <w:rPr>
                <w:rFonts w:asciiTheme="minorHAnsi" w:eastAsia="Times New Roman" w:hAnsiTheme="minorHAnsi" w:cstheme="minorHAnsi"/>
                <w:color w:val="000000"/>
                <w:sz w:val="24"/>
                <w:szCs w:val="24"/>
                <w:lang w:eastAsia="es-CR"/>
              </w:rPr>
              <w:t>enero</w:t>
            </w:r>
            <w:r w:rsidRPr="00C153F7">
              <w:rPr>
                <w:rFonts w:asciiTheme="minorHAnsi" w:eastAsia="Times New Roman" w:hAnsiTheme="minorHAnsi" w:cstheme="minorHAnsi"/>
                <w:color w:val="000000"/>
                <w:sz w:val="24"/>
                <w:szCs w:val="24"/>
                <w:lang w:eastAsia="es-CR"/>
              </w:rPr>
              <w:t xml:space="preserve"> 2013 a la fecha como Subgerente General.</w:t>
            </w:r>
          </w:p>
        </w:tc>
      </w:tr>
      <w:tr w:rsidR="00242F2C" w:rsidRPr="00C153F7" w14:paraId="1D23F81D" w14:textId="77777777" w:rsidTr="0034167D">
        <w:trPr>
          <w:trHeight w:val="300"/>
          <w:jc w:val="center"/>
        </w:trPr>
        <w:tc>
          <w:tcPr>
            <w:tcW w:w="200" w:type="dxa"/>
            <w:tcBorders>
              <w:top w:val="nil"/>
              <w:left w:val="nil"/>
              <w:bottom w:val="nil"/>
              <w:right w:val="nil"/>
            </w:tcBorders>
            <w:vAlign w:val="bottom"/>
            <w:hideMark/>
          </w:tcPr>
          <w:p w14:paraId="279BE0F0" w14:textId="77777777"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2112AE2" w14:textId="77777777" w:rsidR="00242F2C" w:rsidRPr="00C153F7" w:rsidRDefault="00242F2C" w:rsidP="00242F2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hideMark/>
          </w:tcPr>
          <w:p w14:paraId="07A6F5D3" w14:textId="77777777" w:rsidR="00242F2C" w:rsidRPr="00C153F7" w:rsidRDefault="00242F2C" w:rsidP="00242F2C">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2B314B56" w14:textId="77777777"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Indefinido</w:t>
            </w:r>
          </w:p>
        </w:tc>
      </w:tr>
      <w:tr w:rsidR="00242F2C" w:rsidRPr="00C153F7" w14:paraId="72E8C646" w14:textId="77777777" w:rsidTr="0034167D">
        <w:trPr>
          <w:trHeight w:val="600"/>
          <w:jc w:val="center"/>
        </w:trPr>
        <w:tc>
          <w:tcPr>
            <w:tcW w:w="200" w:type="dxa"/>
            <w:tcBorders>
              <w:top w:val="nil"/>
              <w:left w:val="nil"/>
              <w:bottom w:val="nil"/>
              <w:right w:val="nil"/>
            </w:tcBorders>
            <w:vAlign w:val="bottom"/>
            <w:hideMark/>
          </w:tcPr>
          <w:p w14:paraId="07F22A29" w14:textId="77777777"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0480E28" w14:textId="77777777" w:rsidR="00242F2C" w:rsidRPr="00C153F7" w:rsidRDefault="00242F2C" w:rsidP="00242F2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hideMark/>
          </w:tcPr>
          <w:p w14:paraId="1753F544" w14:textId="77777777" w:rsidR="00242F2C" w:rsidRPr="00C153F7" w:rsidRDefault="00242F2C" w:rsidP="00242F2C">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0AF4F85D" w14:textId="49FD13F8"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8A6835" w:rsidRPr="00C153F7">
              <w:rPr>
                <w:rFonts w:asciiTheme="minorHAnsi" w:eastAsia="Times New Roman" w:hAnsiTheme="minorHAnsi" w:cstheme="minorHAnsi"/>
                <w:color w:val="000000"/>
                <w:sz w:val="24"/>
                <w:szCs w:val="24"/>
                <w:lang w:eastAsia="es-CR"/>
              </w:rPr>
              <w:t>1</w:t>
            </w:r>
            <w:r w:rsidR="00C20662">
              <w:rPr>
                <w:rFonts w:asciiTheme="minorHAnsi" w:eastAsia="Times New Roman" w:hAnsiTheme="minorHAnsi" w:cstheme="minorHAnsi"/>
                <w:color w:val="000000"/>
                <w:sz w:val="24"/>
                <w:szCs w:val="24"/>
                <w:lang w:eastAsia="es-CR"/>
              </w:rPr>
              <w:t>3</w:t>
            </w:r>
            <w:r w:rsidR="008A6835" w:rsidRPr="00C153F7">
              <w:rPr>
                <w:rFonts w:asciiTheme="minorHAnsi" w:eastAsia="Times New Roman" w:hAnsiTheme="minorHAnsi" w:cstheme="minorHAnsi"/>
                <w:color w:val="000000"/>
                <w:sz w:val="24"/>
                <w:szCs w:val="24"/>
                <w:lang w:eastAsia="es-CR"/>
              </w:rPr>
              <w:t xml:space="preserve"> </w:t>
            </w:r>
            <w:r w:rsidRPr="00C153F7">
              <w:rPr>
                <w:rFonts w:asciiTheme="minorHAnsi" w:eastAsia="Times New Roman" w:hAnsiTheme="minorHAnsi" w:cstheme="minorHAnsi"/>
                <w:color w:val="000000"/>
                <w:sz w:val="24"/>
                <w:szCs w:val="24"/>
                <w:lang w:eastAsia="es-CR"/>
              </w:rPr>
              <w:t>años</w:t>
            </w:r>
            <w:r w:rsidR="005E519B" w:rsidRPr="00C153F7">
              <w:rPr>
                <w:rFonts w:asciiTheme="minorHAnsi" w:eastAsia="Times New Roman" w:hAnsiTheme="minorHAnsi" w:cstheme="minorHAnsi"/>
                <w:color w:val="000000"/>
                <w:sz w:val="24"/>
                <w:szCs w:val="24"/>
                <w:lang w:eastAsia="es-CR"/>
              </w:rPr>
              <w:t>.</w:t>
            </w:r>
          </w:p>
        </w:tc>
      </w:tr>
      <w:tr w:rsidR="00242F2C" w:rsidRPr="00C153F7" w14:paraId="08E5417C" w14:textId="77777777" w:rsidTr="0034167D">
        <w:trPr>
          <w:trHeight w:val="300"/>
          <w:jc w:val="center"/>
        </w:trPr>
        <w:tc>
          <w:tcPr>
            <w:tcW w:w="200" w:type="dxa"/>
            <w:tcBorders>
              <w:top w:val="nil"/>
              <w:left w:val="nil"/>
              <w:bottom w:val="nil"/>
              <w:right w:val="nil"/>
            </w:tcBorders>
            <w:vAlign w:val="bottom"/>
            <w:hideMark/>
          </w:tcPr>
          <w:p w14:paraId="670B5800" w14:textId="77777777"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93BD97C" w14:textId="77777777" w:rsidR="00242F2C" w:rsidRPr="00C153F7" w:rsidRDefault="00242F2C" w:rsidP="00242F2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hideMark/>
          </w:tcPr>
          <w:p w14:paraId="48132996" w14:textId="77777777" w:rsidR="00242F2C" w:rsidRPr="00C153F7" w:rsidRDefault="00242F2C" w:rsidP="00242F2C">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222F3A88" w14:textId="77777777"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Ninguna</w:t>
            </w:r>
          </w:p>
        </w:tc>
      </w:tr>
      <w:tr w:rsidR="00242F2C" w:rsidRPr="00C153F7" w14:paraId="1779B405" w14:textId="77777777" w:rsidTr="00457363">
        <w:trPr>
          <w:trHeight w:val="1710"/>
          <w:jc w:val="center"/>
        </w:trPr>
        <w:tc>
          <w:tcPr>
            <w:tcW w:w="200" w:type="dxa"/>
            <w:tcBorders>
              <w:top w:val="nil"/>
              <w:left w:val="nil"/>
              <w:bottom w:val="nil"/>
              <w:right w:val="nil"/>
            </w:tcBorders>
            <w:vAlign w:val="bottom"/>
            <w:hideMark/>
          </w:tcPr>
          <w:p w14:paraId="5E0DEFDC" w14:textId="77777777"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nil"/>
              <w:right w:val="single" w:sz="12" w:space="0" w:color="FFFFFF"/>
            </w:tcBorders>
            <w:hideMark/>
          </w:tcPr>
          <w:p w14:paraId="57B7C581" w14:textId="77777777" w:rsidR="00242F2C" w:rsidRPr="00C153F7" w:rsidRDefault="00242F2C" w:rsidP="00242F2C">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 y Experiencia.</w:t>
            </w:r>
          </w:p>
        </w:tc>
        <w:tc>
          <w:tcPr>
            <w:tcW w:w="374" w:type="dxa"/>
            <w:tcBorders>
              <w:top w:val="nil"/>
              <w:left w:val="nil"/>
              <w:bottom w:val="nil"/>
              <w:right w:val="nil"/>
            </w:tcBorders>
            <w:hideMark/>
          </w:tcPr>
          <w:p w14:paraId="4020C5FF" w14:textId="77777777" w:rsidR="00242F2C" w:rsidRPr="00C153F7" w:rsidRDefault="00242F2C" w:rsidP="00242F2C">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nil"/>
              <w:right w:val="nil"/>
            </w:tcBorders>
            <w:hideMark/>
          </w:tcPr>
          <w:p w14:paraId="4458A333" w14:textId="6218996B" w:rsidR="00242F2C" w:rsidRPr="00C153F7" w:rsidRDefault="00242F2C" w:rsidP="00242F2C">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Bachiller en administración de empresas, Licenciado en Administración con énfasis en finanzas, Master en Dirección de empresas con mención en mercadeo y Doctor en Ciencias de la Administración. Adicionalmente cuenta con cursos en análisis finanzas, contabilidad, gestión en inversión en mercado de valores de EE. UU., sistemas de gestión de la calidad, auditoría e impuestos.</w:t>
            </w:r>
          </w:p>
        </w:tc>
      </w:tr>
      <w:tr w:rsidR="00457363" w:rsidRPr="00C153F7" w14:paraId="54729BA5" w14:textId="77777777" w:rsidTr="00457363">
        <w:trPr>
          <w:trHeight w:val="932"/>
          <w:jc w:val="center"/>
        </w:trPr>
        <w:tc>
          <w:tcPr>
            <w:tcW w:w="200" w:type="dxa"/>
            <w:tcBorders>
              <w:top w:val="nil"/>
              <w:left w:val="nil"/>
              <w:bottom w:val="nil"/>
              <w:right w:val="nil"/>
            </w:tcBorders>
            <w:vAlign w:val="bottom"/>
          </w:tcPr>
          <w:p w14:paraId="32FBEB26" w14:textId="77777777" w:rsidR="00457363" w:rsidRPr="00C153F7" w:rsidRDefault="00457363" w:rsidP="00457363">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tcPr>
          <w:p w14:paraId="0578E7A7" w14:textId="77777777" w:rsidR="00457363" w:rsidRPr="00C153F7" w:rsidRDefault="00457363" w:rsidP="0045736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Cargos en otras sociedades:</w:t>
            </w:r>
          </w:p>
        </w:tc>
        <w:tc>
          <w:tcPr>
            <w:tcW w:w="374" w:type="dxa"/>
            <w:tcBorders>
              <w:top w:val="nil"/>
              <w:left w:val="nil"/>
              <w:bottom w:val="single" w:sz="4" w:space="0" w:color="404040"/>
              <w:right w:val="nil"/>
            </w:tcBorders>
          </w:tcPr>
          <w:p w14:paraId="0A5B92CA" w14:textId="77777777" w:rsidR="00457363" w:rsidRPr="00C153F7" w:rsidRDefault="00457363" w:rsidP="00457363">
            <w:pPr>
              <w:spacing w:after="0" w:line="240" w:lineRule="auto"/>
              <w:jc w:val="left"/>
              <w:rPr>
                <w:rFonts w:asciiTheme="minorHAnsi" w:eastAsia="Times New Roman" w:hAnsiTheme="minorHAnsi" w:cstheme="minorHAnsi"/>
                <w:color w:val="000000"/>
                <w:sz w:val="24"/>
                <w:szCs w:val="24"/>
                <w:lang w:eastAsia="es-CR"/>
              </w:rPr>
            </w:pPr>
          </w:p>
        </w:tc>
        <w:tc>
          <w:tcPr>
            <w:tcW w:w="3646" w:type="dxa"/>
            <w:tcBorders>
              <w:top w:val="nil"/>
              <w:left w:val="nil"/>
              <w:bottom w:val="single" w:sz="4" w:space="0" w:color="404040"/>
              <w:right w:val="nil"/>
            </w:tcBorders>
          </w:tcPr>
          <w:p w14:paraId="0E59E6AA" w14:textId="77777777" w:rsidR="00457363" w:rsidRPr="00C153F7" w:rsidRDefault="00457363" w:rsidP="0045736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La Pampa Consultoría Financiera Sociedad Anónima</w:t>
            </w:r>
          </w:p>
          <w:p w14:paraId="761B0DCC" w14:textId="76120E79" w:rsidR="00664099" w:rsidRPr="00C153F7" w:rsidRDefault="00664099" w:rsidP="0045736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Refinadora Costarricense de Petróleo Sociedad Anónima.</w:t>
            </w:r>
          </w:p>
        </w:tc>
        <w:tc>
          <w:tcPr>
            <w:tcW w:w="1614" w:type="dxa"/>
            <w:tcBorders>
              <w:top w:val="nil"/>
              <w:left w:val="nil"/>
              <w:bottom w:val="single" w:sz="4" w:space="0" w:color="404040"/>
              <w:right w:val="nil"/>
            </w:tcBorders>
          </w:tcPr>
          <w:p w14:paraId="06ED30B7" w14:textId="77777777" w:rsidR="00457363" w:rsidRPr="00C153F7" w:rsidRDefault="00457363" w:rsidP="0045736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Presidente</w:t>
            </w:r>
          </w:p>
        </w:tc>
      </w:tr>
      <w:bookmarkEnd w:id="553"/>
    </w:tbl>
    <w:p w14:paraId="7A786926" w14:textId="77777777" w:rsidR="00414DBB" w:rsidRDefault="00414DBB" w:rsidP="003D4493">
      <w:pPr>
        <w:rPr>
          <w:rFonts w:asciiTheme="minorHAnsi" w:hAnsiTheme="minorHAnsi" w:cstheme="minorHAnsi"/>
          <w:sz w:val="24"/>
          <w:szCs w:val="24"/>
        </w:rPr>
      </w:pPr>
    </w:p>
    <w:p w14:paraId="534F217F" w14:textId="77777777" w:rsidR="00E84F2D" w:rsidRPr="00C153F7" w:rsidRDefault="00E84F2D" w:rsidP="003D4493">
      <w:pPr>
        <w:rPr>
          <w:rFonts w:asciiTheme="minorHAnsi" w:hAnsiTheme="minorHAnsi" w:cstheme="minorHAnsi"/>
          <w:sz w:val="24"/>
          <w:szCs w:val="24"/>
        </w:rPr>
      </w:pPr>
    </w:p>
    <w:tbl>
      <w:tblPr>
        <w:tblW w:w="8814" w:type="dxa"/>
        <w:jc w:val="center"/>
        <w:tblCellMar>
          <w:left w:w="70" w:type="dxa"/>
          <w:right w:w="70" w:type="dxa"/>
        </w:tblCellMar>
        <w:tblLook w:val="04A0" w:firstRow="1" w:lastRow="0" w:firstColumn="1" w:lastColumn="0" w:noHBand="0" w:noVBand="1"/>
      </w:tblPr>
      <w:tblGrid>
        <w:gridCol w:w="200"/>
        <w:gridCol w:w="2980"/>
        <w:gridCol w:w="374"/>
        <w:gridCol w:w="5260"/>
      </w:tblGrid>
      <w:tr w:rsidR="003D4493" w:rsidRPr="00C153F7" w14:paraId="26EA3AED" w14:textId="77777777" w:rsidTr="00451CB5">
        <w:trPr>
          <w:trHeight w:val="405"/>
          <w:jc w:val="center"/>
        </w:trPr>
        <w:tc>
          <w:tcPr>
            <w:tcW w:w="3180" w:type="dxa"/>
            <w:gridSpan w:val="2"/>
            <w:tcBorders>
              <w:top w:val="nil"/>
              <w:left w:val="nil"/>
              <w:bottom w:val="single" w:sz="4" w:space="0" w:color="404040"/>
              <w:right w:val="single" w:sz="12" w:space="0" w:color="FFFFFF"/>
            </w:tcBorders>
            <w:hideMark/>
          </w:tcPr>
          <w:p w14:paraId="65697F87"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lastRenderedPageBreak/>
              <w:t>Nombre</w:t>
            </w:r>
          </w:p>
        </w:tc>
        <w:tc>
          <w:tcPr>
            <w:tcW w:w="5634" w:type="dxa"/>
            <w:gridSpan w:val="2"/>
            <w:tcBorders>
              <w:top w:val="nil"/>
              <w:left w:val="nil"/>
              <w:bottom w:val="single" w:sz="4" w:space="0" w:color="404040"/>
              <w:right w:val="nil"/>
            </w:tcBorders>
            <w:hideMark/>
          </w:tcPr>
          <w:p w14:paraId="1B4E539C"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Gineth Angulo Gutiérrez</w:t>
            </w:r>
          </w:p>
        </w:tc>
      </w:tr>
      <w:tr w:rsidR="003D4493" w:rsidRPr="00C153F7" w14:paraId="6BB84EC2" w14:textId="77777777" w:rsidTr="00451CB5">
        <w:trPr>
          <w:trHeight w:val="360"/>
          <w:jc w:val="center"/>
        </w:trPr>
        <w:tc>
          <w:tcPr>
            <w:tcW w:w="200" w:type="dxa"/>
            <w:tcBorders>
              <w:top w:val="nil"/>
              <w:left w:val="nil"/>
              <w:bottom w:val="nil"/>
              <w:right w:val="nil"/>
            </w:tcBorders>
            <w:vAlign w:val="bottom"/>
            <w:hideMark/>
          </w:tcPr>
          <w:p w14:paraId="02E352DE"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65EECE09"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hideMark/>
          </w:tcPr>
          <w:p w14:paraId="156322BD"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5260" w:type="dxa"/>
            <w:tcBorders>
              <w:top w:val="nil"/>
              <w:left w:val="nil"/>
              <w:bottom w:val="single" w:sz="4" w:space="0" w:color="404040"/>
              <w:right w:val="nil"/>
            </w:tcBorders>
            <w:hideMark/>
          </w:tcPr>
          <w:p w14:paraId="1738739F" w14:textId="77777777" w:rsidR="003D4493" w:rsidRPr="00C153F7" w:rsidRDefault="003D4493" w:rsidP="00451CB5">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Gerencia Comercial</w:t>
            </w:r>
          </w:p>
        </w:tc>
      </w:tr>
      <w:tr w:rsidR="003D4493" w:rsidRPr="00C153F7" w14:paraId="18FF5407" w14:textId="77777777" w:rsidTr="00451CB5">
        <w:trPr>
          <w:trHeight w:val="300"/>
          <w:jc w:val="center"/>
        </w:trPr>
        <w:tc>
          <w:tcPr>
            <w:tcW w:w="200" w:type="dxa"/>
            <w:tcBorders>
              <w:top w:val="nil"/>
              <w:left w:val="nil"/>
              <w:bottom w:val="nil"/>
              <w:right w:val="nil"/>
            </w:tcBorders>
            <w:vAlign w:val="bottom"/>
            <w:hideMark/>
          </w:tcPr>
          <w:p w14:paraId="18B26AEE" w14:textId="77777777" w:rsidR="003D4493" w:rsidRPr="00C153F7" w:rsidRDefault="003D4493" w:rsidP="00451CB5">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0FBCE915"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hideMark/>
          </w:tcPr>
          <w:p w14:paraId="5D467C15"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741306F8" w14:textId="2D4A3460" w:rsidR="003D4493" w:rsidRPr="00C153F7" w:rsidRDefault="0047651F"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5-02360282</w:t>
            </w:r>
          </w:p>
        </w:tc>
      </w:tr>
      <w:tr w:rsidR="003D4493" w:rsidRPr="00C153F7" w14:paraId="44BD4C6F" w14:textId="77777777" w:rsidTr="00451CB5">
        <w:trPr>
          <w:trHeight w:val="300"/>
          <w:jc w:val="center"/>
        </w:trPr>
        <w:tc>
          <w:tcPr>
            <w:tcW w:w="200" w:type="dxa"/>
            <w:tcBorders>
              <w:top w:val="nil"/>
              <w:left w:val="nil"/>
              <w:bottom w:val="nil"/>
              <w:right w:val="nil"/>
            </w:tcBorders>
            <w:vAlign w:val="bottom"/>
            <w:hideMark/>
          </w:tcPr>
          <w:p w14:paraId="164754CE"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98D2885"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hideMark/>
          </w:tcPr>
          <w:p w14:paraId="47584D4F"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219AA51F"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3D4493" w:rsidRPr="00C153F7" w14:paraId="4C976D9C" w14:textId="77777777" w:rsidTr="00451CB5">
        <w:trPr>
          <w:trHeight w:val="300"/>
          <w:jc w:val="center"/>
        </w:trPr>
        <w:tc>
          <w:tcPr>
            <w:tcW w:w="200" w:type="dxa"/>
            <w:tcBorders>
              <w:top w:val="nil"/>
              <w:left w:val="nil"/>
              <w:bottom w:val="nil"/>
              <w:right w:val="nil"/>
            </w:tcBorders>
            <w:vAlign w:val="bottom"/>
            <w:hideMark/>
          </w:tcPr>
          <w:p w14:paraId="2D2A24AE"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44CDDF55"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hideMark/>
          </w:tcPr>
          <w:p w14:paraId="28FD9B98"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2446D649"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25/08/1986</w:t>
            </w:r>
          </w:p>
        </w:tc>
      </w:tr>
      <w:tr w:rsidR="003D4493" w:rsidRPr="00C153F7" w14:paraId="21B57494" w14:textId="77777777" w:rsidTr="0034167D">
        <w:trPr>
          <w:trHeight w:val="300"/>
          <w:jc w:val="center"/>
        </w:trPr>
        <w:tc>
          <w:tcPr>
            <w:tcW w:w="200" w:type="dxa"/>
            <w:tcBorders>
              <w:top w:val="nil"/>
              <w:left w:val="nil"/>
              <w:bottom w:val="nil"/>
              <w:right w:val="nil"/>
            </w:tcBorders>
            <w:vAlign w:val="bottom"/>
            <w:hideMark/>
          </w:tcPr>
          <w:p w14:paraId="6854D143"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8ECDE25"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hideMark/>
          </w:tcPr>
          <w:p w14:paraId="5212ED02"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3B1B4F14"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Barrio Los Ángeles de Palmira, Carrillo, Guanacaste</w:t>
            </w:r>
          </w:p>
        </w:tc>
      </w:tr>
      <w:tr w:rsidR="003D4493" w:rsidRPr="00C153F7" w14:paraId="2D3E6D61" w14:textId="77777777" w:rsidTr="0034167D">
        <w:trPr>
          <w:trHeight w:val="300"/>
          <w:jc w:val="center"/>
        </w:trPr>
        <w:tc>
          <w:tcPr>
            <w:tcW w:w="200" w:type="dxa"/>
            <w:tcBorders>
              <w:top w:val="nil"/>
              <w:left w:val="nil"/>
              <w:bottom w:val="nil"/>
              <w:right w:val="nil"/>
            </w:tcBorders>
            <w:vAlign w:val="bottom"/>
            <w:hideMark/>
          </w:tcPr>
          <w:p w14:paraId="49462217"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22969B68"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hideMark/>
          </w:tcPr>
          <w:p w14:paraId="06D4B076"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288263E1"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Poder especial para firma de contratos de hasta $200,000.00.</w:t>
            </w:r>
          </w:p>
        </w:tc>
      </w:tr>
      <w:tr w:rsidR="003D4493" w:rsidRPr="00C153F7" w14:paraId="6C2716DA" w14:textId="77777777" w:rsidTr="0034167D">
        <w:trPr>
          <w:trHeight w:val="300"/>
          <w:jc w:val="center"/>
        </w:trPr>
        <w:tc>
          <w:tcPr>
            <w:tcW w:w="200" w:type="dxa"/>
            <w:tcBorders>
              <w:top w:val="nil"/>
              <w:left w:val="nil"/>
              <w:bottom w:val="nil"/>
              <w:right w:val="nil"/>
            </w:tcBorders>
            <w:vAlign w:val="bottom"/>
            <w:hideMark/>
          </w:tcPr>
          <w:p w14:paraId="4EF6F662"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356E6C3"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hideMark/>
          </w:tcPr>
          <w:p w14:paraId="67DFCCE2"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0FC3F8A9"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07/11/2022.</w:t>
            </w:r>
          </w:p>
        </w:tc>
      </w:tr>
      <w:tr w:rsidR="003D4493" w:rsidRPr="00C153F7" w14:paraId="13656669" w14:textId="77777777" w:rsidTr="0034167D">
        <w:trPr>
          <w:trHeight w:val="300"/>
          <w:jc w:val="center"/>
        </w:trPr>
        <w:tc>
          <w:tcPr>
            <w:tcW w:w="200" w:type="dxa"/>
            <w:tcBorders>
              <w:top w:val="nil"/>
              <w:left w:val="nil"/>
              <w:bottom w:val="nil"/>
              <w:right w:val="nil"/>
            </w:tcBorders>
            <w:vAlign w:val="bottom"/>
            <w:hideMark/>
          </w:tcPr>
          <w:p w14:paraId="32A49086"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E492ABC"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hideMark/>
          </w:tcPr>
          <w:p w14:paraId="07F96822"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061CA151"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Indefinido</w:t>
            </w:r>
          </w:p>
        </w:tc>
      </w:tr>
      <w:tr w:rsidR="003D4493" w:rsidRPr="00C153F7" w14:paraId="4474D3C0" w14:textId="77777777" w:rsidTr="0034167D">
        <w:trPr>
          <w:trHeight w:val="600"/>
          <w:jc w:val="center"/>
        </w:trPr>
        <w:tc>
          <w:tcPr>
            <w:tcW w:w="200" w:type="dxa"/>
            <w:tcBorders>
              <w:top w:val="nil"/>
              <w:left w:val="nil"/>
              <w:bottom w:val="nil"/>
              <w:right w:val="nil"/>
            </w:tcBorders>
            <w:vAlign w:val="bottom"/>
            <w:hideMark/>
          </w:tcPr>
          <w:p w14:paraId="341696A6"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19E233D"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hideMark/>
          </w:tcPr>
          <w:p w14:paraId="0ABAB933"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385F8B6E" w14:textId="6616F386"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C20662">
              <w:rPr>
                <w:rFonts w:asciiTheme="minorHAnsi" w:eastAsia="Times New Roman" w:hAnsiTheme="minorHAnsi" w:cstheme="minorHAnsi"/>
                <w:color w:val="000000"/>
                <w:sz w:val="24"/>
                <w:szCs w:val="24"/>
                <w:lang w:eastAsia="es-CR"/>
              </w:rPr>
              <w:t>3</w:t>
            </w:r>
            <w:r w:rsidR="000E59A8" w:rsidRPr="00C153F7">
              <w:rPr>
                <w:rFonts w:asciiTheme="minorHAnsi" w:eastAsia="Times New Roman" w:hAnsiTheme="minorHAnsi" w:cstheme="minorHAnsi"/>
                <w:color w:val="000000"/>
                <w:sz w:val="24"/>
                <w:szCs w:val="24"/>
                <w:lang w:eastAsia="es-CR"/>
              </w:rPr>
              <w:t xml:space="preserve"> año</w:t>
            </w:r>
            <w:r w:rsidR="00C20662">
              <w:rPr>
                <w:rFonts w:asciiTheme="minorHAnsi" w:eastAsia="Times New Roman" w:hAnsiTheme="minorHAnsi" w:cstheme="minorHAnsi"/>
                <w:color w:val="000000"/>
                <w:sz w:val="24"/>
                <w:szCs w:val="24"/>
                <w:lang w:eastAsia="es-CR"/>
              </w:rPr>
              <w:t>s</w:t>
            </w:r>
            <w:r w:rsidRPr="00C153F7">
              <w:rPr>
                <w:rFonts w:asciiTheme="minorHAnsi" w:eastAsia="Times New Roman" w:hAnsiTheme="minorHAnsi" w:cstheme="minorHAnsi"/>
                <w:color w:val="000000"/>
                <w:sz w:val="24"/>
                <w:szCs w:val="24"/>
                <w:lang w:eastAsia="es-CR"/>
              </w:rPr>
              <w:t xml:space="preserve"> </w:t>
            </w:r>
          </w:p>
        </w:tc>
      </w:tr>
      <w:tr w:rsidR="003D4493" w:rsidRPr="00C153F7" w14:paraId="4489DA1A" w14:textId="77777777" w:rsidTr="0034167D">
        <w:trPr>
          <w:trHeight w:val="300"/>
          <w:jc w:val="center"/>
        </w:trPr>
        <w:tc>
          <w:tcPr>
            <w:tcW w:w="200" w:type="dxa"/>
            <w:tcBorders>
              <w:top w:val="nil"/>
              <w:left w:val="nil"/>
              <w:bottom w:val="nil"/>
              <w:right w:val="nil"/>
            </w:tcBorders>
            <w:vAlign w:val="bottom"/>
            <w:hideMark/>
          </w:tcPr>
          <w:p w14:paraId="50EC4FF4"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4C4305D"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hideMark/>
          </w:tcPr>
          <w:p w14:paraId="458028C4"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60A8BDE5"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Ninguna</w:t>
            </w:r>
          </w:p>
        </w:tc>
      </w:tr>
      <w:tr w:rsidR="003D4493" w:rsidRPr="00C153F7" w14:paraId="73031F9C" w14:textId="77777777" w:rsidTr="00451CB5">
        <w:trPr>
          <w:trHeight w:val="1710"/>
          <w:jc w:val="center"/>
        </w:trPr>
        <w:tc>
          <w:tcPr>
            <w:tcW w:w="200" w:type="dxa"/>
            <w:tcBorders>
              <w:top w:val="nil"/>
              <w:left w:val="nil"/>
              <w:bottom w:val="nil"/>
              <w:right w:val="nil"/>
            </w:tcBorders>
            <w:vAlign w:val="bottom"/>
            <w:hideMark/>
          </w:tcPr>
          <w:p w14:paraId="7780DE1A"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nil"/>
              <w:right w:val="single" w:sz="12" w:space="0" w:color="FFFFFF"/>
            </w:tcBorders>
            <w:hideMark/>
          </w:tcPr>
          <w:p w14:paraId="25D5704D"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 y Experiencia.</w:t>
            </w:r>
          </w:p>
        </w:tc>
        <w:tc>
          <w:tcPr>
            <w:tcW w:w="374" w:type="dxa"/>
            <w:tcBorders>
              <w:top w:val="nil"/>
              <w:left w:val="nil"/>
              <w:bottom w:val="nil"/>
              <w:right w:val="nil"/>
            </w:tcBorders>
            <w:hideMark/>
          </w:tcPr>
          <w:p w14:paraId="08420056"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nil"/>
              <w:right w:val="nil"/>
            </w:tcBorders>
            <w:hideMark/>
          </w:tcPr>
          <w:p w14:paraId="671385DB" w14:textId="2F6BB694"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Bachiller en Administración de Empresas Hoteleras, cursando estudios para obtener el grado de Licenciatura en Administración de Empresas, Experiencia: Jefatura de la Sucursal Sardinal de </w:t>
            </w:r>
            <w:r w:rsidR="00814857">
              <w:rPr>
                <w:rFonts w:asciiTheme="minorHAnsi" w:eastAsia="Times New Roman" w:hAnsiTheme="minorHAnsi" w:cstheme="minorHAnsi"/>
                <w:color w:val="000000"/>
                <w:sz w:val="24"/>
                <w:szCs w:val="24"/>
                <w:lang w:eastAsia="es-CR"/>
              </w:rPr>
              <w:t>Coopeguanacaste</w:t>
            </w:r>
            <w:r w:rsidRPr="00C153F7">
              <w:rPr>
                <w:rFonts w:asciiTheme="minorHAnsi" w:eastAsia="Times New Roman" w:hAnsiTheme="minorHAnsi" w:cstheme="minorHAnsi"/>
                <w:color w:val="000000"/>
                <w:sz w:val="24"/>
                <w:szCs w:val="24"/>
                <w:lang w:eastAsia="es-CR"/>
              </w:rPr>
              <w:t>11 años y dos meses.</w:t>
            </w:r>
          </w:p>
        </w:tc>
      </w:tr>
      <w:tr w:rsidR="003D4493" w:rsidRPr="00C153F7" w14:paraId="678D5D76" w14:textId="77777777" w:rsidTr="00451CB5">
        <w:trPr>
          <w:trHeight w:val="430"/>
          <w:jc w:val="center"/>
        </w:trPr>
        <w:tc>
          <w:tcPr>
            <w:tcW w:w="200" w:type="dxa"/>
            <w:tcBorders>
              <w:top w:val="nil"/>
              <w:left w:val="nil"/>
              <w:bottom w:val="nil"/>
              <w:right w:val="nil"/>
            </w:tcBorders>
            <w:vAlign w:val="bottom"/>
          </w:tcPr>
          <w:p w14:paraId="59E0A9F1"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tcPr>
          <w:p w14:paraId="1AE46F93"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Cargos en otras sociedades:</w:t>
            </w:r>
          </w:p>
        </w:tc>
        <w:tc>
          <w:tcPr>
            <w:tcW w:w="374" w:type="dxa"/>
            <w:tcBorders>
              <w:top w:val="nil"/>
              <w:left w:val="nil"/>
              <w:bottom w:val="single" w:sz="4" w:space="0" w:color="404040"/>
              <w:right w:val="nil"/>
            </w:tcBorders>
          </w:tcPr>
          <w:p w14:paraId="489918E4"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p>
        </w:tc>
        <w:tc>
          <w:tcPr>
            <w:tcW w:w="5260" w:type="dxa"/>
            <w:tcBorders>
              <w:top w:val="nil"/>
              <w:left w:val="nil"/>
              <w:bottom w:val="single" w:sz="4" w:space="0" w:color="404040"/>
              <w:right w:val="nil"/>
            </w:tcBorders>
          </w:tcPr>
          <w:p w14:paraId="345CCF66"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es miembro de ninguna sociedad.</w:t>
            </w:r>
          </w:p>
        </w:tc>
      </w:tr>
    </w:tbl>
    <w:p w14:paraId="7CAE3E31" w14:textId="77777777" w:rsidR="00B303B6" w:rsidRPr="00C153F7" w:rsidRDefault="00B303B6" w:rsidP="00BA0A59">
      <w:pPr>
        <w:rPr>
          <w:rFonts w:asciiTheme="minorHAnsi" w:hAnsiTheme="minorHAnsi" w:cstheme="minorHAnsi"/>
          <w:sz w:val="24"/>
          <w:szCs w:val="24"/>
        </w:rPr>
      </w:pPr>
    </w:p>
    <w:tbl>
      <w:tblPr>
        <w:tblW w:w="8814" w:type="dxa"/>
        <w:jc w:val="center"/>
        <w:tblCellMar>
          <w:left w:w="70" w:type="dxa"/>
          <w:right w:w="70" w:type="dxa"/>
        </w:tblCellMar>
        <w:tblLook w:val="04A0" w:firstRow="1" w:lastRow="0" w:firstColumn="1" w:lastColumn="0" w:noHBand="0" w:noVBand="1"/>
      </w:tblPr>
      <w:tblGrid>
        <w:gridCol w:w="200"/>
        <w:gridCol w:w="2980"/>
        <w:gridCol w:w="374"/>
        <w:gridCol w:w="5260"/>
      </w:tblGrid>
      <w:tr w:rsidR="007953B4" w:rsidRPr="00C153F7" w14:paraId="47E62D3D" w14:textId="77777777" w:rsidTr="00D52543">
        <w:trPr>
          <w:trHeight w:val="405"/>
          <w:jc w:val="center"/>
        </w:trPr>
        <w:tc>
          <w:tcPr>
            <w:tcW w:w="3180" w:type="dxa"/>
            <w:gridSpan w:val="2"/>
            <w:tcBorders>
              <w:top w:val="nil"/>
              <w:left w:val="nil"/>
              <w:bottom w:val="single" w:sz="4" w:space="0" w:color="404040"/>
              <w:right w:val="single" w:sz="12" w:space="0" w:color="FFFFFF"/>
            </w:tcBorders>
            <w:hideMark/>
          </w:tcPr>
          <w:p w14:paraId="347F4EF7"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Nombre</w:t>
            </w:r>
          </w:p>
        </w:tc>
        <w:tc>
          <w:tcPr>
            <w:tcW w:w="5634" w:type="dxa"/>
            <w:gridSpan w:val="2"/>
            <w:tcBorders>
              <w:top w:val="nil"/>
              <w:left w:val="nil"/>
              <w:bottom w:val="single" w:sz="4" w:space="0" w:color="404040"/>
              <w:right w:val="nil"/>
            </w:tcBorders>
            <w:hideMark/>
          </w:tcPr>
          <w:p w14:paraId="13052842"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Yuri Alvarado Rojas</w:t>
            </w:r>
          </w:p>
        </w:tc>
      </w:tr>
      <w:tr w:rsidR="007953B4" w:rsidRPr="00C153F7" w14:paraId="4AD85A2E" w14:textId="77777777" w:rsidTr="00D52543">
        <w:trPr>
          <w:trHeight w:val="360"/>
          <w:jc w:val="center"/>
        </w:trPr>
        <w:tc>
          <w:tcPr>
            <w:tcW w:w="200" w:type="dxa"/>
            <w:tcBorders>
              <w:top w:val="nil"/>
              <w:left w:val="nil"/>
              <w:bottom w:val="nil"/>
              <w:right w:val="nil"/>
            </w:tcBorders>
            <w:vAlign w:val="bottom"/>
            <w:hideMark/>
          </w:tcPr>
          <w:p w14:paraId="64625F04"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2CE3FED6"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hideMark/>
          </w:tcPr>
          <w:p w14:paraId="41B41E2D"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5260" w:type="dxa"/>
            <w:tcBorders>
              <w:top w:val="nil"/>
              <w:left w:val="nil"/>
              <w:bottom w:val="single" w:sz="4" w:space="0" w:color="404040"/>
              <w:right w:val="nil"/>
            </w:tcBorders>
            <w:hideMark/>
          </w:tcPr>
          <w:p w14:paraId="35F6744C" w14:textId="77777777" w:rsidR="007953B4" w:rsidRPr="00C153F7" w:rsidRDefault="007953B4" w:rsidP="007953B4">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Gerencia de Distribución.</w:t>
            </w:r>
          </w:p>
        </w:tc>
      </w:tr>
      <w:tr w:rsidR="007953B4" w:rsidRPr="00C153F7" w14:paraId="0FA9468C" w14:textId="77777777" w:rsidTr="00D52543">
        <w:trPr>
          <w:trHeight w:val="300"/>
          <w:jc w:val="center"/>
        </w:trPr>
        <w:tc>
          <w:tcPr>
            <w:tcW w:w="200" w:type="dxa"/>
            <w:tcBorders>
              <w:top w:val="nil"/>
              <w:left w:val="nil"/>
              <w:bottom w:val="nil"/>
              <w:right w:val="nil"/>
            </w:tcBorders>
            <w:vAlign w:val="bottom"/>
            <w:hideMark/>
          </w:tcPr>
          <w:p w14:paraId="690876FE" w14:textId="77777777" w:rsidR="007953B4" w:rsidRPr="00C153F7" w:rsidRDefault="007953B4" w:rsidP="007953B4">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04C9D7C7"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hideMark/>
          </w:tcPr>
          <w:p w14:paraId="4E67972D" w14:textId="77777777" w:rsidR="007953B4" w:rsidRPr="00C153F7" w:rsidRDefault="007953B4" w:rsidP="007953B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771F87CA"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1-0922-0401</w:t>
            </w:r>
          </w:p>
        </w:tc>
      </w:tr>
      <w:tr w:rsidR="007953B4" w:rsidRPr="00C153F7" w14:paraId="315A69A6" w14:textId="77777777" w:rsidTr="00D52543">
        <w:trPr>
          <w:trHeight w:val="300"/>
          <w:jc w:val="center"/>
        </w:trPr>
        <w:tc>
          <w:tcPr>
            <w:tcW w:w="200" w:type="dxa"/>
            <w:tcBorders>
              <w:top w:val="nil"/>
              <w:left w:val="nil"/>
              <w:bottom w:val="nil"/>
              <w:right w:val="nil"/>
            </w:tcBorders>
            <w:vAlign w:val="bottom"/>
            <w:hideMark/>
          </w:tcPr>
          <w:p w14:paraId="6C042D91"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755032B"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hideMark/>
          </w:tcPr>
          <w:p w14:paraId="13676D41" w14:textId="77777777" w:rsidR="007953B4" w:rsidRPr="00C153F7" w:rsidRDefault="007953B4" w:rsidP="007953B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01D707FF"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7953B4" w:rsidRPr="00C153F7" w14:paraId="107E484F" w14:textId="77777777" w:rsidTr="00D52543">
        <w:trPr>
          <w:trHeight w:val="300"/>
          <w:jc w:val="center"/>
        </w:trPr>
        <w:tc>
          <w:tcPr>
            <w:tcW w:w="200" w:type="dxa"/>
            <w:tcBorders>
              <w:top w:val="nil"/>
              <w:left w:val="nil"/>
              <w:bottom w:val="nil"/>
              <w:right w:val="nil"/>
            </w:tcBorders>
            <w:vAlign w:val="bottom"/>
            <w:hideMark/>
          </w:tcPr>
          <w:p w14:paraId="7493DEFE"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7DEB75F" w14:textId="77777777" w:rsidR="007953B4" w:rsidRPr="00C153F7" w:rsidRDefault="007953B4" w:rsidP="007953B4">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hideMark/>
          </w:tcPr>
          <w:p w14:paraId="662DB683" w14:textId="77777777" w:rsidR="007953B4" w:rsidRPr="00C153F7" w:rsidRDefault="007953B4" w:rsidP="007953B4">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02BFBB3A" w14:textId="77777777" w:rsidR="007953B4" w:rsidRPr="00C153F7" w:rsidRDefault="007953B4" w:rsidP="007953B4">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03-oct-75</w:t>
            </w:r>
          </w:p>
        </w:tc>
      </w:tr>
      <w:tr w:rsidR="00D30955" w:rsidRPr="00723D74" w14:paraId="456B235C" w14:textId="77777777" w:rsidTr="0034167D">
        <w:trPr>
          <w:trHeight w:val="300"/>
          <w:jc w:val="center"/>
        </w:trPr>
        <w:tc>
          <w:tcPr>
            <w:tcW w:w="200" w:type="dxa"/>
            <w:tcBorders>
              <w:top w:val="nil"/>
              <w:left w:val="nil"/>
              <w:bottom w:val="nil"/>
              <w:right w:val="nil"/>
            </w:tcBorders>
            <w:vAlign w:val="bottom"/>
            <w:hideMark/>
          </w:tcPr>
          <w:p w14:paraId="57A8C6EE" w14:textId="77777777" w:rsidR="00D30955" w:rsidRPr="00C153F7" w:rsidRDefault="00D30955" w:rsidP="00D3095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0E48D34" w14:textId="77777777" w:rsidR="00D30955" w:rsidRPr="00C153F7" w:rsidRDefault="00D30955" w:rsidP="00D3095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hideMark/>
          </w:tcPr>
          <w:p w14:paraId="5B09B737" w14:textId="77777777" w:rsidR="00D30955" w:rsidRPr="00C153F7" w:rsidRDefault="00D30955" w:rsidP="00D3095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1EC6A315" w14:textId="77777777" w:rsidR="00D30955" w:rsidRPr="00C153F7" w:rsidRDefault="00D30955" w:rsidP="00D30955">
            <w:pPr>
              <w:spacing w:after="0" w:line="240" w:lineRule="auto"/>
              <w:rPr>
                <w:rFonts w:asciiTheme="minorHAnsi" w:eastAsia="Times New Roman" w:hAnsiTheme="minorHAnsi" w:cstheme="minorHAnsi"/>
                <w:color w:val="000000"/>
                <w:sz w:val="24"/>
                <w:szCs w:val="24"/>
                <w:lang w:val="pt-PT" w:eastAsia="es-CR"/>
              </w:rPr>
            </w:pPr>
            <w:r w:rsidRPr="00C153F7">
              <w:rPr>
                <w:rFonts w:asciiTheme="minorHAnsi" w:eastAsia="Times New Roman" w:hAnsiTheme="minorHAnsi" w:cstheme="minorHAnsi"/>
                <w:color w:val="000000"/>
                <w:sz w:val="24"/>
                <w:szCs w:val="24"/>
                <w:lang w:val="pt-PT" w:eastAsia="es-CR"/>
              </w:rPr>
              <w:t> Barrio Arado, Santa Cruz, Guanacaste.</w:t>
            </w:r>
          </w:p>
        </w:tc>
      </w:tr>
      <w:tr w:rsidR="00D30955" w:rsidRPr="00C153F7" w14:paraId="3D50DCF5" w14:textId="77777777" w:rsidTr="0034167D">
        <w:trPr>
          <w:trHeight w:val="300"/>
          <w:jc w:val="center"/>
        </w:trPr>
        <w:tc>
          <w:tcPr>
            <w:tcW w:w="200" w:type="dxa"/>
            <w:tcBorders>
              <w:top w:val="nil"/>
              <w:left w:val="nil"/>
              <w:bottom w:val="nil"/>
              <w:right w:val="nil"/>
            </w:tcBorders>
            <w:vAlign w:val="bottom"/>
            <w:hideMark/>
          </w:tcPr>
          <w:p w14:paraId="3A386C3F" w14:textId="77777777" w:rsidR="00D30955" w:rsidRPr="00C153F7" w:rsidRDefault="00D30955" w:rsidP="00D30955">
            <w:pPr>
              <w:spacing w:after="0" w:line="240" w:lineRule="auto"/>
              <w:rPr>
                <w:rFonts w:asciiTheme="minorHAnsi" w:eastAsia="Times New Roman" w:hAnsiTheme="minorHAnsi" w:cstheme="minorHAnsi"/>
                <w:color w:val="000000"/>
                <w:sz w:val="24"/>
                <w:szCs w:val="24"/>
                <w:lang w:val="pt-PT" w:eastAsia="es-CR"/>
              </w:rPr>
            </w:pPr>
          </w:p>
        </w:tc>
        <w:tc>
          <w:tcPr>
            <w:tcW w:w="2980" w:type="dxa"/>
            <w:tcBorders>
              <w:top w:val="nil"/>
              <w:left w:val="nil"/>
              <w:bottom w:val="single" w:sz="4" w:space="0" w:color="404040"/>
              <w:right w:val="single" w:sz="12" w:space="0" w:color="FFFFFF"/>
            </w:tcBorders>
            <w:hideMark/>
          </w:tcPr>
          <w:p w14:paraId="219D6EFA" w14:textId="77777777" w:rsidR="00D30955" w:rsidRPr="00C153F7" w:rsidRDefault="00D30955" w:rsidP="00D3095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hideMark/>
          </w:tcPr>
          <w:p w14:paraId="2FB7283D" w14:textId="77777777" w:rsidR="00D30955" w:rsidRPr="00C153F7" w:rsidRDefault="00D30955" w:rsidP="00D3095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208F8793" w14:textId="370340E6" w:rsidR="00D30955" w:rsidRPr="00C153F7" w:rsidRDefault="00D30955" w:rsidP="00D3095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9628FB" w:rsidRPr="00C153F7">
              <w:rPr>
                <w:rFonts w:asciiTheme="minorHAnsi" w:eastAsia="Times New Roman" w:hAnsiTheme="minorHAnsi" w:cstheme="minorHAnsi"/>
                <w:color w:val="000000"/>
                <w:sz w:val="24"/>
                <w:szCs w:val="24"/>
                <w:lang w:eastAsia="es-CR"/>
              </w:rPr>
              <w:t>Poder especial para firma de contratos de hasta $200,000.00.</w:t>
            </w:r>
          </w:p>
        </w:tc>
      </w:tr>
      <w:tr w:rsidR="00D30955" w:rsidRPr="00C153F7" w14:paraId="2D6AE17E" w14:textId="77777777" w:rsidTr="0034167D">
        <w:trPr>
          <w:trHeight w:val="300"/>
          <w:jc w:val="center"/>
        </w:trPr>
        <w:tc>
          <w:tcPr>
            <w:tcW w:w="200" w:type="dxa"/>
            <w:tcBorders>
              <w:top w:val="nil"/>
              <w:left w:val="nil"/>
              <w:bottom w:val="nil"/>
              <w:right w:val="nil"/>
            </w:tcBorders>
            <w:vAlign w:val="bottom"/>
            <w:hideMark/>
          </w:tcPr>
          <w:p w14:paraId="62397293" w14:textId="77777777" w:rsidR="00D30955" w:rsidRPr="00C153F7" w:rsidRDefault="00D30955" w:rsidP="00D3095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50ED6DDC" w14:textId="77777777" w:rsidR="00D30955" w:rsidRPr="00C153F7" w:rsidRDefault="00D30955" w:rsidP="00D3095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hideMark/>
          </w:tcPr>
          <w:p w14:paraId="3F9C5F72" w14:textId="77777777" w:rsidR="00D30955" w:rsidRPr="00C153F7" w:rsidRDefault="00D30955" w:rsidP="00D3095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6D06800A" w14:textId="77777777" w:rsidR="00D30955" w:rsidRPr="00C153F7" w:rsidRDefault="00D30955" w:rsidP="00D3095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12 de Abril 2010.</w:t>
            </w:r>
          </w:p>
        </w:tc>
      </w:tr>
      <w:tr w:rsidR="00D30955" w:rsidRPr="00C153F7" w14:paraId="16C69F89" w14:textId="77777777" w:rsidTr="0034167D">
        <w:trPr>
          <w:trHeight w:val="300"/>
          <w:jc w:val="center"/>
        </w:trPr>
        <w:tc>
          <w:tcPr>
            <w:tcW w:w="200" w:type="dxa"/>
            <w:tcBorders>
              <w:top w:val="nil"/>
              <w:left w:val="nil"/>
              <w:bottom w:val="nil"/>
              <w:right w:val="nil"/>
            </w:tcBorders>
            <w:vAlign w:val="bottom"/>
            <w:hideMark/>
          </w:tcPr>
          <w:p w14:paraId="78595AF0" w14:textId="77777777" w:rsidR="00D30955" w:rsidRPr="00C153F7" w:rsidRDefault="00D30955" w:rsidP="00D3095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702A3EC" w14:textId="77777777" w:rsidR="00D30955" w:rsidRPr="00C153F7" w:rsidRDefault="00D30955" w:rsidP="00D3095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hideMark/>
          </w:tcPr>
          <w:p w14:paraId="5B575C97" w14:textId="77777777" w:rsidR="00D30955" w:rsidRPr="00C153F7" w:rsidRDefault="00D30955" w:rsidP="00D3095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4187EE1D" w14:textId="77777777" w:rsidR="00D30955" w:rsidRPr="00C153F7" w:rsidRDefault="00D30955" w:rsidP="00D3095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Indefinido</w:t>
            </w:r>
          </w:p>
        </w:tc>
      </w:tr>
      <w:tr w:rsidR="00D30955" w:rsidRPr="00C153F7" w14:paraId="49097EEB" w14:textId="77777777" w:rsidTr="0034167D">
        <w:trPr>
          <w:trHeight w:val="600"/>
          <w:jc w:val="center"/>
        </w:trPr>
        <w:tc>
          <w:tcPr>
            <w:tcW w:w="200" w:type="dxa"/>
            <w:tcBorders>
              <w:top w:val="nil"/>
              <w:left w:val="nil"/>
              <w:bottom w:val="nil"/>
              <w:right w:val="nil"/>
            </w:tcBorders>
            <w:vAlign w:val="bottom"/>
            <w:hideMark/>
          </w:tcPr>
          <w:p w14:paraId="5CE30BCE" w14:textId="77777777" w:rsidR="00D30955" w:rsidRPr="00C153F7" w:rsidRDefault="00D30955" w:rsidP="00D3095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D48D127" w14:textId="77777777" w:rsidR="00D30955" w:rsidRPr="00C153F7" w:rsidRDefault="00D30955" w:rsidP="00D3095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hideMark/>
          </w:tcPr>
          <w:p w14:paraId="3D8C8D8D" w14:textId="77777777" w:rsidR="00D30955" w:rsidRPr="00C153F7" w:rsidRDefault="00D30955" w:rsidP="00D3095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541F1F88" w14:textId="44F0C35A" w:rsidR="00D30955" w:rsidRPr="00C153F7" w:rsidRDefault="00D30955" w:rsidP="00D3095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1</w:t>
            </w:r>
            <w:r w:rsidR="00C20662">
              <w:rPr>
                <w:rFonts w:asciiTheme="minorHAnsi" w:eastAsia="Times New Roman" w:hAnsiTheme="minorHAnsi" w:cstheme="minorHAnsi"/>
                <w:color w:val="000000"/>
                <w:sz w:val="24"/>
                <w:szCs w:val="24"/>
                <w:lang w:eastAsia="es-CR"/>
              </w:rPr>
              <w:t>6</w:t>
            </w:r>
            <w:r w:rsidRPr="00C153F7">
              <w:rPr>
                <w:rFonts w:asciiTheme="minorHAnsi" w:eastAsia="Times New Roman" w:hAnsiTheme="minorHAnsi" w:cstheme="minorHAnsi"/>
                <w:color w:val="000000"/>
                <w:sz w:val="24"/>
                <w:szCs w:val="24"/>
                <w:lang w:eastAsia="es-CR"/>
              </w:rPr>
              <w:t xml:space="preserve"> años</w:t>
            </w:r>
            <w:r w:rsidR="000D5D44" w:rsidRPr="00C153F7">
              <w:rPr>
                <w:rFonts w:asciiTheme="minorHAnsi" w:eastAsia="Times New Roman" w:hAnsiTheme="minorHAnsi" w:cstheme="minorHAnsi"/>
                <w:i/>
                <w:iCs/>
                <w:color w:val="000000"/>
                <w:sz w:val="24"/>
                <w:szCs w:val="24"/>
                <w:lang w:eastAsia="es-CR"/>
              </w:rPr>
              <w:t>.</w:t>
            </w:r>
          </w:p>
        </w:tc>
      </w:tr>
      <w:tr w:rsidR="00D30955" w:rsidRPr="00C153F7" w14:paraId="4D49535B" w14:textId="77777777" w:rsidTr="0034167D">
        <w:trPr>
          <w:trHeight w:val="300"/>
          <w:jc w:val="center"/>
        </w:trPr>
        <w:tc>
          <w:tcPr>
            <w:tcW w:w="200" w:type="dxa"/>
            <w:tcBorders>
              <w:top w:val="nil"/>
              <w:left w:val="nil"/>
              <w:bottom w:val="nil"/>
              <w:right w:val="nil"/>
            </w:tcBorders>
            <w:vAlign w:val="bottom"/>
            <w:hideMark/>
          </w:tcPr>
          <w:p w14:paraId="0C56E766" w14:textId="77777777" w:rsidR="00D30955" w:rsidRPr="00C153F7" w:rsidRDefault="00D30955" w:rsidP="00D3095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CF7E85A" w14:textId="77777777" w:rsidR="00D30955" w:rsidRPr="00C153F7" w:rsidRDefault="00D30955" w:rsidP="00D3095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hideMark/>
          </w:tcPr>
          <w:p w14:paraId="4D99BCA8" w14:textId="77777777" w:rsidR="00D30955" w:rsidRPr="00C153F7" w:rsidRDefault="00D30955" w:rsidP="00D3095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single" w:sz="4" w:space="0" w:color="404040"/>
              <w:right w:val="nil"/>
            </w:tcBorders>
            <w:hideMark/>
          </w:tcPr>
          <w:p w14:paraId="1DE74B88" w14:textId="77777777" w:rsidR="00D30955" w:rsidRPr="00C153F7" w:rsidRDefault="00D30955" w:rsidP="00D3095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Ninguna</w:t>
            </w:r>
          </w:p>
        </w:tc>
      </w:tr>
      <w:tr w:rsidR="00D30955" w:rsidRPr="00C153F7" w14:paraId="2EA8C0E3" w14:textId="77777777" w:rsidTr="00457363">
        <w:trPr>
          <w:trHeight w:val="1425"/>
          <w:jc w:val="center"/>
        </w:trPr>
        <w:tc>
          <w:tcPr>
            <w:tcW w:w="200" w:type="dxa"/>
            <w:tcBorders>
              <w:top w:val="nil"/>
              <w:left w:val="nil"/>
              <w:bottom w:val="nil"/>
              <w:right w:val="nil"/>
            </w:tcBorders>
            <w:vAlign w:val="bottom"/>
            <w:hideMark/>
          </w:tcPr>
          <w:p w14:paraId="110FB7AF" w14:textId="77777777" w:rsidR="00D30955" w:rsidRPr="00C153F7" w:rsidRDefault="00D30955" w:rsidP="00D3095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nil"/>
              <w:right w:val="single" w:sz="12" w:space="0" w:color="FFFFFF"/>
            </w:tcBorders>
            <w:hideMark/>
          </w:tcPr>
          <w:p w14:paraId="23065E16" w14:textId="77777777" w:rsidR="00D30955" w:rsidRPr="00C153F7" w:rsidRDefault="00D30955" w:rsidP="00D3095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 y Experiencia.</w:t>
            </w:r>
          </w:p>
        </w:tc>
        <w:tc>
          <w:tcPr>
            <w:tcW w:w="374" w:type="dxa"/>
            <w:tcBorders>
              <w:top w:val="nil"/>
              <w:left w:val="nil"/>
              <w:bottom w:val="nil"/>
              <w:right w:val="nil"/>
            </w:tcBorders>
            <w:hideMark/>
          </w:tcPr>
          <w:p w14:paraId="46543D98" w14:textId="77777777" w:rsidR="00D30955" w:rsidRPr="00C153F7" w:rsidRDefault="00D30955" w:rsidP="00D3095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tcBorders>
              <w:top w:val="nil"/>
              <w:left w:val="nil"/>
              <w:bottom w:val="nil"/>
              <w:right w:val="nil"/>
            </w:tcBorders>
            <w:hideMark/>
          </w:tcPr>
          <w:p w14:paraId="28CBD4A0" w14:textId="77777777" w:rsidR="00D30955" w:rsidRPr="00C153F7" w:rsidRDefault="00D30955" w:rsidP="00D3095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Cuenta con un Bachillerato y Licenciatura en ingeniería en mantenimiento industrial y una Maestría en Administración de Negocios. Cuenta con más de 28 años de experiencia en Empresas del Sector Eléctrico y alcantarillado.</w:t>
            </w:r>
          </w:p>
        </w:tc>
      </w:tr>
      <w:tr w:rsidR="00457363" w:rsidRPr="00C153F7" w14:paraId="741EC97C" w14:textId="77777777" w:rsidTr="00457363">
        <w:trPr>
          <w:trHeight w:val="752"/>
          <w:jc w:val="center"/>
        </w:trPr>
        <w:tc>
          <w:tcPr>
            <w:tcW w:w="200" w:type="dxa"/>
            <w:tcBorders>
              <w:top w:val="nil"/>
              <w:left w:val="nil"/>
              <w:bottom w:val="nil"/>
              <w:right w:val="nil"/>
            </w:tcBorders>
            <w:vAlign w:val="bottom"/>
          </w:tcPr>
          <w:p w14:paraId="1AFC983D" w14:textId="77777777" w:rsidR="00457363" w:rsidRPr="00C153F7" w:rsidRDefault="00457363" w:rsidP="00D30955">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tcPr>
          <w:p w14:paraId="6769127B" w14:textId="77777777" w:rsidR="00457363" w:rsidRPr="00C153F7" w:rsidRDefault="00457363" w:rsidP="00D3095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Cargos en otras sociedades:</w:t>
            </w:r>
          </w:p>
        </w:tc>
        <w:tc>
          <w:tcPr>
            <w:tcW w:w="374" w:type="dxa"/>
            <w:tcBorders>
              <w:top w:val="nil"/>
              <w:left w:val="nil"/>
              <w:bottom w:val="single" w:sz="4" w:space="0" w:color="404040"/>
              <w:right w:val="nil"/>
            </w:tcBorders>
          </w:tcPr>
          <w:p w14:paraId="44F6ECF9" w14:textId="77777777" w:rsidR="00457363" w:rsidRPr="00C153F7" w:rsidRDefault="00457363" w:rsidP="00D30955">
            <w:pPr>
              <w:spacing w:after="0" w:line="240" w:lineRule="auto"/>
              <w:jc w:val="left"/>
              <w:rPr>
                <w:rFonts w:asciiTheme="minorHAnsi" w:eastAsia="Times New Roman" w:hAnsiTheme="minorHAnsi" w:cstheme="minorHAnsi"/>
                <w:color w:val="000000"/>
                <w:sz w:val="24"/>
                <w:szCs w:val="24"/>
                <w:lang w:eastAsia="es-CR"/>
              </w:rPr>
            </w:pPr>
          </w:p>
        </w:tc>
        <w:tc>
          <w:tcPr>
            <w:tcW w:w="5260" w:type="dxa"/>
            <w:tcBorders>
              <w:top w:val="nil"/>
              <w:left w:val="nil"/>
              <w:bottom w:val="single" w:sz="4" w:space="0" w:color="404040"/>
              <w:right w:val="nil"/>
            </w:tcBorders>
          </w:tcPr>
          <w:p w14:paraId="4FEDE2B3" w14:textId="77777777" w:rsidR="00457363" w:rsidRPr="00C153F7" w:rsidRDefault="00457363" w:rsidP="00D3095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No es miembro de ninguna sociedad.</w:t>
            </w:r>
          </w:p>
        </w:tc>
      </w:tr>
    </w:tbl>
    <w:p w14:paraId="5C249FCB" w14:textId="77777777" w:rsidR="007953B4" w:rsidRPr="00C153F7" w:rsidRDefault="007953B4" w:rsidP="004C4060">
      <w:pPr>
        <w:rPr>
          <w:rFonts w:asciiTheme="minorHAnsi" w:hAnsiTheme="minorHAnsi" w:cstheme="minorHAnsi"/>
          <w:sz w:val="24"/>
          <w:szCs w:val="24"/>
        </w:rPr>
      </w:pPr>
    </w:p>
    <w:tbl>
      <w:tblPr>
        <w:tblW w:w="8814" w:type="dxa"/>
        <w:jc w:val="center"/>
        <w:tblCellMar>
          <w:left w:w="70" w:type="dxa"/>
          <w:right w:w="70" w:type="dxa"/>
        </w:tblCellMar>
        <w:tblLook w:val="04A0" w:firstRow="1" w:lastRow="0" w:firstColumn="1" w:lastColumn="0" w:noHBand="0" w:noVBand="1"/>
      </w:tblPr>
      <w:tblGrid>
        <w:gridCol w:w="200"/>
        <w:gridCol w:w="2980"/>
        <w:gridCol w:w="374"/>
        <w:gridCol w:w="3646"/>
        <w:gridCol w:w="1614"/>
      </w:tblGrid>
      <w:tr w:rsidR="00D52543" w:rsidRPr="00C153F7" w14:paraId="407BD7BF" w14:textId="77777777" w:rsidTr="00D52543">
        <w:trPr>
          <w:trHeight w:val="405"/>
          <w:jc w:val="center"/>
        </w:trPr>
        <w:tc>
          <w:tcPr>
            <w:tcW w:w="3180" w:type="dxa"/>
            <w:gridSpan w:val="2"/>
            <w:tcBorders>
              <w:top w:val="nil"/>
              <w:left w:val="nil"/>
              <w:bottom w:val="single" w:sz="4" w:space="0" w:color="404040"/>
              <w:right w:val="single" w:sz="12" w:space="0" w:color="FFFFFF"/>
            </w:tcBorders>
            <w:hideMark/>
          </w:tcPr>
          <w:p w14:paraId="0413116E" w14:textId="77777777" w:rsidR="00D52543" w:rsidRPr="00C153F7" w:rsidRDefault="00D52543" w:rsidP="00D5254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Nombre</w:t>
            </w:r>
          </w:p>
        </w:tc>
        <w:tc>
          <w:tcPr>
            <w:tcW w:w="5634" w:type="dxa"/>
            <w:gridSpan w:val="3"/>
            <w:tcBorders>
              <w:top w:val="nil"/>
              <w:left w:val="nil"/>
              <w:bottom w:val="single" w:sz="4" w:space="0" w:color="404040"/>
              <w:right w:val="nil"/>
            </w:tcBorders>
            <w:hideMark/>
          </w:tcPr>
          <w:p w14:paraId="6A9064E7" w14:textId="77777777" w:rsidR="00D52543" w:rsidRPr="00C153F7" w:rsidRDefault="00D52543" w:rsidP="00D5254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Gerardo Gutiérrez García</w:t>
            </w:r>
          </w:p>
        </w:tc>
      </w:tr>
      <w:tr w:rsidR="00D52543" w:rsidRPr="00C153F7" w14:paraId="795FE0A2" w14:textId="77777777" w:rsidTr="00D52543">
        <w:trPr>
          <w:trHeight w:val="360"/>
          <w:jc w:val="center"/>
        </w:trPr>
        <w:tc>
          <w:tcPr>
            <w:tcW w:w="200" w:type="dxa"/>
            <w:tcBorders>
              <w:top w:val="nil"/>
              <w:left w:val="nil"/>
              <w:bottom w:val="nil"/>
              <w:right w:val="nil"/>
            </w:tcBorders>
            <w:vAlign w:val="bottom"/>
            <w:hideMark/>
          </w:tcPr>
          <w:p w14:paraId="6A108E74" w14:textId="77777777" w:rsidR="00D52543" w:rsidRPr="00C153F7" w:rsidRDefault="00D52543" w:rsidP="00D52543">
            <w:pPr>
              <w:spacing w:after="0" w:line="240" w:lineRule="auto"/>
              <w:jc w:val="left"/>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1835F0B4" w14:textId="77777777" w:rsidR="00D52543" w:rsidRPr="00C153F7" w:rsidRDefault="00D52543" w:rsidP="00D5254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4" w:type="dxa"/>
            <w:tcBorders>
              <w:top w:val="nil"/>
              <w:left w:val="nil"/>
              <w:bottom w:val="single" w:sz="4" w:space="0" w:color="404040"/>
              <w:right w:val="nil"/>
            </w:tcBorders>
            <w:hideMark/>
          </w:tcPr>
          <w:p w14:paraId="685FE6D4" w14:textId="77777777" w:rsidR="00D52543" w:rsidRPr="00C153F7" w:rsidRDefault="00D52543" w:rsidP="00D5254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5260" w:type="dxa"/>
            <w:gridSpan w:val="2"/>
            <w:tcBorders>
              <w:top w:val="nil"/>
              <w:left w:val="nil"/>
              <w:bottom w:val="single" w:sz="4" w:space="0" w:color="404040"/>
              <w:right w:val="nil"/>
            </w:tcBorders>
            <w:hideMark/>
          </w:tcPr>
          <w:p w14:paraId="4227511F" w14:textId="77777777" w:rsidR="00D52543" w:rsidRPr="00C153F7" w:rsidRDefault="00D52543" w:rsidP="00D52543">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Gerencia de Telecomunicaciones</w:t>
            </w:r>
          </w:p>
        </w:tc>
      </w:tr>
      <w:tr w:rsidR="00D52543" w:rsidRPr="00C153F7" w14:paraId="6CAD5E7B" w14:textId="77777777" w:rsidTr="00D52543">
        <w:trPr>
          <w:trHeight w:val="300"/>
          <w:jc w:val="center"/>
        </w:trPr>
        <w:tc>
          <w:tcPr>
            <w:tcW w:w="200" w:type="dxa"/>
            <w:tcBorders>
              <w:top w:val="nil"/>
              <w:left w:val="nil"/>
              <w:bottom w:val="nil"/>
              <w:right w:val="nil"/>
            </w:tcBorders>
            <w:vAlign w:val="bottom"/>
            <w:hideMark/>
          </w:tcPr>
          <w:p w14:paraId="6E39A6E7" w14:textId="77777777" w:rsidR="00D52543" w:rsidRPr="00C153F7" w:rsidRDefault="00D52543" w:rsidP="00D52543">
            <w:pPr>
              <w:spacing w:after="0" w:line="240" w:lineRule="auto"/>
              <w:rPr>
                <w:rFonts w:asciiTheme="minorHAnsi" w:eastAsia="Times New Roman" w:hAnsiTheme="minorHAnsi" w:cstheme="minorHAnsi"/>
                <w:b/>
                <w:bCs/>
                <w:color w:val="000000"/>
                <w:sz w:val="24"/>
                <w:szCs w:val="24"/>
                <w:lang w:eastAsia="es-CR"/>
              </w:rPr>
            </w:pPr>
          </w:p>
        </w:tc>
        <w:tc>
          <w:tcPr>
            <w:tcW w:w="2980" w:type="dxa"/>
            <w:tcBorders>
              <w:top w:val="nil"/>
              <w:left w:val="nil"/>
              <w:bottom w:val="single" w:sz="4" w:space="0" w:color="404040"/>
              <w:right w:val="single" w:sz="12" w:space="0" w:color="FFFFFF"/>
            </w:tcBorders>
            <w:hideMark/>
          </w:tcPr>
          <w:p w14:paraId="34C4D618" w14:textId="77777777" w:rsidR="00D52543" w:rsidRPr="00C153F7" w:rsidRDefault="00D52543" w:rsidP="00D5254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4" w:type="dxa"/>
            <w:tcBorders>
              <w:top w:val="nil"/>
              <w:left w:val="nil"/>
              <w:bottom w:val="single" w:sz="4" w:space="0" w:color="404040"/>
              <w:right w:val="nil"/>
            </w:tcBorders>
            <w:hideMark/>
          </w:tcPr>
          <w:p w14:paraId="7E561907" w14:textId="77777777" w:rsidR="00D52543" w:rsidRPr="00C153F7" w:rsidRDefault="00D52543" w:rsidP="00D52543">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480B183B" w14:textId="77777777" w:rsidR="00D52543" w:rsidRPr="00C153F7" w:rsidRDefault="00D52543" w:rsidP="00D5254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1-0862-0699</w:t>
            </w:r>
          </w:p>
        </w:tc>
      </w:tr>
      <w:tr w:rsidR="00D52543" w:rsidRPr="00C153F7" w14:paraId="73DCD0AF" w14:textId="77777777" w:rsidTr="00D52543">
        <w:trPr>
          <w:trHeight w:val="300"/>
          <w:jc w:val="center"/>
        </w:trPr>
        <w:tc>
          <w:tcPr>
            <w:tcW w:w="200" w:type="dxa"/>
            <w:tcBorders>
              <w:top w:val="nil"/>
              <w:left w:val="nil"/>
              <w:bottom w:val="nil"/>
              <w:right w:val="nil"/>
            </w:tcBorders>
            <w:vAlign w:val="bottom"/>
            <w:hideMark/>
          </w:tcPr>
          <w:p w14:paraId="520E86B9" w14:textId="77777777" w:rsidR="00D52543" w:rsidRPr="00C153F7" w:rsidRDefault="00D52543" w:rsidP="00D52543">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125352BB" w14:textId="77777777" w:rsidR="00D52543" w:rsidRPr="00C153F7" w:rsidRDefault="00D52543" w:rsidP="00D5254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4" w:type="dxa"/>
            <w:tcBorders>
              <w:top w:val="nil"/>
              <w:left w:val="nil"/>
              <w:bottom w:val="single" w:sz="4" w:space="0" w:color="404040"/>
              <w:right w:val="nil"/>
            </w:tcBorders>
            <w:hideMark/>
          </w:tcPr>
          <w:p w14:paraId="21999C83" w14:textId="77777777" w:rsidR="00D52543" w:rsidRPr="00C153F7" w:rsidRDefault="00D52543" w:rsidP="00D52543">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1D16197F" w14:textId="77777777" w:rsidR="00D52543" w:rsidRPr="00C153F7" w:rsidRDefault="00D52543" w:rsidP="00D5254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D52543" w:rsidRPr="00C153F7" w14:paraId="2BAE3F4D" w14:textId="77777777" w:rsidTr="00D52543">
        <w:trPr>
          <w:trHeight w:val="300"/>
          <w:jc w:val="center"/>
        </w:trPr>
        <w:tc>
          <w:tcPr>
            <w:tcW w:w="200" w:type="dxa"/>
            <w:tcBorders>
              <w:top w:val="nil"/>
              <w:left w:val="nil"/>
              <w:bottom w:val="nil"/>
              <w:right w:val="nil"/>
            </w:tcBorders>
            <w:vAlign w:val="bottom"/>
            <w:hideMark/>
          </w:tcPr>
          <w:p w14:paraId="793EC893" w14:textId="77777777" w:rsidR="00D52543" w:rsidRPr="00C153F7" w:rsidRDefault="00D52543" w:rsidP="00D52543">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8A1AB1B" w14:textId="77777777" w:rsidR="00D52543" w:rsidRPr="00C153F7" w:rsidRDefault="00D52543" w:rsidP="00D52543">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4" w:type="dxa"/>
            <w:tcBorders>
              <w:top w:val="nil"/>
              <w:left w:val="nil"/>
              <w:bottom w:val="single" w:sz="4" w:space="0" w:color="404040"/>
              <w:right w:val="nil"/>
            </w:tcBorders>
            <w:hideMark/>
          </w:tcPr>
          <w:p w14:paraId="6D2E26D0" w14:textId="77777777" w:rsidR="00D52543" w:rsidRPr="00C153F7" w:rsidRDefault="00D52543" w:rsidP="00D52543">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1E93EB15" w14:textId="77777777" w:rsidR="00D52543" w:rsidRPr="00C153F7" w:rsidRDefault="00D52543" w:rsidP="00D52543">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28-sep-73</w:t>
            </w:r>
          </w:p>
        </w:tc>
      </w:tr>
      <w:tr w:rsidR="00541F80" w:rsidRPr="00723D74" w14:paraId="628CD104" w14:textId="77777777" w:rsidTr="0034167D">
        <w:trPr>
          <w:trHeight w:val="300"/>
          <w:jc w:val="center"/>
        </w:trPr>
        <w:tc>
          <w:tcPr>
            <w:tcW w:w="200" w:type="dxa"/>
            <w:tcBorders>
              <w:top w:val="nil"/>
              <w:left w:val="nil"/>
              <w:bottom w:val="nil"/>
              <w:right w:val="nil"/>
            </w:tcBorders>
            <w:vAlign w:val="bottom"/>
            <w:hideMark/>
          </w:tcPr>
          <w:p w14:paraId="56BF2910"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7E973E93" w14:textId="77777777" w:rsidR="00541F80" w:rsidRPr="00C153F7" w:rsidRDefault="00541F80" w:rsidP="00541F8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4" w:type="dxa"/>
            <w:tcBorders>
              <w:top w:val="nil"/>
              <w:left w:val="nil"/>
              <w:bottom w:val="single" w:sz="4" w:space="0" w:color="404040"/>
              <w:right w:val="nil"/>
            </w:tcBorders>
            <w:hideMark/>
          </w:tcPr>
          <w:p w14:paraId="0B487F99" w14:textId="77777777" w:rsidR="00541F80" w:rsidRPr="00C153F7" w:rsidRDefault="00541F80" w:rsidP="00541F8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7753BD29"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val="pt-PT" w:eastAsia="es-CR"/>
              </w:rPr>
            </w:pPr>
            <w:r w:rsidRPr="00C153F7">
              <w:rPr>
                <w:rFonts w:asciiTheme="minorHAnsi" w:eastAsia="Times New Roman" w:hAnsiTheme="minorHAnsi" w:cstheme="minorHAnsi"/>
                <w:color w:val="000000"/>
                <w:sz w:val="24"/>
                <w:szCs w:val="24"/>
                <w:lang w:val="pt-PT" w:eastAsia="es-CR"/>
              </w:rPr>
              <w:t> Barrio Corobici, Santa Cruz, Guanacaste.</w:t>
            </w:r>
          </w:p>
        </w:tc>
      </w:tr>
      <w:tr w:rsidR="00541F80" w:rsidRPr="00C153F7" w14:paraId="03E4FE3E" w14:textId="77777777" w:rsidTr="0034167D">
        <w:trPr>
          <w:trHeight w:val="300"/>
          <w:jc w:val="center"/>
        </w:trPr>
        <w:tc>
          <w:tcPr>
            <w:tcW w:w="200" w:type="dxa"/>
            <w:tcBorders>
              <w:top w:val="nil"/>
              <w:left w:val="nil"/>
              <w:bottom w:val="nil"/>
              <w:right w:val="nil"/>
            </w:tcBorders>
            <w:vAlign w:val="bottom"/>
            <w:hideMark/>
          </w:tcPr>
          <w:p w14:paraId="4F3B81DC"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val="pt-PT" w:eastAsia="es-CR"/>
              </w:rPr>
            </w:pPr>
          </w:p>
        </w:tc>
        <w:tc>
          <w:tcPr>
            <w:tcW w:w="2980" w:type="dxa"/>
            <w:tcBorders>
              <w:top w:val="nil"/>
              <w:left w:val="nil"/>
              <w:bottom w:val="single" w:sz="4" w:space="0" w:color="404040"/>
              <w:right w:val="single" w:sz="12" w:space="0" w:color="FFFFFF"/>
            </w:tcBorders>
            <w:hideMark/>
          </w:tcPr>
          <w:p w14:paraId="38F1B4FB" w14:textId="77777777" w:rsidR="00541F80" w:rsidRPr="00C153F7" w:rsidRDefault="00541F80" w:rsidP="00541F8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4" w:type="dxa"/>
            <w:tcBorders>
              <w:top w:val="nil"/>
              <w:left w:val="nil"/>
              <w:bottom w:val="single" w:sz="4" w:space="0" w:color="404040"/>
              <w:right w:val="nil"/>
            </w:tcBorders>
            <w:hideMark/>
          </w:tcPr>
          <w:p w14:paraId="2BB8D5C7" w14:textId="77777777" w:rsidR="00541F80" w:rsidRPr="00C153F7" w:rsidRDefault="00541F80" w:rsidP="00541F8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6CEE0FE7" w14:textId="5A47B40B"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9628FB" w:rsidRPr="00C153F7">
              <w:rPr>
                <w:rFonts w:asciiTheme="minorHAnsi" w:eastAsia="Times New Roman" w:hAnsiTheme="minorHAnsi" w:cstheme="minorHAnsi"/>
                <w:color w:val="000000"/>
                <w:sz w:val="24"/>
                <w:szCs w:val="24"/>
                <w:lang w:eastAsia="es-CR"/>
              </w:rPr>
              <w:t>Poder especial para firma de contratos de hasta $200,000.00.</w:t>
            </w:r>
          </w:p>
        </w:tc>
      </w:tr>
      <w:tr w:rsidR="00541F80" w:rsidRPr="00C153F7" w14:paraId="787B05F2" w14:textId="77777777" w:rsidTr="0034167D">
        <w:trPr>
          <w:trHeight w:val="300"/>
          <w:jc w:val="center"/>
        </w:trPr>
        <w:tc>
          <w:tcPr>
            <w:tcW w:w="200" w:type="dxa"/>
            <w:tcBorders>
              <w:top w:val="nil"/>
              <w:left w:val="nil"/>
              <w:bottom w:val="nil"/>
              <w:right w:val="nil"/>
            </w:tcBorders>
            <w:vAlign w:val="bottom"/>
            <w:hideMark/>
          </w:tcPr>
          <w:p w14:paraId="02FA449A"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562684A3" w14:textId="77777777" w:rsidR="00541F80" w:rsidRPr="00C153F7" w:rsidRDefault="00541F80" w:rsidP="00541F8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4" w:type="dxa"/>
            <w:tcBorders>
              <w:top w:val="nil"/>
              <w:left w:val="nil"/>
              <w:bottom w:val="single" w:sz="4" w:space="0" w:color="404040"/>
              <w:right w:val="nil"/>
            </w:tcBorders>
            <w:hideMark/>
          </w:tcPr>
          <w:p w14:paraId="1EBB4001" w14:textId="77777777" w:rsidR="00541F80" w:rsidRPr="00C153F7" w:rsidRDefault="00541F80" w:rsidP="00541F8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1093283A"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01 de Noviembre 2015.</w:t>
            </w:r>
          </w:p>
        </w:tc>
      </w:tr>
      <w:tr w:rsidR="00541F80" w:rsidRPr="00C153F7" w14:paraId="62BEAC19" w14:textId="77777777" w:rsidTr="0034167D">
        <w:trPr>
          <w:trHeight w:val="300"/>
          <w:jc w:val="center"/>
        </w:trPr>
        <w:tc>
          <w:tcPr>
            <w:tcW w:w="200" w:type="dxa"/>
            <w:tcBorders>
              <w:top w:val="nil"/>
              <w:left w:val="nil"/>
              <w:bottom w:val="nil"/>
              <w:right w:val="nil"/>
            </w:tcBorders>
            <w:vAlign w:val="bottom"/>
            <w:hideMark/>
          </w:tcPr>
          <w:p w14:paraId="229FFCB1"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EADDBCE" w14:textId="77777777" w:rsidR="00541F80" w:rsidRPr="00C153F7" w:rsidRDefault="00541F80" w:rsidP="00541F8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4" w:type="dxa"/>
            <w:tcBorders>
              <w:top w:val="nil"/>
              <w:left w:val="nil"/>
              <w:bottom w:val="single" w:sz="4" w:space="0" w:color="404040"/>
              <w:right w:val="nil"/>
            </w:tcBorders>
            <w:hideMark/>
          </w:tcPr>
          <w:p w14:paraId="1ED64EF2" w14:textId="77777777" w:rsidR="00541F80" w:rsidRPr="00C153F7" w:rsidRDefault="00541F80" w:rsidP="00541F8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1E9F5CFA"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Indefinido</w:t>
            </w:r>
          </w:p>
        </w:tc>
      </w:tr>
      <w:tr w:rsidR="00541F80" w:rsidRPr="00C153F7" w14:paraId="7E12F723" w14:textId="77777777" w:rsidTr="0034167D">
        <w:trPr>
          <w:trHeight w:val="600"/>
          <w:jc w:val="center"/>
        </w:trPr>
        <w:tc>
          <w:tcPr>
            <w:tcW w:w="200" w:type="dxa"/>
            <w:tcBorders>
              <w:top w:val="nil"/>
              <w:left w:val="nil"/>
              <w:bottom w:val="nil"/>
              <w:right w:val="nil"/>
            </w:tcBorders>
            <w:vAlign w:val="bottom"/>
            <w:hideMark/>
          </w:tcPr>
          <w:p w14:paraId="47DD2DA6"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0B2D08BB" w14:textId="77777777" w:rsidR="00541F80" w:rsidRPr="00C153F7" w:rsidRDefault="00541F80" w:rsidP="00541F8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4" w:type="dxa"/>
            <w:tcBorders>
              <w:top w:val="nil"/>
              <w:left w:val="nil"/>
              <w:bottom w:val="single" w:sz="4" w:space="0" w:color="404040"/>
              <w:right w:val="nil"/>
            </w:tcBorders>
            <w:hideMark/>
          </w:tcPr>
          <w:p w14:paraId="59B4B617" w14:textId="77777777" w:rsidR="00541F80" w:rsidRPr="00C153F7" w:rsidRDefault="00541F80" w:rsidP="00541F8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04BA6720" w14:textId="320B47D9"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76758F" w:rsidRPr="00C153F7">
              <w:rPr>
                <w:rFonts w:asciiTheme="minorHAnsi" w:eastAsia="Times New Roman" w:hAnsiTheme="minorHAnsi" w:cstheme="minorHAnsi"/>
                <w:color w:val="000000"/>
                <w:sz w:val="24"/>
                <w:szCs w:val="24"/>
                <w:lang w:eastAsia="es-CR"/>
              </w:rPr>
              <w:t>10</w:t>
            </w:r>
            <w:r w:rsidRPr="00C153F7">
              <w:rPr>
                <w:rFonts w:asciiTheme="minorHAnsi" w:eastAsia="Times New Roman" w:hAnsiTheme="minorHAnsi" w:cstheme="minorHAnsi"/>
                <w:color w:val="000000"/>
                <w:sz w:val="24"/>
                <w:szCs w:val="24"/>
                <w:lang w:eastAsia="es-CR"/>
              </w:rPr>
              <w:t xml:space="preserve"> años</w:t>
            </w:r>
            <w:r w:rsidR="008E48DB" w:rsidRPr="00C153F7">
              <w:rPr>
                <w:rFonts w:asciiTheme="minorHAnsi" w:eastAsia="Times New Roman" w:hAnsiTheme="minorHAnsi" w:cstheme="minorHAnsi"/>
                <w:color w:val="000000"/>
                <w:sz w:val="24"/>
                <w:szCs w:val="24"/>
                <w:lang w:eastAsia="es-CR"/>
              </w:rPr>
              <w:t>.</w:t>
            </w:r>
          </w:p>
        </w:tc>
      </w:tr>
      <w:tr w:rsidR="00541F80" w:rsidRPr="00C153F7" w14:paraId="65F740DE" w14:textId="77777777" w:rsidTr="0034167D">
        <w:trPr>
          <w:trHeight w:val="300"/>
          <w:jc w:val="center"/>
        </w:trPr>
        <w:tc>
          <w:tcPr>
            <w:tcW w:w="200" w:type="dxa"/>
            <w:tcBorders>
              <w:top w:val="nil"/>
              <w:left w:val="nil"/>
              <w:bottom w:val="nil"/>
              <w:right w:val="nil"/>
            </w:tcBorders>
            <w:vAlign w:val="bottom"/>
            <w:hideMark/>
          </w:tcPr>
          <w:p w14:paraId="389FE29D"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68C58643" w14:textId="77777777" w:rsidR="00541F80" w:rsidRPr="00C153F7" w:rsidRDefault="00541F80" w:rsidP="00541F8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4" w:type="dxa"/>
            <w:tcBorders>
              <w:top w:val="nil"/>
              <w:left w:val="nil"/>
              <w:bottom w:val="single" w:sz="4" w:space="0" w:color="404040"/>
              <w:right w:val="nil"/>
            </w:tcBorders>
            <w:hideMark/>
          </w:tcPr>
          <w:p w14:paraId="7CBCA163" w14:textId="77777777" w:rsidR="00541F80" w:rsidRPr="00C153F7" w:rsidRDefault="00541F80" w:rsidP="00541F8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6B884621"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Ninguna</w:t>
            </w:r>
          </w:p>
        </w:tc>
      </w:tr>
      <w:tr w:rsidR="00541F80" w:rsidRPr="00C153F7" w14:paraId="0FF996D9" w14:textId="77777777" w:rsidTr="0034167D">
        <w:trPr>
          <w:trHeight w:val="900"/>
          <w:jc w:val="center"/>
        </w:trPr>
        <w:tc>
          <w:tcPr>
            <w:tcW w:w="200" w:type="dxa"/>
            <w:tcBorders>
              <w:top w:val="nil"/>
              <w:left w:val="nil"/>
              <w:bottom w:val="nil"/>
              <w:right w:val="nil"/>
            </w:tcBorders>
            <w:vAlign w:val="bottom"/>
            <w:hideMark/>
          </w:tcPr>
          <w:p w14:paraId="59807F9B"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hideMark/>
          </w:tcPr>
          <w:p w14:paraId="31AC39EC" w14:textId="77777777" w:rsidR="00541F80" w:rsidRPr="00C153F7" w:rsidRDefault="00541F80" w:rsidP="00541F8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374" w:type="dxa"/>
            <w:tcBorders>
              <w:top w:val="nil"/>
              <w:left w:val="nil"/>
              <w:bottom w:val="single" w:sz="4" w:space="0" w:color="404040"/>
              <w:right w:val="nil"/>
            </w:tcBorders>
            <w:hideMark/>
          </w:tcPr>
          <w:p w14:paraId="3736D9B1" w14:textId="77777777" w:rsidR="00541F80" w:rsidRPr="00C153F7" w:rsidRDefault="00541F80" w:rsidP="00541F8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single" w:sz="4" w:space="0" w:color="404040"/>
              <w:right w:val="nil"/>
            </w:tcBorders>
            <w:hideMark/>
          </w:tcPr>
          <w:p w14:paraId="4E4A35AA" w14:textId="196BE264"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BE688C" w:rsidRPr="00C153F7">
              <w:rPr>
                <w:rFonts w:asciiTheme="minorHAnsi" w:eastAsia="Times New Roman" w:hAnsiTheme="minorHAnsi" w:cstheme="minorHAnsi"/>
                <w:color w:val="000000"/>
                <w:sz w:val="24"/>
                <w:szCs w:val="24"/>
                <w:lang w:eastAsia="es-CR"/>
              </w:rPr>
              <w:t>Corporación Madrileña Sociedad Anónima.</w:t>
            </w:r>
          </w:p>
        </w:tc>
      </w:tr>
      <w:tr w:rsidR="00541F80" w:rsidRPr="00C153F7" w14:paraId="33CE039B" w14:textId="77777777" w:rsidTr="00457363">
        <w:trPr>
          <w:trHeight w:val="2173"/>
          <w:jc w:val="center"/>
        </w:trPr>
        <w:tc>
          <w:tcPr>
            <w:tcW w:w="200" w:type="dxa"/>
            <w:tcBorders>
              <w:top w:val="nil"/>
              <w:left w:val="nil"/>
              <w:bottom w:val="nil"/>
              <w:right w:val="nil"/>
            </w:tcBorders>
            <w:vAlign w:val="bottom"/>
            <w:hideMark/>
          </w:tcPr>
          <w:p w14:paraId="751CBF5F"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nil"/>
              <w:right w:val="single" w:sz="12" w:space="0" w:color="FFFFFF"/>
            </w:tcBorders>
            <w:hideMark/>
          </w:tcPr>
          <w:p w14:paraId="6AE696B8" w14:textId="77777777" w:rsidR="00541F80" w:rsidRPr="00C153F7" w:rsidRDefault="00541F80" w:rsidP="00541F8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 y Experiencia.</w:t>
            </w:r>
          </w:p>
        </w:tc>
        <w:tc>
          <w:tcPr>
            <w:tcW w:w="374" w:type="dxa"/>
            <w:tcBorders>
              <w:top w:val="nil"/>
              <w:left w:val="nil"/>
              <w:bottom w:val="nil"/>
              <w:right w:val="nil"/>
            </w:tcBorders>
            <w:hideMark/>
          </w:tcPr>
          <w:p w14:paraId="2B3110BF" w14:textId="77777777" w:rsidR="00541F80" w:rsidRPr="00C153F7" w:rsidRDefault="00541F80" w:rsidP="00541F80">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60" w:type="dxa"/>
            <w:gridSpan w:val="2"/>
            <w:tcBorders>
              <w:top w:val="nil"/>
              <w:left w:val="nil"/>
              <w:bottom w:val="nil"/>
              <w:right w:val="nil"/>
            </w:tcBorders>
            <w:hideMark/>
          </w:tcPr>
          <w:p w14:paraId="145C4BA0" w14:textId="77777777" w:rsidR="00541F80" w:rsidRPr="00C153F7" w:rsidRDefault="00541F80" w:rsidP="00541F8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Bachillerato y Licenciatura en Administración de Negocios con énfasis en Dirección de Empresas y comercio Internacional, además es Máster en Administración de Empresas con énfasis en Mercadeo. También cuenta con cursos relacionados con técnicas profesionales de ventas y análisis financiero. </w:t>
            </w:r>
            <w:r w:rsidR="00AA0A99" w:rsidRPr="00C153F7">
              <w:rPr>
                <w:rFonts w:asciiTheme="minorHAnsi" w:eastAsia="Times New Roman" w:hAnsiTheme="minorHAnsi" w:cstheme="minorHAnsi"/>
                <w:color w:val="000000"/>
                <w:sz w:val="24"/>
                <w:szCs w:val="24"/>
                <w:lang w:eastAsia="es-CR"/>
              </w:rPr>
              <w:t>Además,</w:t>
            </w:r>
            <w:r w:rsidRPr="00C153F7">
              <w:rPr>
                <w:rFonts w:asciiTheme="minorHAnsi" w:eastAsia="Times New Roman" w:hAnsiTheme="minorHAnsi" w:cstheme="minorHAnsi"/>
                <w:color w:val="000000"/>
                <w:sz w:val="24"/>
                <w:szCs w:val="24"/>
                <w:lang w:eastAsia="es-CR"/>
              </w:rPr>
              <w:t xml:space="preserve"> cuenta con amplia experiencia en liderando equipos de trabajo en el área de telecomunicaciones.</w:t>
            </w:r>
          </w:p>
        </w:tc>
      </w:tr>
      <w:tr w:rsidR="00457363" w:rsidRPr="00C153F7" w14:paraId="3125FBFA" w14:textId="77777777" w:rsidTr="00577164">
        <w:trPr>
          <w:trHeight w:val="885"/>
          <w:jc w:val="center"/>
        </w:trPr>
        <w:tc>
          <w:tcPr>
            <w:tcW w:w="200" w:type="dxa"/>
            <w:tcBorders>
              <w:top w:val="nil"/>
              <w:left w:val="nil"/>
              <w:bottom w:val="nil"/>
              <w:right w:val="nil"/>
            </w:tcBorders>
            <w:vAlign w:val="bottom"/>
          </w:tcPr>
          <w:p w14:paraId="016D19EB" w14:textId="77777777" w:rsidR="00457363" w:rsidRPr="00C153F7" w:rsidRDefault="00457363" w:rsidP="00541F80">
            <w:pPr>
              <w:spacing w:after="0" w:line="240" w:lineRule="auto"/>
              <w:rPr>
                <w:rFonts w:asciiTheme="minorHAnsi" w:eastAsia="Times New Roman" w:hAnsiTheme="minorHAnsi" w:cstheme="minorHAnsi"/>
                <w:color w:val="000000"/>
                <w:sz w:val="24"/>
                <w:szCs w:val="24"/>
                <w:lang w:eastAsia="es-CR"/>
              </w:rPr>
            </w:pPr>
          </w:p>
        </w:tc>
        <w:tc>
          <w:tcPr>
            <w:tcW w:w="2980" w:type="dxa"/>
            <w:tcBorders>
              <w:top w:val="nil"/>
              <w:left w:val="nil"/>
              <w:bottom w:val="single" w:sz="4" w:space="0" w:color="404040"/>
              <w:right w:val="single" w:sz="12" w:space="0" w:color="FFFFFF"/>
            </w:tcBorders>
          </w:tcPr>
          <w:p w14:paraId="51880039" w14:textId="77777777" w:rsidR="00457363" w:rsidRPr="00C153F7" w:rsidRDefault="00457363" w:rsidP="00541F80">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Cargos en otras sociedades:</w:t>
            </w:r>
          </w:p>
        </w:tc>
        <w:tc>
          <w:tcPr>
            <w:tcW w:w="374" w:type="dxa"/>
            <w:tcBorders>
              <w:top w:val="nil"/>
              <w:left w:val="nil"/>
              <w:bottom w:val="single" w:sz="4" w:space="0" w:color="404040"/>
              <w:right w:val="nil"/>
            </w:tcBorders>
          </w:tcPr>
          <w:p w14:paraId="697D58DB" w14:textId="77777777" w:rsidR="00457363" w:rsidRPr="00C153F7" w:rsidRDefault="00457363" w:rsidP="00541F80">
            <w:pPr>
              <w:spacing w:after="0" w:line="240" w:lineRule="auto"/>
              <w:jc w:val="left"/>
              <w:rPr>
                <w:rFonts w:asciiTheme="minorHAnsi" w:eastAsia="Times New Roman" w:hAnsiTheme="minorHAnsi" w:cstheme="minorHAnsi"/>
                <w:color w:val="000000"/>
                <w:sz w:val="24"/>
                <w:szCs w:val="24"/>
                <w:lang w:eastAsia="es-CR"/>
              </w:rPr>
            </w:pPr>
          </w:p>
        </w:tc>
        <w:tc>
          <w:tcPr>
            <w:tcW w:w="3646" w:type="dxa"/>
            <w:tcBorders>
              <w:top w:val="nil"/>
              <w:left w:val="nil"/>
              <w:bottom w:val="single" w:sz="4" w:space="0" w:color="404040"/>
              <w:right w:val="nil"/>
            </w:tcBorders>
          </w:tcPr>
          <w:p w14:paraId="08C6C02C" w14:textId="77777777" w:rsidR="00457363" w:rsidRPr="00C153F7" w:rsidRDefault="00457363" w:rsidP="00541F8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Corporación Madrileña Sociedad Anónima</w:t>
            </w:r>
          </w:p>
        </w:tc>
        <w:tc>
          <w:tcPr>
            <w:tcW w:w="1614" w:type="dxa"/>
            <w:tcBorders>
              <w:top w:val="nil"/>
              <w:left w:val="nil"/>
              <w:bottom w:val="single" w:sz="4" w:space="0" w:color="404040"/>
              <w:right w:val="nil"/>
            </w:tcBorders>
          </w:tcPr>
          <w:p w14:paraId="4BC72011" w14:textId="77777777" w:rsidR="00457363" w:rsidRPr="00C153F7" w:rsidRDefault="00457363" w:rsidP="00541F80">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Tesorero</w:t>
            </w:r>
          </w:p>
        </w:tc>
      </w:tr>
    </w:tbl>
    <w:p w14:paraId="19406A75" w14:textId="6544F3A9" w:rsidR="007953B4" w:rsidRDefault="007953B4" w:rsidP="004C4060">
      <w:pPr>
        <w:rPr>
          <w:rFonts w:asciiTheme="minorHAnsi" w:hAnsiTheme="minorHAnsi" w:cstheme="minorHAnsi"/>
          <w:sz w:val="24"/>
          <w:szCs w:val="24"/>
        </w:rPr>
      </w:pPr>
    </w:p>
    <w:p w14:paraId="612CAB93" w14:textId="77777777" w:rsidR="00E84F2D" w:rsidRDefault="00E84F2D" w:rsidP="004C4060">
      <w:pPr>
        <w:rPr>
          <w:rFonts w:asciiTheme="minorHAnsi" w:hAnsiTheme="minorHAnsi" w:cstheme="minorHAnsi"/>
          <w:sz w:val="24"/>
          <w:szCs w:val="24"/>
        </w:rPr>
      </w:pPr>
    </w:p>
    <w:p w14:paraId="02647A93" w14:textId="77777777" w:rsidR="00E84F2D" w:rsidRDefault="00E84F2D" w:rsidP="004C4060">
      <w:pPr>
        <w:rPr>
          <w:rFonts w:asciiTheme="minorHAnsi" w:hAnsiTheme="minorHAnsi" w:cstheme="minorHAnsi"/>
          <w:sz w:val="24"/>
          <w:szCs w:val="24"/>
        </w:rPr>
      </w:pPr>
    </w:p>
    <w:p w14:paraId="33B42189" w14:textId="77777777" w:rsidR="00E84F2D" w:rsidRDefault="00E84F2D" w:rsidP="004C4060">
      <w:pPr>
        <w:rPr>
          <w:rFonts w:asciiTheme="minorHAnsi" w:hAnsiTheme="minorHAnsi" w:cstheme="minorHAnsi"/>
          <w:sz w:val="24"/>
          <w:szCs w:val="24"/>
        </w:rPr>
      </w:pPr>
    </w:p>
    <w:p w14:paraId="1ACF2261" w14:textId="77777777" w:rsidR="00E84F2D" w:rsidRDefault="00E84F2D" w:rsidP="004C4060">
      <w:pPr>
        <w:rPr>
          <w:rFonts w:asciiTheme="minorHAnsi" w:hAnsiTheme="minorHAnsi" w:cstheme="minorHAnsi"/>
          <w:sz w:val="24"/>
          <w:szCs w:val="24"/>
        </w:rPr>
      </w:pPr>
    </w:p>
    <w:p w14:paraId="551E22BF" w14:textId="77777777" w:rsidR="00E84F2D" w:rsidRPr="00C153F7" w:rsidRDefault="00E84F2D" w:rsidP="004C4060">
      <w:pPr>
        <w:rPr>
          <w:rFonts w:asciiTheme="minorHAnsi" w:hAnsiTheme="minorHAnsi" w:cstheme="minorHAnsi"/>
          <w:sz w:val="24"/>
          <w:szCs w:val="24"/>
        </w:rPr>
      </w:pPr>
    </w:p>
    <w:tbl>
      <w:tblPr>
        <w:tblW w:w="8858" w:type="dxa"/>
        <w:jc w:val="center"/>
        <w:tblCellMar>
          <w:left w:w="70" w:type="dxa"/>
          <w:right w:w="70" w:type="dxa"/>
        </w:tblCellMar>
        <w:tblLook w:val="04A0" w:firstRow="1" w:lastRow="0" w:firstColumn="1" w:lastColumn="0" w:noHBand="0" w:noVBand="1"/>
      </w:tblPr>
      <w:tblGrid>
        <w:gridCol w:w="201"/>
        <w:gridCol w:w="2995"/>
        <w:gridCol w:w="375"/>
        <w:gridCol w:w="3664"/>
        <w:gridCol w:w="1623"/>
      </w:tblGrid>
      <w:tr w:rsidR="00BC6070" w:rsidRPr="00C153F7" w14:paraId="4EE8C2D6" w14:textId="77777777" w:rsidTr="003D4493">
        <w:trPr>
          <w:trHeight w:val="330"/>
          <w:jc w:val="center"/>
        </w:trPr>
        <w:tc>
          <w:tcPr>
            <w:tcW w:w="3196" w:type="dxa"/>
            <w:gridSpan w:val="2"/>
            <w:tcBorders>
              <w:top w:val="nil"/>
              <w:left w:val="nil"/>
              <w:bottom w:val="single" w:sz="4" w:space="0" w:color="404040"/>
              <w:right w:val="single" w:sz="12" w:space="0" w:color="FFFFFF"/>
            </w:tcBorders>
            <w:hideMark/>
          </w:tcPr>
          <w:p w14:paraId="78BA211C"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Nombre</w:t>
            </w:r>
          </w:p>
        </w:tc>
        <w:tc>
          <w:tcPr>
            <w:tcW w:w="5662" w:type="dxa"/>
            <w:gridSpan w:val="3"/>
            <w:tcBorders>
              <w:top w:val="nil"/>
              <w:left w:val="nil"/>
              <w:bottom w:val="single" w:sz="4" w:space="0" w:color="404040"/>
              <w:right w:val="nil"/>
            </w:tcBorders>
            <w:hideMark/>
          </w:tcPr>
          <w:p w14:paraId="17951F91" w14:textId="09C5F496"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Eric</w:t>
            </w:r>
            <w:r w:rsidR="00A36421" w:rsidRPr="00C153F7">
              <w:rPr>
                <w:rFonts w:asciiTheme="minorHAnsi" w:eastAsia="Times New Roman" w:hAnsiTheme="minorHAnsi" w:cstheme="minorHAnsi"/>
                <w:b/>
                <w:bCs/>
                <w:color w:val="000000"/>
                <w:sz w:val="24"/>
                <w:szCs w:val="24"/>
                <w:lang w:eastAsia="es-CR"/>
              </w:rPr>
              <w:t xml:space="preserve"> Fabian</w:t>
            </w:r>
            <w:r w:rsidRPr="00C153F7">
              <w:rPr>
                <w:rFonts w:asciiTheme="minorHAnsi" w:eastAsia="Times New Roman" w:hAnsiTheme="minorHAnsi" w:cstheme="minorHAnsi"/>
                <w:b/>
                <w:bCs/>
                <w:color w:val="000000"/>
                <w:sz w:val="24"/>
                <w:szCs w:val="24"/>
                <w:lang w:eastAsia="es-CR"/>
              </w:rPr>
              <w:t xml:space="preserve"> Herra </w:t>
            </w:r>
            <w:r w:rsidR="005D0507" w:rsidRPr="00C153F7">
              <w:rPr>
                <w:rFonts w:asciiTheme="minorHAnsi" w:eastAsia="Times New Roman" w:hAnsiTheme="minorHAnsi" w:cstheme="minorHAnsi"/>
                <w:b/>
                <w:bCs/>
                <w:color w:val="000000"/>
                <w:sz w:val="24"/>
                <w:szCs w:val="24"/>
                <w:lang w:eastAsia="es-CR"/>
              </w:rPr>
              <w:t>Chacón</w:t>
            </w:r>
          </w:p>
        </w:tc>
      </w:tr>
      <w:tr w:rsidR="00BC6070" w:rsidRPr="00C153F7" w14:paraId="5AA84807" w14:textId="77777777" w:rsidTr="003D4493">
        <w:trPr>
          <w:trHeight w:val="294"/>
          <w:jc w:val="center"/>
        </w:trPr>
        <w:tc>
          <w:tcPr>
            <w:tcW w:w="201" w:type="dxa"/>
            <w:tcBorders>
              <w:top w:val="nil"/>
              <w:left w:val="nil"/>
              <w:bottom w:val="nil"/>
              <w:right w:val="nil"/>
            </w:tcBorders>
            <w:vAlign w:val="bottom"/>
            <w:hideMark/>
          </w:tcPr>
          <w:p w14:paraId="52875851"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p>
        </w:tc>
        <w:tc>
          <w:tcPr>
            <w:tcW w:w="2995" w:type="dxa"/>
            <w:tcBorders>
              <w:top w:val="nil"/>
              <w:left w:val="nil"/>
              <w:bottom w:val="single" w:sz="4" w:space="0" w:color="404040"/>
              <w:right w:val="single" w:sz="12" w:space="0" w:color="FFFFFF"/>
            </w:tcBorders>
            <w:hideMark/>
          </w:tcPr>
          <w:p w14:paraId="2D540DB1"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75" w:type="dxa"/>
            <w:tcBorders>
              <w:top w:val="nil"/>
              <w:left w:val="nil"/>
              <w:bottom w:val="single" w:sz="4" w:space="0" w:color="404040"/>
              <w:right w:val="nil"/>
            </w:tcBorders>
            <w:hideMark/>
          </w:tcPr>
          <w:p w14:paraId="0C9E1938"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5286" w:type="dxa"/>
            <w:gridSpan w:val="2"/>
            <w:tcBorders>
              <w:top w:val="nil"/>
              <w:left w:val="nil"/>
              <w:bottom w:val="single" w:sz="4" w:space="0" w:color="404040"/>
              <w:right w:val="nil"/>
            </w:tcBorders>
            <w:hideMark/>
          </w:tcPr>
          <w:p w14:paraId="283A2B9F" w14:textId="6E2DC037" w:rsidR="00BC6070" w:rsidRPr="00C153F7" w:rsidRDefault="00BC6070" w:rsidP="00AB17BD">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Gerencia de Generación y Proyectos</w:t>
            </w:r>
          </w:p>
        </w:tc>
      </w:tr>
      <w:tr w:rsidR="00BC6070" w:rsidRPr="00C153F7" w14:paraId="4DBA0648" w14:textId="77777777" w:rsidTr="003D4493">
        <w:trPr>
          <w:trHeight w:val="245"/>
          <w:jc w:val="center"/>
        </w:trPr>
        <w:tc>
          <w:tcPr>
            <w:tcW w:w="201" w:type="dxa"/>
            <w:tcBorders>
              <w:top w:val="nil"/>
              <w:left w:val="nil"/>
              <w:bottom w:val="nil"/>
              <w:right w:val="nil"/>
            </w:tcBorders>
            <w:vAlign w:val="bottom"/>
            <w:hideMark/>
          </w:tcPr>
          <w:p w14:paraId="04E02983" w14:textId="77777777" w:rsidR="00BC6070" w:rsidRPr="00C153F7" w:rsidRDefault="00BC6070" w:rsidP="00AB17BD">
            <w:pPr>
              <w:spacing w:after="0" w:line="240" w:lineRule="auto"/>
              <w:rPr>
                <w:rFonts w:asciiTheme="minorHAnsi" w:eastAsia="Times New Roman" w:hAnsiTheme="minorHAnsi" w:cstheme="minorHAnsi"/>
                <w:b/>
                <w:bCs/>
                <w:color w:val="000000"/>
                <w:sz w:val="24"/>
                <w:szCs w:val="24"/>
                <w:lang w:eastAsia="es-CR"/>
              </w:rPr>
            </w:pPr>
          </w:p>
        </w:tc>
        <w:tc>
          <w:tcPr>
            <w:tcW w:w="2995" w:type="dxa"/>
            <w:tcBorders>
              <w:top w:val="nil"/>
              <w:left w:val="nil"/>
              <w:bottom w:val="single" w:sz="4" w:space="0" w:color="404040"/>
              <w:right w:val="single" w:sz="12" w:space="0" w:color="FFFFFF"/>
            </w:tcBorders>
            <w:hideMark/>
          </w:tcPr>
          <w:p w14:paraId="26A52876"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75" w:type="dxa"/>
            <w:tcBorders>
              <w:top w:val="nil"/>
              <w:left w:val="nil"/>
              <w:bottom w:val="single" w:sz="4" w:space="0" w:color="404040"/>
              <w:right w:val="nil"/>
            </w:tcBorders>
            <w:hideMark/>
          </w:tcPr>
          <w:p w14:paraId="290DEE3E" w14:textId="77777777" w:rsidR="00BC6070" w:rsidRPr="00C153F7" w:rsidRDefault="00BC6070" w:rsidP="00AB17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86" w:type="dxa"/>
            <w:gridSpan w:val="2"/>
            <w:tcBorders>
              <w:top w:val="nil"/>
              <w:left w:val="nil"/>
              <w:bottom w:val="single" w:sz="4" w:space="0" w:color="404040"/>
              <w:right w:val="nil"/>
            </w:tcBorders>
            <w:hideMark/>
          </w:tcPr>
          <w:p w14:paraId="16797CEB" w14:textId="51A9102E"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2-0511-0</w:t>
            </w:r>
            <w:r w:rsidR="00C07CBE" w:rsidRPr="00C153F7">
              <w:rPr>
                <w:rFonts w:asciiTheme="minorHAnsi" w:eastAsia="Times New Roman" w:hAnsiTheme="minorHAnsi" w:cstheme="minorHAnsi"/>
                <w:color w:val="000000"/>
                <w:sz w:val="24"/>
                <w:szCs w:val="24"/>
                <w:lang w:eastAsia="es-CR"/>
              </w:rPr>
              <w:t>733</w:t>
            </w:r>
          </w:p>
        </w:tc>
      </w:tr>
      <w:tr w:rsidR="00BC6070" w:rsidRPr="00C153F7" w14:paraId="74DB18AA" w14:textId="77777777" w:rsidTr="003D4493">
        <w:trPr>
          <w:trHeight w:val="245"/>
          <w:jc w:val="center"/>
        </w:trPr>
        <w:tc>
          <w:tcPr>
            <w:tcW w:w="201" w:type="dxa"/>
            <w:tcBorders>
              <w:top w:val="nil"/>
              <w:left w:val="nil"/>
              <w:bottom w:val="nil"/>
              <w:right w:val="nil"/>
            </w:tcBorders>
            <w:vAlign w:val="bottom"/>
            <w:hideMark/>
          </w:tcPr>
          <w:p w14:paraId="748FD9DC"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p>
        </w:tc>
        <w:tc>
          <w:tcPr>
            <w:tcW w:w="2995" w:type="dxa"/>
            <w:tcBorders>
              <w:top w:val="nil"/>
              <w:left w:val="nil"/>
              <w:bottom w:val="single" w:sz="4" w:space="0" w:color="404040"/>
              <w:right w:val="single" w:sz="12" w:space="0" w:color="FFFFFF"/>
            </w:tcBorders>
            <w:hideMark/>
          </w:tcPr>
          <w:p w14:paraId="4DA5C7BB"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75" w:type="dxa"/>
            <w:tcBorders>
              <w:top w:val="nil"/>
              <w:left w:val="nil"/>
              <w:bottom w:val="single" w:sz="4" w:space="0" w:color="404040"/>
              <w:right w:val="nil"/>
            </w:tcBorders>
            <w:hideMark/>
          </w:tcPr>
          <w:p w14:paraId="6BEC1FAE" w14:textId="77777777" w:rsidR="00BC6070" w:rsidRPr="00C153F7" w:rsidRDefault="00BC6070" w:rsidP="00AB17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86" w:type="dxa"/>
            <w:gridSpan w:val="2"/>
            <w:tcBorders>
              <w:top w:val="nil"/>
              <w:left w:val="nil"/>
              <w:bottom w:val="single" w:sz="4" w:space="0" w:color="404040"/>
              <w:right w:val="nil"/>
            </w:tcBorders>
            <w:hideMark/>
          </w:tcPr>
          <w:p w14:paraId="5C8852BE"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BC6070" w:rsidRPr="00C153F7" w14:paraId="60D7F73F" w14:textId="77777777" w:rsidTr="003D4493">
        <w:trPr>
          <w:trHeight w:val="245"/>
          <w:jc w:val="center"/>
        </w:trPr>
        <w:tc>
          <w:tcPr>
            <w:tcW w:w="201" w:type="dxa"/>
            <w:tcBorders>
              <w:top w:val="nil"/>
              <w:left w:val="nil"/>
              <w:bottom w:val="nil"/>
              <w:right w:val="nil"/>
            </w:tcBorders>
            <w:vAlign w:val="bottom"/>
            <w:hideMark/>
          </w:tcPr>
          <w:p w14:paraId="144E2334"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p>
        </w:tc>
        <w:tc>
          <w:tcPr>
            <w:tcW w:w="2995" w:type="dxa"/>
            <w:tcBorders>
              <w:top w:val="nil"/>
              <w:left w:val="nil"/>
              <w:bottom w:val="single" w:sz="4" w:space="0" w:color="404040"/>
              <w:right w:val="single" w:sz="12" w:space="0" w:color="FFFFFF"/>
            </w:tcBorders>
            <w:hideMark/>
          </w:tcPr>
          <w:p w14:paraId="14A935AB"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75" w:type="dxa"/>
            <w:tcBorders>
              <w:top w:val="nil"/>
              <w:left w:val="nil"/>
              <w:bottom w:val="single" w:sz="4" w:space="0" w:color="404040"/>
              <w:right w:val="nil"/>
            </w:tcBorders>
            <w:hideMark/>
          </w:tcPr>
          <w:p w14:paraId="3A7CA84E" w14:textId="77777777" w:rsidR="00BC6070" w:rsidRPr="00C153F7" w:rsidRDefault="00BC6070" w:rsidP="00AB17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86" w:type="dxa"/>
            <w:gridSpan w:val="2"/>
            <w:tcBorders>
              <w:top w:val="nil"/>
              <w:left w:val="nil"/>
              <w:bottom w:val="single" w:sz="4" w:space="0" w:color="404040"/>
              <w:right w:val="nil"/>
            </w:tcBorders>
            <w:hideMark/>
          </w:tcPr>
          <w:p w14:paraId="5B51813D" w14:textId="03FF2CE2" w:rsidR="00BC6070" w:rsidRPr="00C153F7" w:rsidRDefault="00C07CBE"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27-junio-1976</w:t>
            </w:r>
          </w:p>
        </w:tc>
      </w:tr>
      <w:tr w:rsidR="00BC6070" w:rsidRPr="00723D74" w14:paraId="029E3BBD" w14:textId="77777777" w:rsidTr="0034167D">
        <w:trPr>
          <w:trHeight w:val="245"/>
          <w:jc w:val="center"/>
        </w:trPr>
        <w:tc>
          <w:tcPr>
            <w:tcW w:w="201" w:type="dxa"/>
            <w:tcBorders>
              <w:top w:val="nil"/>
              <w:left w:val="nil"/>
              <w:bottom w:val="nil"/>
              <w:right w:val="nil"/>
            </w:tcBorders>
            <w:vAlign w:val="bottom"/>
            <w:hideMark/>
          </w:tcPr>
          <w:p w14:paraId="58350FEA"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p>
        </w:tc>
        <w:tc>
          <w:tcPr>
            <w:tcW w:w="2995" w:type="dxa"/>
            <w:tcBorders>
              <w:top w:val="nil"/>
              <w:left w:val="nil"/>
              <w:bottom w:val="single" w:sz="4" w:space="0" w:color="404040"/>
              <w:right w:val="single" w:sz="12" w:space="0" w:color="FFFFFF"/>
            </w:tcBorders>
            <w:hideMark/>
          </w:tcPr>
          <w:p w14:paraId="06B070A8"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75" w:type="dxa"/>
            <w:tcBorders>
              <w:top w:val="nil"/>
              <w:left w:val="nil"/>
              <w:bottom w:val="single" w:sz="4" w:space="0" w:color="404040"/>
              <w:right w:val="nil"/>
            </w:tcBorders>
            <w:hideMark/>
          </w:tcPr>
          <w:p w14:paraId="39DE9F0B" w14:textId="77777777" w:rsidR="00BC6070" w:rsidRPr="00C153F7" w:rsidRDefault="00BC6070" w:rsidP="00AB17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86" w:type="dxa"/>
            <w:gridSpan w:val="2"/>
            <w:tcBorders>
              <w:top w:val="nil"/>
              <w:left w:val="nil"/>
              <w:bottom w:val="single" w:sz="4" w:space="0" w:color="404040"/>
              <w:right w:val="nil"/>
            </w:tcBorders>
            <w:hideMark/>
          </w:tcPr>
          <w:p w14:paraId="2C8843D0" w14:textId="68EB6D97" w:rsidR="00BC6070" w:rsidRPr="00C153F7" w:rsidRDefault="00BC6070" w:rsidP="00AB17BD">
            <w:pPr>
              <w:spacing w:after="0" w:line="240" w:lineRule="auto"/>
              <w:rPr>
                <w:rFonts w:asciiTheme="minorHAnsi" w:eastAsia="Times New Roman" w:hAnsiTheme="minorHAnsi" w:cstheme="minorHAnsi"/>
                <w:color w:val="000000"/>
                <w:sz w:val="24"/>
                <w:szCs w:val="24"/>
                <w:lang w:val="pt-PT" w:eastAsia="es-CR"/>
              </w:rPr>
            </w:pPr>
            <w:r w:rsidRPr="00C153F7">
              <w:rPr>
                <w:rFonts w:asciiTheme="minorHAnsi" w:eastAsia="Times New Roman" w:hAnsiTheme="minorHAnsi" w:cstheme="minorHAnsi"/>
                <w:color w:val="000000"/>
                <w:sz w:val="24"/>
                <w:szCs w:val="24"/>
                <w:lang w:val="pt-PT" w:eastAsia="es-CR"/>
              </w:rPr>
              <w:t> </w:t>
            </w:r>
            <w:r w:rsidR="00C07CBE" w:rsidRPr="00C153F7">
              <w:rPr>
                <w:rFonts w:asciiTheme="minorHAnsi" w:eastAsia="Times New Roman" w:hAnsiTheme="minorHAnsi" w:cstheme="minorHAnsi"/>
                <w:color w:val="000000"/>
                <w:sz w:val="24"/>
                <w:szCs w:val="24"/>
                <w:lang w:val="pt-PT" w:eastAsia="es-CR"/>
              </w:rPr>
              <w:t>Barrio Arado</w:t>
            </w:r>
            <w:r w:rsidRPr="00C153F7">
              <w:rPr>
                <w:rFonts w:asciiTheme="minorHAnsi" w:eastAsia="Times New Roman" w:hAnsiTheme="minorHAnsi" w:cstheme="minorHAnsi"/>
                <w:color w:val="000000"/>
                <w:sz w:val="24"/>
                <w:szCs w:val="24"/>
                <w:lang w:val="pt-PT" w:eastAsia="es-CR"/>
              </w:rPr>
              <w:t>, Santa Cruz, Guanacaste.</w:t>
            </w:r>
          </w:p>
        </w:tc>
      </w:tr>
      <w:tr w:rsidR="00BC6070" w:rsidRPr="00C153F7" w14:paraId="6D552C57" w14:textId="77777777" w:rsidTr="0034167D">
        <w:trPr>
          <w:trHeight w:val="245"/>
          <w:jc w:val="center"/>
        </w:trPr>
        <w:tc>
          <w:tcPr>
            <w:tcW w:w="201" w:type="dxa"/>
            <w:tcBorders>
              <w:top w:val="nil"/>
              <w:left w:val="nil"/>
              <w:bottom w:val="nil"/>
              <w:right w:val="nil"/>
            </w:tcBorders>
            <w:vAlign w:val="bottom"/>
            <w:hideMark/>
          </w:tcPr>
          <w:p w14:paraId="0B66657B"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val="pt-PT" w:eastAsia="es-CR"/>
              </w:rPr>
            </w:pPr>
          </w:p>
        </w:tc>
        <w:tc>
          <w:tcPr>
            <w:tcW w:w="2995" w:type="dxa"/>
            <w:tcBorders>
              <w:top w:val="nil"/>
              <w:left w:val="nil"/>
              <w:bottom w:val="single" w:sz="4" w:space="0" w:color="404040"/>
              <w:right w:val="single" w:sz="12" w:space="0" w:color="FFFFFF"/>
            </w:tcBorders>
            <w:hideMark/>
          </w:tcPr>
          <w:p w14:paraId="724FCC6A"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75" w:type="dxa"/>
            <w:tcBorders>
              <w:top w:val="nil"/>
              <w:left w:val="nil"/>
              <w:bottom w:val="single" w:sz="4" w:space="0" w:color="404040"/>
              <w:right w:val="nil"/>
            </w:tcBorders>
            <w:hideMark/>
          </w:tcPr>
          <w:p w14:paraId="7A620032" w14:textId="77777777" w:rsidR="00BC6070" w:rsidRPr="00C153F7" w:rsidRDefault="00BC6070" w:rsidP="00AB17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86" w:type="dxa"/>
            <w:gridSpan w:val="2"/>
            <w:tcBorders>
              <w:top w:val="nil"/>
              <w:left w:val="nil"/>
              <w:bottom w:val="single" w:sz="4" w:space="0" w:color="404040"/>
              <w:right w:val="nil"/>
            </w:tcBorders>
            <w:hideMark/>
          </w:tcPr>
          <w:p w14:paraId="1CAE7F45" w14:textId="340B3F75"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9628FB" w:rsidRPr="00C153F7">
              <w:rPr>
                <w:rFonts w:asciiTheme="minorHAnsi" w:eastAsia="Times New Roman" w:hAnsiTheme="minorHAnsi" w:cstheme="minorHAnsi"/>
                <w:color w:val="000000"/>
                <w:sz w:val="24"/>
                <w:szCs w:val="24"/>
                <w:lang w:eastAsia="es-CR"/>
              </w:rPr>
              <w:t>Poder especial para firma de contratos de hasta $200,000.00.</w:t>
            </w:r>
          </w:p>
        </w:tc>
      </w:tr>
      <w:tr w:rsidR="00BC6070" w:rsidRPr="00C153F7" w14:paraId="509E0E7B" w14:textId="77777777" w:rsidTr="0034167D">
        <w:trPr>
          <w:trHeight w:val="245"/>
          <w:jc w:val="center"/>
        </w:trPr>
        <w:tc>
          <w:tcPr>
            <w:tcW w:w="201" w:type="dxa"/>
            <w:tcBorders>
              <w:top w:val="nil"/>
              <w:left w:val="nil"/>
              <w:bottom w:val="nil"/>
              <w:right w:val="nil"/>
            </w:tcBorders>
            <w:vAlign w:val="bottom"/>
            <w:hideMark/>
          </w:tcPr>
          <w:p w14:paraId="7793013C"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p>
        </w:tc>
        <w:tc>
          <w:tcPr>
            <w:tcW w:w="2995" w:type="dxa"/>
            <w:tcBorders>
              <w:top w:val="nil"/>
              <w:left w:val="nil"/>
              <w:bottom w:val="single" w:sz="4" w:space="0" w:color="404040"/>
              <w:right w:val="single" w:sz="12" w:space="0" w:color="FFFFFF"/>
            </w:tcBorders>
            <w:hideMark/>
          </w:tcPr>
          <w:p w14:paraId="5DA34FE9"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75" w:type="dxa"/>
            <w:tcBorders>
              <w:top w:val="nil"/>
              <w:left w:val="nil"/>
              <w:bottom w:val="single" w:sz="4" w:space="0" w:color="404040"/>
              <w:right w:val="nil"/>
            </w:tcBorders>
            <w:hideMark/>
          </w:tcPr>
          <w:p w14:paraId="5D3D73E3" w14:textId="77777777" w:rsidR="00BC6070" w:rsidRPr="00C153F7" w:rsidRDefault="00BC6070" w:rsidP="00AB17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86" w:type="dxa"/>
            <w:gridSpan w:val="2"/>
            <w:tcBorders>
              <w:top w:val="nil"/>
              <w:left w:val="nil"/>
              <w:bottom w:val="single" w:sz="4" w:space="0" w:color="404040"/>
              <w:right w:val="nil"/>
            </w:tcBorders>
            <w:hideMark/>
          </w:tcPr>
          <w:p w14:paraId="1993A7EE" w14:textId="513F50B1"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6F6BB2" w:rsidRPr="00C153F7">
              <w:rPr>
                <w:rFonts w:asciiTheme="minorHAnsi" w:eastAsia="Times New Roman" w:hAnsiTheme="minorHAnsi" w:cstheme="minorHAnsi"/>
                <w:color w:val="000000"/>
                <w:sz w:val="24"/>
                <w:szCs w:val="24"/>
                <w:lang w:eastAsia="es-CR"/>
              </w:rPr>
              <w:t>07 de Abril del 2015</w:t>
            </w:r>
          </w:p>
        </w:tc>
      </w:tr>
      <w:tr w:rsidR="00BC6070" w:rsidRPr="00C153F7" w14:paraId="7EE9D257" w14:textId="77777777" w:rsidTr="0034167D">
        <w:trPr>
          <w:trHeight w:val="245"/>
          <w:jc w:val="center"/>
        </w:trPr>
        <w:tc>
          <w:tcPr>
            <w:tcW w:w="201" w:type="dxa"/>
            <w:tcBorders>
              <w:top w:val="nil"/>
              <w:left w:val="nil"/>
              <w:bottom w:val="nil"/>
              <w:right w:val="nil"/>
            </w:tcBorders>
            <w:vAlign w:val="bottom"/>
            <w:hideMark/>
          </w:tcPr>
          <w:p w14:paraId="5A9E674A"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p>
        </w:tc>
        <w:tc>
          <w:tcPr>
            <w:tcW w:w="2995" w:type="dxa"/>
            <w:tcBorders>
              <w:top w:val="nil"/>
              <w:left w:val="nil"/>
              <w:bottom w:val="single" w:sz="4" w:space="0" w:color="404040"/>
              <w:right w:val="single" w:sz="12" w:space="0" w:color="FFFFFF"/>
            </w:tcBorders>
            <w:hideMark/>
          </w:tcPr>
          <w:p w14:paraId="09ED5D39"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75" w:type="dxa"/>
            <w:tcBorders>
              <w:top w:val="nil"/>
              <w:left w:val="nil"/>
              <w:bottom w:val="single" w:sz="4" w:space="0" w:color="404040"/>
              <w:right w:val="nil"/>
            </w:tcBorders>
            <w:hideMark/>
          </w:tcPr>
          <w:p w14:paraId="721E174A" w14:textId="77777777" w:rsidR="00BC6070" w:rsidRPr="00C153F7" w:rsidRDefault="00BC6070" w:rsidP="00AB17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86" w:type="dxa"/>
            <w:gridSpan w:val="2"/>
            <w:tcBorders>
              <w:top w:val="nil"/>
              <w:left w:val="nil"/>
              <w:bottom w:val="single" w:sz="4" w:space="0" w:color="404040"/>
              <w:right w:val="nil"/>
            </w:tcBorders>
            <w:hideMark/>
          </w:tcPr>
          <w:p w14:paraId="07706BF2"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Indefinido</w:t>
            </w:r>
          </w:p>
        </w:tc>
      </w:tr>
      <w:tr w:rsidR="00BC6070" w:rsidRPr="00C153F7" w14:paraId="59F52C86" w14:textId="77777777" w:rsidTr="0034167D">
        <w:trPr>
          <w:trHeight w:val="490"/>
          <w:jc w:val="center"/>
        </w:trPr>
        <w:tc>
          <w:tcPr>
            <w:tcW w:w="201" w:type="dxa"/>
            <w:tcBorders>
              <w:top w:val="nil"/>
              <w:left w:val="nil"/>
              <w:bottom w:val="nil"/>
              <w:right w:val="nil"/>
            </w:tcBorders>
            <w:vAlign w:val="bottom"/>
            <w:hideMark/>
          </w:tcPr>
          <w:p w14:paraId="6B3752FB"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p>
        </w:tc>
        <w:tc>
          <w:tcPr>
            <w:tcW w:w="2995" w:type="dxa"/>
            <w:tcBorders>
              <w:top w:val="nil"/>
              <w:left w:val="nil"/>
              <w:bottom w:val="single" w:sz="4" w:space="0" w:color="404040"/>
              <w:right w:val="single" w:sz="12" w:space="0" w:color="FFFFFF"/>
            </w:tcBorders>
            <w:hideMark/>
          </w:tcPr>
          <w:p w14:paraId="44775F4B"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75" w:type="dxa"/>
            <w:tcBorders>
              <w:top w:val="nil"/>
              <w:left w:val="nil"/>
              <w:bottom w:val="single" w:sz="4" w:space="0" w:color="404040"/>
              <w:right w:val="nil"/>
            </w:tcBorders>
            <w:hideMark/>
          </w:tcPr>
          <w:p w14:paraId="328FA0AE" w14:textId="77777777" w:rsidR="00BC6070" w:rsidRPr="00C153F7" w:rsidRDefault="00BC6070" w:rsidP="00AB17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86" w:type="dxa"/>
            <w:gridSpan w:val="2"/>
            <w:tcBorders>
              <w:top w:val="nil"/>
              <w:left w:val="nil"/>
              <w:bottom w:val="single" w:sz="4" w:space="0" w:color="404040"/>
              <w:right w:val="nil"/>
            </w:tcBorders>
            <w:hideMark/>
          </w:tcPr>
          <w:p w14:paraId="4B140448" w14:textId="02728DF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E85F9A" w:rsidRPr="00C153F7">
              <w:rPr>
                <w:rFonts w:asciiTheme="minorHAnsi" w:eastAsia="Times New Roman" w:hAnsiTheme="minorHAnsi" w:cstheme="minorHAnsi"/>
                <w:color w:val="000000"/>
                <w:sz w:val="24"/>
                <w:szCs w:val="24"/>
                <w:lang w:eastAsia="es-CR"/>
              </w:rPr>
              <w:t>1</w:t>
            </w:r>
            <w:r w:rsidR="00C20662">
              <w:rPr>
                <w:rFonts w:asciiTheme="minorHAnsi" w:eastAsia="Times New Roman" w:hAnsiTheme="minorHAnsi" w:cstheme="minorHAnsi"/>
                <w:color w:val="000000"/>
                <w:sz w:val="24"/>
                <w:szCs w:val="24"/>
                <w:lang w:eastAsia="es-CR"/>
              </w:rPr>
              <w:t>1</w:t>
            </w:r>
            <w:r w:rsidR="00BC7CFA" w:rsidRPr="00C153F7">
              <w:rPr>
                <w:rFonts w:asciiTheme="minorHAnsi" w:eastAsia="Times New Roman" w:hAnsiTheme="minorHAnsi" w:cstheme="minorHAnsi"/>
                <w:color w:val="000000"/>
                <w:sz w:val="24"/>
                <w:szCs w:val="24"/>
                <w:lang w:eastAsia="es-CR"/>
              </w:rPr>
              <w:t xml:space="preserve"> años.</w:t>
            </w:r>
          </w:p>
        </w:tc>
      </w:tr>
      <w:tr w:rsidR="00BC6070" w:rsidRPr="00C153F7" w14:paraId="2EA80C72" w14:textId="77777777" w:rsidTr="0034167D">
        <w:trPr>
          <w:trHeight w:val="245"/>
          <w:jc w:val="center"/>
        </w:trPr>
        <w:tc>
          <w:tcPr>
            <w:tcW w:w="201" w:type="dxa"/>
            <w:tcBorders>
              <w:top w:val="nil"/>
              <w:left w:val="nil"/>
              <w:bottom w:val="nil"/>
              <w:right w:val="nil"/>
            </w:tcBorders>
            <w:vAlign w:val="bottom"/>
            <w:hideMark/>
          </w:tcPr>
          <w:p w14:paraId="2DB9FFE0"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p>
        </w:tc>
        <w:tc>
          <w:tcPr>
            <w:tcW w:w="2995" w:type="dxa"/>
            <w:tcBorders>
              <w:top w:val="nil"/>
              <w:left w:val="nil"/>
              <w:bottom w:val="single" w:sz="4" w:space="0" w:color="404040"/>
              <w:right w:val="single" w:sz="12" w:space="0" w:color="FFFFFF"/>
            </w:tcBorders>
            <w:hideMark/>
          </w:tcPr>
          <w:p w14:paraId="5399FD21"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75" w:type="dxa"/>
            <w:tcBorders>
              <w:top w:val="nil"/>
              <w:left w:val="nil"/>
              <w:bottom w:val="single" w:sz="4" w:space="0" w:color="404040"/>
              <w:right w:val="nil"/>
            </w:tcBorders>
            <w:hideMark/>
          </w:tcPr>
          <w:p w14:paraId="5590C323" w14:textId="77777777" w:rsidR="00BC6070" w:rsidRPr="00C153F7" w:rsidRDefault="00BC6070" w:rsidP="00AB17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86" w:type="dxa"/>
            <w:gridSpan w:val="2"/>
            <w:tcBorders>
              <w:top w:val="nil"/>
              <w:left w:val="nil"/>
              <w:bottom w:val="single" w:sz="4" w:space="0" w:color="404040"/>
              <w:right w:val="nil"/>
            </w:tcBorders>
            <w:hideMark/>
          </w:tcPr>
          <w:p w14:paraId="2D9B01FD"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Ninguna</w:t>
            </w:r>
          </w:p>
        </w:tc>
      </w:tr>
      <w:tr w:rsidR="00BC6070" w:rsidRPr="00C153F7" w14:paraId="41DB46E4" w14:textId="77777777" w:rsidTr="0034167D">
        <w:trPr>
          <w:trHeight w:val="735"/>
          <w:jc w:val="center"/>
        </w:trPr>
        <w:tc>
          <w:tcPr>
            <w:tcW w:w="201" w:type="dxa"/>
            <w:tcBorders>
              <w:top w:val="nil"/>
              <w:left w:val="nil"/>
              <w:bottom w:val="nil"/>
              <w:right w:val="nil"/>
            </w:tcBorders>
            <w:vAlign w:val="bottom"/>
            <w:hideMark/>
          </w:tcPr>
          <w:p w14:paraId="7FF23A77"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p>
        </w:tc>
        <w:tc>
          <w:tcPr>
            <w:tcW w:w="2995" w:type="dxa"/>
            <w:tcBorders>
              <w:top w:val="nil"/>
              <w:left w:val="nil"/>
              <w:bottom w:val="single" w:sz="4" w:space="0" w:color="404040"/>
              <w:right w:val="single" w:sz="12" w:space="0" w:color="FFFFFF"/>
            </w:tcBorders>
            <w:hideMark/>
          </w:tcPr>
          <w:p w14:paraId="0AB9EB42"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375" w:type="dxa"/>
            <w:tcBorders>
              <w:top w:val="nil"/>
              <w:left w:val="nil"/>
              <w:bottom w:val="single" w:sz="4" w:space="0" w:color="404040"/>
              <w:right w:val="nil"/>
            </w:tcBorders>
            <w:hideMark/>
          </w:tcPr>
          <w:p w14:paraId="1982F88E" w14:textId="77777777" w:rsidR="00BC6070" w:rsidRPr="00C153F7" w:rsidRDefault="00BC6070" w:rsidP="00AB17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86" w:type="dxa"/>
            <w:gridSpan w:val="2"/>
            <w:tcBorders>
              <w:top w:val="nil"/>
              <w:left w:val="nil"/>
              <w:bottom w:val="single" w:sz="4" w:space="0" w:color="404040"/>
              <w:right w:val="nil"/>
            </w:tcBorders>
            <w:hideMark/>
          </w:tcPr>
          <w:p w14:paraId="50860E31"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NA</w:t>
            </w:r>
          </w:p>
        </w:tc>
      </w:tr>
      <w:tr w:rsidR="00BC6070" w:rsidRPr="00C153F7" w14:paraId="5F731AC4" w14:textId="77777777" w:rsidTr="005B0FB4">
        <w:trPr>
          <w:trHeight w:val="1123"/>
          <w:jc w:val="center"/>
        </w:trPr>
        <w:tc>
          <w:tcPr>
            <w:tcW w:w="201" w:type="dxa"/>
            <w:tcBorders>
              <w:top w:val="nil"/>
              <w:left w:val="nil"/>
              <w:bottom w:val="nil"/>
              <w:right w:val="nil"/>
            </w:tcBorders>
            <w:vAlign w:val="bottom"/>
            <w:hideMark/>
          </w:tcPr>
          <w:p w14:paraId="143B718C"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p>
        </w:tc>
        <w:tc>
          <w:tcPr>
            <w:tcW w:w="2995" w:type="dxa"/>
            <w:tcBorders>
              <w:top w:val="nil"/>
              <w:left w:val="nil"/>
              <w:bottom w:val="nil"/>
              <w:right w:val="single" w:sz="12" w:space="0" w:color="FFFFFF"/>
            </w:tcBorders>
            <w:hideMark/>
          </w:tcPr>
          <w:p w14:paraId="477FBDBC"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 y Experiencia.</w:t>
            </w:r>
          </w:p>
        </w:tc>
        <w:tc>
          <w:tcPr>
            <w:tcW w:w="375" w:type="dxa"/>
            <w:tcBorders>
              <w:top w:val="nil"/>
              <w:left w:val="nil"/>
              <w:bottom w:val="nil"/>
              <w:right w:val="nil"/>
            </w:tcBorders>
            <w:hideMark/>
          </w:tcPr>
          <w:p w14:paraId="0A9E9FC7" w14:textId="77777777" w:rsidR="00BC6070" w:rsidRPr="00C153F7" w:rsidRDefault="00BC6070" w:rsidP="00AB17BD">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286" w:type="dxa"/>
            <w:gridSpan w:val="2"/>
            <w:tcBorders>
              <w:top w:val="nil"/>
              <w:left w:val="nil"/>
              <w:bottom w:val="nil"/>
              <w:right w:val="nil"/>
            </w:tcBorders>
            <w:hideMark/>
          </w:tcPr>
          <w:p w14:paraId="02645DE7" w14:textId="53002B36"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Bachillerato y Licenciatura </w:t>
            </w:r>
            <w:r w:rsidR="00FC69A8" w:rsidRPr="00C153F7">
              <w:rPr>
                <w:rFonts w:asciiTheme="minorHAnsi" w:eastAsia="Times New Roman" w:hAnsiTheme="minorHAnsi" w:cstheme="minorHAnsi"/>
                <w:color w:val="000000"/>
                <w:sz w:val="24"/>
                <w:szCs w:val="24"/>
                <w:lang w:eastAsia="es-CR"/>
              </w:rPr>
              <w:t>Ingeniería Electrónica</w:t>
            </w:r>
            <w:r w:rsidRPr="00C153F7">
              <w:rPr>
                <w:rFonts w:asciiTheme="minorHAnsi" w:eastAsia="Times New Roman" w:hAnsiTheme="minorHAnsi" w:cstheme="minorHAnsi"/>
                <w:color w:val="000000"/>
                <w:sz w:val="24"/>
                <w:szCs w:val="24"/>
                <w:lang w:eastAsia="es-CR"/>
              </w:rPr>
              <w:t xml:space="preserve">, además es Máster </w:t>
            </w:r>
            <w:r w:rsidR="00FC69A8" w:rsidRPr="00C153F7">
              <w:rPr>
                <w:rFonts w:asciiTheme="minorHAnsi" w:eastAsia="Times New Roman" w:hAnsiTheme="minorHAnsi" w:cstheme="minorHAnsi"/>
                <w:color w:val="000000"/>
                <w:sz w:val="24"/>
                <w:szCs w:val="24"/>
                <w:lang w:eastAsia="es-CR"/>
              </w:rPr>
              <w:t>Ingeniería Electromecánica</w:t>
            </w:r>
            <w:r w:rsidR="00DC71B3" w:rsidRPr="00C153F7">
              <w:rPr>
                <w:rFonts w:asciiTheme="minorHAnsi" w:eastAsia="Times New Roman" w:hAnsiTheme="minorHAnsi" w:cstheme="minorHAnsi"/>
                <w:color w:val="000000"/>
                <w:sz w:val="24"/>
                <w:szCs w:val="24"/>
                <w:lang w:eastAsia="es-CR"/>
              </w:rPr>
              <w:t>,</w:t>
            </w:r>
            <w:r w:rsidRPr="00C153F7">
              <w:rPr>
                <w:rFonts w:asciiTheme="minorHAnsi" w:eastAsia="Times New Roman" w:hAnsiTheme="minorHAnsi" w:cstheme="minorHAnsi"/>
                <w:color w:val="000000"/>
                <w:sz w:val="24"/>
                <w:szCs w:val="24"/>
                <w:lang w:eastAsia="es-CR"/>
              </w:rPr>
              <w:t xml:space="preserve"> Administración de Empresas con énfasis en Mercadeo. </w:t>
            </w:r>
          </w:p>
        </w:tc>
      </w:tr>
      <w:tr w:rsidR="00BC6070" w:rsidRPr="00C153F7" w14:paraId="1045B32B" w14:textId="77777777" w:rsidTr="00577164">
        <w:trPr>
          <w:trHeight w:val="53"/>
          <w:jc w:val="center"/>
        </w:trPr>
        <w:tc>
          <w:tcPr>
            <w:tcW w:w="201" w:type="dxa"/>
            <w:tcBorders>
              <w:top w:val="nil"/>
              <w:left w:val="nil"/>
              <w:bottom w:val="nil"/>
              <w:right w:val="nil"/>
            </w:tcBorders>
            <w:vAlign w:val="bottom"/>
          </w:tcPr>
          <w:p w14:paraId="5DD6C5B8" w14:textId="77777777"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p>
        </w:tc>
        <w:tc>
          <w:tcPr>
            <w:tcW w:w="2995" w:type="dxa"/>
            <w:tcBorders>
              <w:top w:val="nil"/>
              <w:left w:val="nil"/>
              <w:bottom w:val="single" w:sz="4" w:space="0" w:color="404040"/>
              <w:right w:val="single" w:sz="12" w:space="0" w:color="FFFFFF"/>
            </w:tcBorders>
          </w:tcPr>
          <w:p w14:paraId="136BFFA2" w14:textId="77777777" w:rsidR="00BC6070" w:rsidRPr="00C153F7" w:rsidRDefault="00BC6070" w:rsidP="00AB17BD">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Cargos en otras sociedades:</w:t>
            </w:r>
          </w:p>
        </w:tc>
        <w:tc>
          <w:tcPr>
            <w:tcW w:w="375" w:type="dxa"/>
            <w:tcBorders>
              <w:top w:val="nil"/>
              <w:left w:val="nil"/>
              <w:bottom w:val="single" w:sz="4" w:space="0" w:color="404040"/>
              <w:right w:val="nil"/>
            </w:tcBorders>
          </w:tcPr>
          <w:p w14:paraId="313AB0E3" w14:textId="77777777" w:rsidR="00BC6070" w:rsidRPr="00C153F7" w:rsidRDefault="00BC6070" w:rsidP="00AB17BD">
            <w:pPr>
              <w:spacing w:after="0" w:line="240" w:lineRule="auto"/>
              <w:jc w:val="left"/>
              <w:rPr>
                <w:rFonts w:asciiTheme="minorHAnsi" w:eastAsia="Times New Roman" w:hAnsiTheme="minorHAnsi" w:cstheme="minorHAnsi"/>
                <w:color w:val="000000"/>
                <w:sz w:val="24"/>
                <w:szCs w:val="24"/>
                <w:lang w:eastAsia="es-CR"/>
              </w:rPr>
            </w:pPr>
          </w:p>
        </w:tc>
        <w:tc>
          <w:tcPr>
            <w:tcW w:w="3664" w:type="dxa"/>
            <w:tcBorders>
              <w:top w:val="nil"/>
              <w:left w:val="nil"/>
              <w:bottom w:val="single" w:sz="4" w:space="0" w:color="404040"/>
              <w:right w:val="nil"/>
            </w:tcBorders>
          </w:tcPr>
          <w:p w14:paraId="33A0AF6F" w14:textId="665C51C2" w:rsidR="00BC6070" w:rsidRPr="00C153F7" w:rsidRDefault="00FC69A8" w:rsidP="00AB17BD">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NA</w:t>
            </w:r>
          </w:p>
        </w:tc>
        <w:tc>
          <w:tcPr>
            <w:tcW w:w="1622" w:type="dxa"/>
            <w:tcBorders>
              <w:top w:val="nil"/>
              <w:left w:val="nil"/>
              <w:bottom w:val="single" w:sz="4" w:space="0" w:color="404040"/>
              <w:right w:val="nil"/>
            </w:tcBorders>
          </w:tcPr>
          <w:p w14:paraId="36770D4A" w14:textId="442CCE54" w:rsidR="00BC6070" w:rsidRPr="00C153F7" w:rsidRDefault="00BC6070" w:rsidP="00AB17BD">
            <w:pPr>
              <w:spacing w:after="0" w:line="240" w:lineRule="auto"/>
              <w:rPr>
                <w:rFonts w:asciiTheme="minorHAnsi" w:eastAsia="Times New Roman" w:hAnsiTheme="minorHAnsi" w:cstheme="minorHAnsi"/>
                <w:color w:val="000000"/>
                <w:sz w:val="24"/>
                <w:szCs w:val="24"/>
                <w:lang w:eastAsia="es-CR"/>
              </w:rPr>
            </w:pPr>
          </w:p>
        </w:tc>
      </w:tr>
    </w:tbl>
    <w:p w14:paraId="7866D834" w14:textId="77777777" w:rsidR="00414DBB" w:rsidRPr="00C153F7" w:rsidRDefault="00414DBB" w:rsidP="004C4060">
      <w:pPr>
        <w:rPr>
          <w:rFonts w:asciiTheme="minorHAnsi" w:hAnsiTheme="minorHAnsi" w:cstheme="minorHAnsi"/>
          <w:sz w:val="24"/>
          <w:szCs w:val="24"/>
        </w:rPr>
      </w:pPr>
    </w:p>
    <w:tbl>
      <w:tblPr>
        <w:tblW w:w="9067" w:type="dxa"/>
        <w:jc w:val="center"/>
        <w:tblCellMar>
          <w:left w:w="70" w:type="dxa"/>
          <w:right w:w="70" w:type="dxa"/>
        </w:tblCellMar>
        <w:tblLook w:val="04A0" w:firstRow="1" w:lastRow="0" w:firstColumn="1" w:lastColumn="0" w:noHBand="0" w:noVBand="1"/>
      </w:tblPr>
      <w:tblGrid>
        <w:gridCol w:w="194"/>
        <w:gridCol w:w="11"/>
        <w:gridCol w:w="2888"/>
        <w:gridCol w:w="357"/>
        <w:gridCol w:w="6"/>
        <w:gridCol w:w="212"/>
        <w:gridCol w:w="3334"/>
        <w:gridCol w:w="409"/>
        <w:gridCol w:w="1656"/>
      </w:tblGrid>
      <w:tr w:rsidR="003D4493" w:rsidRPr="00C153F7" w14:paraId="3B2F7CCF" w14:textId="77777777" w:rsidTr="005D0507">
        <w:trPr>
          <w:trHeight w:val="204"/>
          <w:jc w:val="center"/>
        </w:trPr>
        <w:tc>
          <w:tcPr>
            <w:tcW w:w="3450" w:type="dxa"/>
            <w:gridSpan w:val="4"/>
            <w:tcBorders>
              <w:top w:val="nil"/>
              <w:left w:val="nil"/>
              <w:bottom w:val="single" w:sz="4" w:space="0" w:color="404040"/>
              <w:right w:val="single" w:sz="12" w:space="0" w:color="FFFFFF"/>
            </w:tcBorders>
            <w:hideMark/>
          </w:tcPr>
          <w:p w14:paraId="5FE2EF90"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Nombre</w:t>
            </w:r>
          </w:p>
        </w:tc>
        <w:tc>
          <w:tcPr>
            <w:tcW w:w="5617" w:type="dxa"/>
            <w:gridSpan w:val="5"/>
            <w:tcBorders>
              <w:top w:val="nil"/>
              <w:left w:val="nil"/>
              <w:bottom w:val="single" w:sz="4" w:space="0" w:color="404040"/>
              <w:right w:val="nil"/>
            </w:tcBorders>
            <w:hideMark/>
          </w:tcPr>
          <w:p w14:paraId="200D5981"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Michael Bogantes Retana</w:t>
            </w:r>
          </w:p>
        </w:tc>
      </w:tr>
      <w:tr w:rsidR="003D4493" w:rsidRPr="00C153F7" w14:paraId="40A90754" w14:textId="77777777" w:rsidTr="005D0507">
        <w:trPr>
          <w:trHeight w:val="182"/>
          <w:jc w:val="center"/>
        </w:trPr>
        <w:tc>
          <w:tcPr>
            <w:tcW w:w="205" w:type="dxa"/>
            <w:gridSpan w:val="2"/>
            <w:tcBorders>
              <w:top w:val="nil"/>
              <w:left w:val="nil"/>
              <w:bottom w:val="nil"/>
              <w:right w:val="nil"/>
            </w:tcBorders>
            <w:vAlign w:val="bottom"/>
            <w:hideMark/>
          </w:tcPr>
          <w:p w14:paraId="27D3EDF6"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p>
        </w:tc>
        <w:tc>
          <w:tcPr>
            <w:tcW w:w="3245" w:type="dxa"/>
            <w:gridSpan w:val="2"/>
            <w:tcBorders>
              <w:top w:val="nil"/>
              <w:left w:val="nil"/>
              <w:bottom w:val="single" w:sz="4" w:space="0" w:color="404040"/>
              <w:right w:val="single" w:sz="12" w:space="0" w:color="FFFFFF"/>
            </w:tcBorders>
            <w:hideMark/>
          </w:tcPr>
          <w:p w14:paraId="085CCB44"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218" w:type="dxa"/>
            <w:gridSpan w:val="2"/>
            <w:tcBorders>
              <w:top w:val="nil"/>
              <w:left w:val="nil"/>
              <w:bottom w:val="single" w:sz="4" w:space="0" w:color="404040"/>
              <w:right w:val="nil"/>
            </w:tcBorders>
            <w:hideMark/>
          </w:tcPr>
          <w:p w14:paraId="6AEE9B75"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5399" w:type="dxa"/>
            <w:gridSpan w:val="3"/>
            <w:tcBorders>
              <w:top w:val="nil"/>
              <w:left w:val="nil"/>
              <w:bottom w:val="single" w:sz="4" w:space="0" w:color="404040"/>
              <w:right w:val="nil"/>
            </w:tcBorders>
            <w:hideMark/>
          </w:tcPr>
          <w:p w14:paraId="5ECEDAB4" w14:textId="77777777" w:rsidR="003D4493" w:rsidRPr="00C153F7" w:rsidRDefault="003D4493" w:rsidP="00451CB5">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Gerente de Tecnología y Comunicaciones</w:t>
            </w:r>
          </w:p>
        </w:tc>
      </w:tr>
      <w:tr w:rsidR="003D4493" w:rsidRPr="00C153F7" w14:paraId="4DF67D82" w14:textId="77777777" w:rsidTr="005D0507">
        <w:trPr>
          <w:trHeight w:val="152"/>
          <w:jc w:val="center"/>
        </w:trPr>
        <w:tc>
          <w:tcPr>
            <w:tcW w:w="205" w:type="dxa"/>
            <w:gridSpan w:val="2"/>
            <w:tcBorders>
              <w:top w:val="nil"/>
              <w:left w:val="nil"/>
              <w:bottom w:val="nil"/>
              <w:right w:val="nil"/>
            </w:tcBorders>
            <w:vAlign w:val="bottom"/>
            <w:hideMark/>
          </w:tcPr>
          <w:p w14:paraId="2F8AF67C" w14:textId="77777777" w:rsidR="003D4493" w:rsidRPr="00C153F7" w:rsidRDefault="003D4493" w:rsidP="00451CB5">
            <w:pPr>
              <w:spacing w:after="0" w:line="240" w:lineRule="auto"/>
              <w:rPr>
                <w:rFonts w:asciiTheme="minorHAnsi" w:eastAsia="Times New Roman" w:hAnsiTheme="minorHAnsi" w:cstheme="minorHAnsi"/>
                <w:b/>
                <w:bCs/>
                <w:color w:val="000000"/>
                <w:sz w:val="24"/>
                <w:szCs w:val="24"/>
                <w:lang w:eastAsia="es-CR"/>
              </w:rPr>
            </w:pPr>
          </w:p>
        </w:tc>
        <w:tc>
          <w:tcPr>
            <w:tcW w:w="3245" w:type="dxa"/>
            <w:gridSpan w:val="2"/>
            <w:tcBorders>
              <w:top w:val="nil"/>
              <w:left w:val="nil"/>
              <w:bottom w:val="single" w:sz="4" w:space="0" w:color="404040"/>
              <w:right w:val="single" w:sz="12" w:space="0" w:color="FFFFFF"/>
            </w:tcBorders>
            <w:hideMark/>
          </w:tcPr>
          <w:p w14:paraId="011ECC24"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218" w:type="dxa"/>
            <w:gridSpan w:val="2"/>
            <w:tcBorders>
              <w:top w:val="nil"/>
              <w:left w:val="nil"/>
              <w:bottom w:val="single" w:sz="4" w:space="0" w:color="404040"/>
              <w:right w:val="nil"/>
            </w:tcBorders>
            <w:hideMark/>
          </w:tcPr>
          <w:p w14:paraId="158A336F"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399" w:type="dxa"/>
            <w:gridSpan w:val="3"/>
            <w:tcBorders>
              <w:top w:val="nil"/>
              <w:left w:val="nil"/>
              <w:bottom w:val="single" w:sz="4" w:space="0" w:color="404040"/>
              <w:right w:val="nil"/>
            </w:tcBorders>
            <w:hideMark/>
          </w:tcPr>
          <w:p w14:paraId="71E3DF32"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1-1094-0751</w:t>
            </w:r>
          </w:p>
        </w:tc>
      </w:tr>
      <w:tr w:rsidR="003D4493" w:rsidRPr="00C153F7" w14:paraId="5034B708" w14:textId="77777777" w:rsidTr="005D0507">
        <w:trPr>
          <w:trHeight w:val="152"/>
          <w:jc w:val="center"/>
        </w:trPr>
        <w:tc>
          <w:tcPr>
            <w:tcW w:w="205" w:type="dxa"/>
            <w:gridSpan w:val="2"/>
            <w:tcBorders>
              <w:top w:val="nil"/>
              <w:left w:val="nil"/>
              <w:bottom w:val="nil"/>
              <w:right w:val="nil"/>
            </w:tcBorders>
            <w:vAlign w:val="bottom"/>
            <w:hideMark/>
          </w:tcPr>
          <w:p w14:paraId="0439BB86"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3245" w:type="dxa"/>
            <w:gridSpan w:val="2"/>
            <w:tcBorders>
              <w:top w:val="nil"/>
              <w:left w:val="nil"/>
              <w:bottom w:val="single" w:sz="4" w:space="0" w:color="404040"/>
              <w:right w:val="single" w:sz="12" w:space="0" w:color="FFFFFF"/>
            </w:tcBorders>
            <w:hideMark/>
          </w:tcPr>
          <w:p w14:paraId="35DBA83F"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218" w:type="dxa"/>
            <w:gridSpan w:val="2"/>
            <w:tcBorders>
              <w:top w:val="nil"/>
              <w:left w:val="nil"/>
              <w:bottom w:val="single" w:sz="4" w:space="0" w:color="404040"/>
              <w:right w:val="nil"/>
            </w:tcBorders>
            <w:hideMark/>
          </w:tcPr>
          <w:p w14:paraId="46D244F0"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399" w:type="dxa"/>
            <w:gridSpan w:val="3"/>
            <w:tcBorders>
              <w:top w:val="nil"/>
              <w:left w:val="nil"/>
              <w:bottom w:val="single" w:sz="4" w:space="0" w:color="404040"/>
              <w:right w:val="nil"/>
            </w:tcBorders>
            <w:hideMark/>
          </w:tcPr>
          <w:p w14:paraId="0BAB930B"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3D4493" w:rsidRPr="00C153F7" w14:paraId="4479D28E" w14:textId="77777777" w:rsidTr="005D0507">
        <w:trPr>
          <w:trHeight w:val="152"/>
          <w:jc w:val="center"/>
        </w:trPr>
        <w:tc>
          <w:tcPr>
            <w:tcW w:w="205" w:type="dxa"/>
            <w:gridSpan w:val="2"/>
            <w:tcBorders>
              <w:top w:val="nil"/>
              <w:left w:val="nil"/>
              <w:bottom w:val="nil"/>
              <w:right w:val="nil"/>
            </w:tcBorders>
            <w:vAlign w:val="bottom"/>
            <w:hideMark/>
          </w:tcPr>
          <w:p w14:paraId="115E83ED"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3245" w:type="dxa"/>
            <w:gridSpan w:val="2"/>
            <w:tcBorders>
              <w:top w:val="nil"/>
              <w:left w:val="nil"/>
              <w:bottom w:val="single" w:sz="4" w:space="0" w:color="404040"/>
              <w:right w:val="single" w:sz="12" w:space="0" w:color="FFFFFF"/>
            </w:tcBorders>
            <w:hideMark/>
          </w:tcPr>
          <w:p w14:paraId="71F7E2A7"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218" w:type="dxa"/>
            <w:gridSpan w:val="2"/>
            <w:tcBorders>
              <w:top w:val="nil"/>
              <w:left w:val="nil"/>
              <w:bottom w:val="single" w:sz="4" w:space="0" w:color="404040"/>
              <w:right w:val="nil"/>
            </w:tcBorders>
            <w:hideMark/>
          </w:tcPr>
          <w:p w14:paraId="4DBF0C6A"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399" w:type="dxa"/>
            <w:gridSpan w:val="3"/>
            <w:tcBorders>
              <w:top w:val="nil"/>
              <w:left w:val="nil"/>
              <w:bottom w:val="single" w:sz="4" w:space="0" w:color="404040"/>
              <w:right w:val="nil"/>
            </w:tcBorders>
            <w:hideMark/>
          </w:tcPr>
          <w:p w14:paraId="354C2024"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13-02-1981</w:t>
            </w:r>
          </w:p>
        </w:tc>
      </w:tr>
      <w:tr w:rsidR="003D4493" w:rsidRPr="00723D74" w14:paraId="46B4C901" w14:textId="77777777" w:rsidTr="0034167D">
        <w:trPr>
          <w:trHeight w:val="152"/>
          <w:jc w:val="center"/>
        </w:trPr>
        <w:tc>
          <w:tcPr>
            <w:tcW w:w="205" w:type="dxa"/>
            <w:gridSpan w:val="2"/>
            <w:tcBorders>
              <w:top w:val="nil"/>
              <w:left w:val="nil"/>
              <w:bottom w:val="nil"/>
              <w:right w:val="nil"/>
            </w:tcBorders>
            <w:vAlign w:val="bottom"/>
            <w:hideMark/>
          </w:tcPr>
          <w:p w14:paraId="108F6463"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3245" w:type="dxa"/>
            <w:gridSpan w:val="2"/>
            <w:tcBorders>
              <w:top w:val="nil"/>
              <w:left w:val="nil"/>
              <w:bottom w:val="single" w:sz="4" w:space="0" w:color="404040"/>
              <w:right w:val="single" w:sz="12" w:space="0" w:color="FFFFFF"/>
            </w:tcBorders>
            <w:hideMark/>
          </w:tcPr>
          <w:p w14:paraId="680AD26D"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218" w:type="dxa"/>
            <w:gridSpan w:val="2"/>
            <w:tcBorders>
              <w:top w:val="nil"/>
              <w:left w:val="nil"/>
              <w:bottom w:val="single" w:sz="4" w:space="0" w:color="404040"/>
              <w:right w:val="nil"/>
            </w:tcBorders>
            <w:hideMark/>
          </w:tcPr>
          <w:p w14:paraId="02377CBD"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399" w:type="dxa"/>
            <w:gridSpan w:val="3"/>
            <w:tcBorders>
              <w:top w:val="nil"/>
              <w:left w:val="nil"/>
              <w:bottom w:val="single" w:sz="4" w:space="0" w:color="404040"/>
              <w:right w:val="nil"/>
            </w:tcBorders>
            <w:hideMark/>
          </w:tcPr>
          <w:p w14:paraId="25B909AC"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val="pt-PT" w:eastAsia="es-CR"/>
              </w:rPr>
            </w:pPr>
            <w:r w:rsidRPr="00C153F7">
              <w:rPr>
                <w:rFonts w:asciiTheme="minorHAnsi" w:eastAsia="Times New Roman" w:hAnsiTheme="minorHAnsi" w:cstheme="minorHAnsi"/>
                <w:color w:val="000000"/>
                <w:sz w:val="24"/>
                <w:szCs w:val="24"/>
                <w:lang w:val="pt-PT" w:eastAsia="es-CR"/>
              </w:rPr>
              <w:t> Barrio Malinche, Santa Cruz, Guanacaste.</w:t>
            </w:r>
          </w:p>
        </w:tc>
      </w:tr>
      <w:tr w:rsidR="003D4493" w:rsidRPr="00C153F7" w14:paraId="288AB27E" w14:textId="77777777" w:rsidTr="0034167D">
        <w:trPr>
          <w:trHeight w:val="152"/>
          <w:jc w:val="center"/>
        </w:trPr>
        <w:tc>
          <w:tcPr>
            <w:tcW w:w="205" w:type="dxa"/>
            <w:gridSpan w:val="2"/>
            <w:tcBorders>
              <w:top w:val="nil"/>
              <w:left w:val="nil"/>
              <w:bottom w:val="nil"/>
              <w:right w:val="nil"/>
            </w:tcBorders>
            <w:vAlign w:val="bottom"/>
            <w:hideMark/>
          </w:tcPr>
          <w:p w14:paraId="208FFAB7"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val="pt-PT" w:eastAsia="es-CR"/>
              </w:rPr>
            </w:pPr>
          </w:p>
        </w:tc>
        <w:tc>
          <w:tcPr>
            <w:tcW w:w="3245" w:type="dxa"/>
            <w:gridSpan w:val="2"/>
            <w:tcBorders>
              <w:top w:val="nil"/>
              <w:left w:val="nil"/>
              <w:bottom w:val="single" w:sz="4" w:space="0" w:color="404040"/>
              <w:right w:val="single" w:sz="12" w:space="0" w:color="FFFFFF"/>
            </w:tcBorders>
            <w:hideMark/>
          </w:tcPr>
          <w:p w14:paraId="4E91FFAB"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218" w:type="dxa"/>
            <w:gridSpan w:val="2"/>
            <w:tcBorders>
              <w:top w:val="nil"/>
              <w:left w:val="nil"/>
              <w:bottom w:val="single" w:sz="4" w:space="0" w:color="404040"/>
              <w:right w:val="nil"/>
            </w:tcBorders>
            <w:hideMark/>
          </w:tcPr>
          <w:p w14:paraId="520A1E02"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399" w:type="dxa"/>
            <w:gridSpan w:val="3"/>
            <w:tcBorders>
              <w:top w:val="nil"/>
              <w:left w:val="nil"/>
              <w:bottom w:val="single" w:sz="4" w:space="0" w:color="404040"/>
              <w:right w:val="nil"/>
            </w:tcBorders>
            <w:hideMark/>
          </w:tcPr>
          <w:p w14:paraId="692E193A"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Poder especial para firma de contratos de hasta $200,000.00.</w:t>
            </w:r>
          </w:p>
        </w:tc>
      </w:tr>
      <w:tr w:rsidR="003D4493" w:rsidRPr="00C153F7" w14:paraId="1DD65667" w14:textId="77777777" w:rsidTr="0034167D">
        <w:trPr>
          <w:trHeight w:val="360"/>
          <w:jc w:val="center"/>
        </w:trPr>
        <w:tc>
          <w:tcPr>
            <w:tcW w:w="205" w:type="dxa"/>
            <w:gridSpan w:val="2"/>
            <w:tcBorders>
              <w:top w:val="nil"/>
              <w:left w:val="nil"/>
              <w:bottom w:val="nil"/>
              <w:right w:val="nil"/>
            </w:tcBorders>
            <w:vAlign w:val="bottom"/>
            <w:hideMark/>
          </w:tcPr>
          <w:p w14:paraId="6BEE5F3E"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3245" w:type="dxa"/>
            <w:gridSpan w:val="2"/>
            <w:tcBorders>
              <w:top w:val="nil"/>
              <w:left w:val="nil"/>
              <w:bottom w:val="single" w:sz="4" w:space="0" w:color="404040"/>
              <w:right w:val="single" w:sz="12" w:space="0" w:color="FFFFFF"/>
            </w:tcBorders>
            <w:hideMark/>
          </w:tcPr>
          <w:p w14:paraId="32C8B4B3"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218" w:type="dxa"/>
            <w:gridSpan w:val="2"/>
            <w:tcBorders>
              <w:top w:val="nil"/>
              <w:left w:val="nil"/>
              <w:bottom w:val="single" w:sz="4" w:space="0" w:color="404040"/>
              <w:right w:val="nil"/>
            </w:tcBorders>
            <w:hideMark/>
          </w:tcPr>
          <w:p w14:paraId="58C91583"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399" w:type="dxa"/>
            <w:gridSpan w:val="3"/>
            <w:tcBorders>
              <w:top w:val="nil"/>
              <w:left w:val="nil"/>
              <w:bottom w:val="single" w:sz="4" w:space="0" w:color="404040"/>
              <w:right w:val="nil"/>
            </w:tcBorders>
            <w:hideMark/>
          </w:tcPr>
          <w:p w14:paraId="354B1E4E"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10 de febrero de 2022</w:t>
            </w:r>
          </w:p>
        </w:tc>
      </w:tr>
      <w:tr w:rsidR="003D4493" w:rsidRPr="00C153F7" w14:paraId="596EF2D9" w14:textId="77777777" w:rsidTr="0034167D">
        <w:trPr>
          <w:trHeight w:val="152"/>
          <w:jc w:val="center"/>
        </w:trPr>
        <w:tc>
          <w:tcPr>
            <w:tcW w:w="205" w:type="dxa"/>
            <w:gridSpan w:val="2"/>
            <w:tcBorders>
              <w:top w:val="nil"/>
              <w:left w:val="nil"/>
              <w:bottom w:val="nil"/>
              <w:right w:val="nil"/>
            </w:tcBorders>
            <w:vAlign w:val="bottom"/>
            <w:hideMark/>
          </w:tcPr>
          <w:p w14:paraId="42BD6C82"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3245" w:type="dxa"/>
            <w:gridSpan w:val="2"/>
            <w:tcBorders>
              <w:top w:val="nil"/>
              <w:left w:val="nil"/>
              <w:bottom w:val="single" w:sz="4" w:space="0" w:color="404040"/>
              <w:right w:val="single" w:sz="12" w:space="0" w:color="FFFFFF"/>
            </w:tcBorders>
            <w:hideMark/>
          </w:tcPr>
          <w:p w14:paraId="77F88ED1"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218" w:type="dxa"/>
            <w:gridSpan w:val="2"/>
            <w:tcBorders>
              <w:top w:val="nil"/>
              <w:left w:val="nil"/>
              <w:bottom w:val="single" w:sz="4" w:space="0" w:color="404040"/>
              <w:right w:val="nil"/>
            </w:tcBorders>
            <w:hideMark/>
          </w:tcPr>
          <w:p w14:paraId="158BCEBB"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399" w:type="dxa"/>
            <w:gridSpan w:val="3"/>
            <w:tcBorders>
              <w:top w:val="nil"/>
              <w:left w:val="nil"/>
              <w:bottom w:val="single" w:sz="4" w:space="0" w:color="404040"/>
              <w:right w:val="nil"/>
            </w:tcBorders>
            <w:hideMark/>
          </w:tcPr>
          <w:p w14:paraId="2F869781"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Indefinido</w:t>
            </w:r>
          </w:p>
        </w:tc>
      </w:tr>
      <w:tr w:rsidR="003D4493" w:rsidRPr="00C153F7" w14:paraId="3ECA6A2E" w14:textId="77777777" w:rsidTr="0034167D">
        <w:trPr>
          <w:trHeight w:val="304"/>
          <w:jc w:val="center"/>
        </w:trPr>
        <w:tc>
          <w:tcPr>
            <w:tcW w:w="205" w:type="dxa"/>
            <w:gridSpan w:val="2"/>
            <w:tcBorders>
              <w:top w:val="nil"/>
              <w:left w:val="nil"/>
              <w:bottom w:val="nil"/>
              <w:right w:val="nil"/>
            </w:tcBorders>
            <w:vAlign w:val="bottom"/>
            <w:hideMark/>
          </w:tcPr>
          <w:p w14:paraId="10675783"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3245" w:type="dxa"/>
            <w:gridSpan w:val="2"/>
            <w:tcBorders>
              <w:top w:val="nil"/>
              <w:left w:val="nil"/>
              <w:bottom w:val="single" w:sz="4" w:space="0" w:color="404040"/>
              <w:right w:val="single" w:sz="12" w:space="0" w:color="FFFFFF"/>
            </w:tcBorders>
            <w:hideMark/>
          </w:tcPr>
          <w:p w14:paraId="6794E68C"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218" w:type="dxa"/>
            <w:gridSpan w:val="2"/>
            <w:tcBorders>
              <w:top w:val="nil"/>
              <w:left w:val="nil"/>
              <w:bottom w:val="single" w:sz="4" w:space="0" w:color="404040"/>
              <w:right w:val="nil"/>
            </w:tcBorders>
            <w:hideMark/>
          </w:tcPr>
          <w:p w14:paraId="565D7E45"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399" w:type="dxa"/>
            <w:gridSpan w:val="3"/>
            <w:tcBorders>
              <w:top w:val="nil"/>
              <w:left w:val="nil"/>
              <w:bottom w:val="single" w:sz="4" w:space="0" w:color="404040"/>
              <w:right w:val="nil"/>
            </w:tcBorders>
            <w:hideMark/>
          </w:tcPr>
          <w:p w14:paraId="5BC20F1B" w14:textId="725BC16A" w:rsidR="003D4493" w:rsidRPr="00C153F7" w:rsidRDefault="00717D8D"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 </w:t>
            </w:r>
            <w:r w:rsidR="00C20662">
              <w:rPr>
                <w:rFonts w:asciiTheme="minorHAnsi" w:eastAsia="Times New Roman" w:hAnsiTheme="minorHAnsi" w:cstheme="minorHAnsi"/>
                <w:color w:val="000000"/>
                <w:sz w:val="24"/>
                <w:szCs w:val="24"/>
                <w:lang w:eastAsia="es-CR"/>
              </w:rPr>
              <w:t>4</w:t>
            </w:r>
            <w:r w:rsidRPr="00C153F7">
              <w:rPr>
                <w:rFonts w:asciiTheme="minorHAnsi" w:eastAsia="Times New Roman" w:hAnsiTheme="minorHAnsi" w:cstheme="minorHAnsi"/>
                <w:color w:val="000000"/>
                <w:sz w:val="24"/>
                <w:szCs w:val="24"/>
                <w:lang w:eastAsia="es-CR"/>
              </w:rPr>
              <w:t xml:space="preserve"> años</w:t>
            </w:r>
            <w:r w:rsidR="003D4493" w:rsidRPr="00C153F7">
              <w:rPr>
                <w:rFonts w:asciiTheme="minorHAnsi" w:eastAsia="Times New Roman" w:hAnsiTheme="minorHAnsi" w:cstheme="minorHAnsi"/>
                <w:color w:val="000000"/>
                <w:sz w:val="24"/>
                <w:szCs w:val="24"/>
                <w:lang w:eastAsia="es-CR"/>
              </w:rPr>
              <w:t>.</w:t>
            </w:r>
          </w:p>
        </w:tc>
      </w:tr>
      <w:tr w:rsidR="003D4493" w:rsidRPr="00C153F7" w14:paraId="1A5D80B0" w14:textId="77777777" w:rsidTr="0034167D">
        <w:trPr>
          <w:trHeight w:val="152"/>
          <w:jc w:val="center"/>
        </w:trPr>
        <w:tc>
          <w:tcPr>
            <w:tcW w:w="205" w:type="dxa"/>
            <w:gridSpan w:val="2"/>
            <w:tcBorders>
              <w:top w:val="nil"/>
              <w:left w:val="nil"/>
              <w:bottom w:val="nil"/>
              <w:right w:val="nil"/>
            </w:tcBorders>
            <w:vAlign w:val="bottom"/>
            <w:hideMark/>
          </w:tcPr>
          <w:p w14:paraId="76584BB6"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3245" w:type="dxa"/>
            <w:gridSpan w:val="2"/>
            <w:tcBorders>
              <w:top w:val="nil"/>
              <w:left w:val="nil"/>
              <w:bottom w:val="single" w:sz="4" w:space="0" w:color="404040"/>
              <w:right w:val="single" w:sz="12" w:space="0" w:color="FFFFFF"/>
            </w:tcBorders>
            <w:hideMark/>
          </w:tcPr>
          <w:p w14:paraId="345D7FA0"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218" w:type="dxa"/>
            <w:gridSpan w:val="2"/>
            <w:tcBorders>
              <w:top w:val="nil"/>
              <w:left w:val="nil"/>
              <w:bottom w:val="single" w:sz="4" w:space="0" w:color="404040"/>
              <w:right w:val="nil"/>
            </w:tcBorders>
            <w:hideMark/>
          </w:tcPr>
          <w:p w14:paraId="01F5F65E"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399" w:type="dxa"/>
            <w:gridSpan w:val="3"/>
            <w:tcBorders>
              <w:top w:val="nil"/>
              <w:left w:val="nil"/>
              <w:bottom w:val="single" w:sz="4" w:space="0" w:color="404040"/>
              <w:right w:val="nil"/>
            </w:tcBorders>
            <w:hideMark/>
          </w:tcPr>
          <w:p w14:paraId="53F93470"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Ninguna</w:t>
            </w:r>
          </w:p>
        </w:tc>
      </w:tr>
      <w:tr w:rsidR="003D4493" w:rsidRPr="00C153F7" w14:paraId="0F389308" w14:textId="77777777" w:rsidTr="0034167D">
        <w:trPr>
          <w:trHeight w:val="456"/>
          <w:jc w:val="center"/>
        </w:trPr>
        <w:tc>
          <w:tcPr>
            <w:tcW w:w="205" w:type="dxa"/>
            <w:gridSpan w:val="2"/>
            <w:tcBorders>
              <w:top w:val="nil"/>
              <w:left w:val="nil"/>
              <w:bottom w:val="nil"/>
              <w:right w:val="nil"/>
            </w:tcBorders>
            <w:vAlign w:val="bottom"/>
            <w:hideMark/>
          </w:tcPr>
          <w:p w14:paraId="101E9BCF"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3245" w:type="dxa"/>
            <w:gridSpan w:val="2"/>
            <w:tcBorders>
              <w:top w:val="nil"/>
              <w:left w:val="nil"/>
              <w:bottom w:val="single" w:sz="4" w:space="0" w:color="404040"/>
              <w:right w:val="single" w:sz="12" w:space="0" w:color="FFFFFF"/>
            </w:tcBorders>
            <w:hideMark/>
          </w:tcPr>
          <w:p w14:paraId="014C0CB3"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218" w:type="dxa"/>
            <w:gridSpan w:val="2"/>
            <w:tcBorders>
              <w:top w:val="nil"/>
              <w:left w:val="nil"/>
              <w:bottom w:val="single" w:sz="4" w:space="0" w:color="404040"/>
              <w:right w:val="nil"/>
            </w:tcBorders>
            <w:hideMark/>
          </w:tcPr>
          <w:p w14:paraId="5D8FE0DA"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399" w:type="dxa"/>
            <w:gridSpan w:val="3"/>
            <w:tcBorders>
              <w:top w:val="nil"/>
              <w:left w:val="nil"/>
              <w:bottom w:val="single" w:sz="4" w:space="0" w:color="404040"/>
              <w:right w:val="nil"/>
            </w:tcBorders>
            <w:hideMark/>
          </w:tcPr>
          <w:p w14:paraId="73B20361" w14:textId="430FAE99"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626F9E" w:rsidRPr="00C153F7">
              <w:rPr>
                <w:rFonts w:asciiTheme="minorHAnsi" w:eastAsia="Times New Roman" w:hAnsiTheme="minorHAnsi" w:cstheme="minorHAnsi"/>
                <w:color w:val="000000"/>
                <w:sz w:val="24"/>
                <w:szCs w:val="24"/>
                <w:lang w:eastAsia="es-CR"/>
              </w:rPr>
              <w:t>Villa de las Piedras Sociedad Anónima.</w:t>
            </w:r>
          </w:p>
        </w:tc>
      </w:tr>
      <w:tr w:rsidR="003D4493" w:rsidRPr="00C153F7" w14:paraId="28E8B15E" w14:textId="77777777" w:rsidTr="005B0FB4">
        <w:trPr>
          <w:trHeight w:val="703"/>
          <w:jc w:val="center"/>
        </w:trPr>
        <w:tc>
          <w:tcPr>
            <w:tcW w:w="205" w:type="dxa"/>
            <w:gridSpan w:val="2"/>
            <w:tcBorders>
              <w:top w:val="nil"/>
              <w:left w:val="nil"/>
              <w:bottom w:val="nil"/>
              <w:right w:val="nil"/>
            </w:tcBorders>
            <w:vAlign w:val="bottom"/>
            <w:hideMark/>
          </w:tcPr>
          <w:p w14:paraId="086D57E0"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3245" w:type="dxa"/>
            <w:gridSpan w:val="2"/>
            <w:tcBorders>
              <w:top w:val="nil"/>
              <w:left w:val="nil"/>
              <w:bottom w:val="nil"/>
              <w:right w:val="single" w:sz="12" w:space="0" w:color="FFFFFF"/>
            </w:tcBorders>
            <w:hideMark/>
          </w:tcPr>
          <w:p w14:paraId="65D0E82A"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 y Experiencia.</w:t>
            </w:r>
          </w:p>
        </w:tc>
        <w:tc>
          <w:tcPr>
            <w:tcW w:w="218" w:type="dxa"/>
            <w:gridSpan w:val="2"/>
            <w:tcBorders>
              <w:top w:val="nil"/>
              <w:left w:val="nil"/>
              <w:bottom w:val="nil"/>
              <w:right w:val="nil"/>
            </w:tcBorders>
            <w:hideMark/>
          </w:tcPr>
          <w:p w14:paraId="1A679184"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399" w:type="dxa"/>
            <w:gridSpan w:val="3"/>
            <w:tcBorders>
              <w:top w:val="nil"/>
              <w:left w:val="nil"/>
              <w:bottom w:val="nil"/>
              <w:right w:val="nil"/>
            </w:tcBorders>
            <w:hideMark/>
          </w:tcPr>
          <w:p w14:paraId="12462AE8"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xml:space="preserve">Ingeniero en Sistemas informáticos, Máster en Cloud Computing y Devops. </w:t>
            </w:r>
          </w:p>
        </w:tc>
      </w:tr>
      <w:tr w:rsidR="003D4493" w:rsidRPr="00C153F7" w14:paraId="40A1B753" w14:textId="77777777" w:rsidTr="005B0FB4">
        <w:trPr>
          <w:trHeight w:val="426"/>
          <w:jc w:val="center"/>
        </w:trPr>
        <w:tc>
          <w:tcPr>
            <w:tcW w:w="205" w:type="dxa"/>
            <w:gridSpan w:val="2"/>
            <w:tcBorders>
              <w:top w:val="nil"/>
              <w:left w:val="nil"/>
              <w:bottom w:val="nil"/>
              <w:right w:val="nil"/>
            </w:tcBorders>
            <w:vAlign w:val="bottom"/>
          </w:tcPr>
          <w:p w14:paraId="01E927A3"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c>
          <w:tcPr>
            <w:tcW w:w="3245" w:type="dxa"/>
            <w:gridSpan w:val="2"/>
            <w:tcBorders>
              <w:top w:val="nil"/>
              <w:left w:val="nil"/>
              <w:bottom w:val="single" w:sz="4" w:space="0" w:color="404040"/>
              <w:right w:val="single" w:sz="12" w:space="0" w:color="FFFFFF"/>
            </w:tcBorders>
          </w:tcPr>
          <w:p w14:paraId="68A24C70" w14:textId="77777777" w:rsidR="003D4493" w:rsidRPr="00C153F7" w:rsidRDefault="003D4493" w:rsidP="00451CB5">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Cargos en otras sociedades:</w:t>
            </w:r>
          </w:p>
        </w:tc>
        <w:tc>
          <w:tcPr>
            <w:tcW w:w="218" w:type="dxa"/>
            <w:gridSpan w:val="2"/>
            <w:tcBorders>
              <w:top w:val="nil"/>
              <w:left w:val="nil"/>
              <w:bottom w:val="single" w:sz="4" w:space="0" w:color="404040"/>
              <w:right w:val="nil"/>
            </w:tcBorders>
          </w:tcPr>
          <w:p w14:paraId="355B55AF" w14:textId="77777777" w:rsidR="003D4493" w:rsidRPr="00C153F7" w:rsidRDefault="003D4493" w:rsidP="00451CB5">
            <w:pPr>
              <w:spacing w:after="0" w:line="240" w:lineRule="auto"/>
              <w:jc w:val="left"/>
              <w:rPr>
                <w:rFonts w:asciiTheme="minorHAnsi" w:eastAsia="Times New Roman" w:hAnsiTheme="minorHAnsi" w:cstheme="minorHAnsi"/>
                <w:color w:val="000000"/>
                <w:sz w:val="24"/>
                <w:szCs w:val="24"/>
                <w:lang w:eastAsia="es-CR"/>
              </w:rPr>
            </w:pPr>
          </w:p>
        </w:tc>
        <w:tc>
          <w:tcPr>
            <w:tcW w:w="3743" w:type="dxa"/>
            <w:gridSpan w:val="2"/>
            <w:tcBorders>
              <w:top w:val="nil"/>
              <w:left w:val="nil"/>
              <w:bottom w:val="single" w:sz="4" w:space="0" w:color="404040"/>
              <w:right w:val="nil"/>
            </w:tcBorders>
          </w:tcPr>
          <w:p w14:paraId="0BF2E1C2"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NA</w:t>
            </w:r>
          </w:p>
        </w:tc>
        <w:tc>
          <w:tcPr>
            <w:tcW w:w="1656" w:type="dxa"/>
            <w:tcBorders>
              <w:top w:val="nil"/>
              <w:left w:val="nil"/>
              <w:bottom w:val="single" w:sz="4" w:space="0" w:color="404040"/>
              <w:right w:val="nil"/>
            </w:tcBorders>
          </w:tcPr>
          <w:p w14:paraId="7FCB9861" w14:textId="77777777" w:rsidR="003D4493" w:rsidRPr="00C153F7" w:rsidRDefault="003D4493" w:rsidP="00451CB5">
            <w:pPr>
              <w:spacing w:after="0" w:line="240" w:lineRule="auto"/>
              <w:rPr>
                <w:rFonts w:asciiTheme="minorHAnsi" w:eastAsia="Times New Roman" w:hAnsiTheme="minorHAnsi" w:cstheme="minorHAnsi"/>
                <w:color w:val="000000"/>
                <w:sz w:val="24"/>
                <w:szCs w:val="24"/>
                <w:lang w:eastAsia="es-CR"/>
              </w:rPr>
            </w:pPr>
          </w:p>
        </w:tc>
      </w:tr>
      <w:tr w:rsidR="005D0507" w:rsidRPr="00C153F7" w14:paraId="2801520B" w14:textId="77777777" w:rsidTr="005D0507">
        <w:trPr>
          <w:trHeight w:val="251"/>
          <w:jc w:val="center"/>
        </w:trPr>
        <w:tc>
          <w:tcPr>
            <w:tcW w:w="3093" w:type="dxa"/>
            <w:gridSpan w:val="3"/>
            <w:tcBorders>
              <w:top w:val="nil"/>
              <w:left w:val="nil"/>
              <w:bottom w:val="single" w:sz="4" w:space="0" w:color="404040"/>
              <w:right w:val="single" w:sz="12" w:space="0" w:color="FFFFFF"/>
            </w:tcBorders>
            <w:hideMark/>
          </w:tcPr>
          <w:p w14:paraId="40C3AF0C"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p>
          <w:p w14:paraId="2E1F2D83"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Nombre</w:t>
            </w:r>
          </w:p>
        </w:tc>
        <w:tc>
          <w:tcPr>
            <w:tcW w:w="5974" w:type="dxa"/>
            <w:gridSpan w:val="6"/>
            <w:tcBorders>
              <w:top w:val="nil"/>
              <w:left w:val="nil"/>
              <w:bottom w:val="single" w:sz="4" w:space="0" w:color="404040"/>
              <w:right w:val="nil"/>
            </w:tcBorders>
            <w:hideMark/>
          </w:tcPr>
          <w:p w14:paraId="7D21BF5F"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p>
          <w:p w14:paraId="12B795FA"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José Ernesto Acosta Morales</w:t>
            </w:r>
          </w:p>
        </w:tc>
      </w:tr>
      <w:tr w:rsidR="005D0507" w:rsidRPr="00C153F7" w14:paraId="4775FFF2" w14:textId="77777777" w:rsidTr="005D0507">
        <w:trPr>
          <w:trHeight w:val="223"/>
          <w:jc w:val="center"/>
        </w:trPr>
        <w:tc>
          <w:tcPr>
            <w:tcW w:w="194" w:type="dxa"/>
            <w:tcBorders>
              <w:top w:val="nil"/>
              <w:left w:val="nil"/>
              <w:bottom w:val="nil"/>
              <w:right w:val="nil"/>
            </w:tcBorders>
            <w:vAlign w:val="bottom"/>
            <w:hideMark/>
          </w:tcPr>
          <w:p w14:paraId="55B528A4"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p>
        </w:tc>
        <w:tc>
          <w:tcPr>
            <w:tcW w:w="2899" w:type="dxa"/>
            <w:gridSpan w:val="2"/>
            <w:tcBorders>
              <w:top w:val="nil"/>
              <w:left w:val="nil"/>
              <w:bottom w:val="single" w:sz="4" w:space="0" w:color="404040"/>
              <w:right w:val="single" w:sz="12" w:space="0" w:color="FFFFFF"/>
            </w:tcBorders>
            <w:hideMark/>
          </w:tcPr>
          <w:p w14:paraId="21E501B5"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63" w:type="dxa"/>
            <w:gridSpan w:val="2"/>
            <w:tcBorders>
              <w:top w:val="nil"/>
              <w:left w:val="nil"/>
              <w:bottom w:val="single" w:sz="4" w:space="0" w:color="404040"/>
              <w:right w:val="nil"/>
            </w:tcBorders>
            <w:hideMark/>
          </w:tcPr>
          <w:p w14:paraId="697F4655"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5611" w:type="dxa"/>
            <w:gridSpan w:val="4"/>
            <w:tcBorders>
              <w:top w:val="nil"/>
              <w:left w:val="nil"/>
              <w:bottom w:val="single" w:sz="4" w:space="0" w:color="404040"/>
              <w:right w:val="nil"/>
            </w:tcBorders>
            <w:hideMark/>
          </w:tcPr>
          <w:p w14:paraId="52BA12F4" w14:textId="77777777" w:rsidR="005D0507" w:rsidRPr="00C153F7" w:rsidRDefault="005D0507">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Gerente Administrativo Financiero</w:t>
            </w:r>
          </w:p>
        </w:tc>
      </w:tr>
      <w:tr w:rsidR="005D0507" w:rsidRPr="00C153F7" w14:paraId="50D19B8F" w14:textId="77777777" w:rsidTr="005D0507">
        <w:trPr>
          <w:trHeight w:val="186"/>
          <w:jc w:val="center"/>
        </w:trPr>
        <w:tc>
          <w:tcPr>
            <w:tcW w:w="194" w:type="dxa"/>
            <w:tcBorders>
              <w:top w:val="nil"/>
              <w:left w:val="nil"/>
              <w:bottom w:val="nil"/>
              <w:right w:val="nil"/>
            </w:tcBorders>
            <w:vAlign w:val="bottom"/>
            <w:hideMark/>
          </w:tcPr>
          <w:p w14:paraId="14E8B092" w14:textId="77777777" w:rsidR="005D0507" w:rsidRPr="00C153F7" w:rsidRDefault="005D0507">
            <w:pPr>
              <w:spacing w:after="0" w:line="240" w:lineRule="auto"/>
              <w:rPr>
                <w:rFonts w:asciiTheme="minorHAnsi" w:eastAsia="Times New Roman" w:hAnsiTheme="minorHAnsi" w:cstheme="minorHAnsi"/>
                <w:b/>
                <w:bCs/>
                <w:color w:val="000000"/>
                <w:sz w:val="24"/>
                <w:szCs w:val="24"/>
                <w:lang w:eastAsia="es-CR"/>
              </w:rPr>
            </w:pPr>
          </w:p>
        </w:tc>
        <w:tc>
          <w:tcPr>
            <w:tcW w:w="2899" w:type="dxa"/>
            <w:gridSpan w:val="2"/>
            <w:tcBorders>
              <w:top w:val="nil"/>
              <w:left w:val="nil"/>
              <w:bottom w:val="single" w:sz="4" w:space="0" w:color="404040"/>
              <w:right w:val="single" w:sz="12" w:space="0" w:color="FFFFFF"/>
            </w:tcBorders>
            <w:hideMark/>
          </w:tcPr>
          <w:p w14:paraId="3DCA99B8"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63" w:type="dxa"/>
            <w:gridSpan w:val="2"/>
            <w:tcBorders>
              <w:top w:val="nil"/>
              <w:left w:val="nil"/>
              <w:bottom w:val="single" w:sz="4" w:space="0" w:color="404040"/>
              <w:right w:val="nil"/>
            </w:tcBorders>
            <w:hideMark/>
          </w:tcPr>
          <w:p w14:paraId="20780907"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611" w:type="dxa"/>
            <w:gridSpan w:val="4"/>
            <w:tcBorders>
              <w:top w:val="nil"/>
              <w:left w:val="nil"/>
              <w:bottom w:val="single" w:sz="4" w:space="0" w:color="404040"/>
              <w:right w:val="nil"/>
            </w:tcBorders>
            <w:hideMark/>
          </w:tcPr>
          <w:p w14:paraId="37FF1B93"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1-1501-0831</w:t>
            </w:r>
          </w:p>
        </w:tc>
      </w:tr>
      <w:tr w:rsidR="005D0507" w:rsidRPr="00C153F7" w14:paraId="26CD843A" w14:textId="77777777" w:rsidTr="005D0507">
        <w:trPr>
          <w:trHeight w:val="186"/>
          <w:jc w:val="center"/>
        </w:trPr>
        <w:tc>
          <w:tcPr>
            <w:tcW w:w="194" w:type="dxa"/>
            <w:tcBorders>
              <w:top w:val="nil"/>
              <w:left w:val="nil"/>
              <w:bottom w:val="nil"/>
              <w:right w:val="nil"/>
            </w:tcBorders>
            <w:vAlign w:val="bottom"/>
            <w:hideMark/>
          </w:tcPr>
          <w:p w14:paraId="1449AFE4"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c>
          <w:tcPr>
            <w:tcW w:w="2899" w:type="dxa"/>
            <w:gridSpan w:val="2"/>
            <w:tcBorders>
              <w:top w:val="nil"/>
              <w:left w:val="nil"/>
              <w:bottom w:val="single" w:sz="4" w:space="0" w:color="404040"/>
              <w:right w:val="single" w:sz="12" w:space="0" w:color="FFFFFF"/>
            </w:tcBorders>
            <w:hideMark/>
          </w:tcPr>
          <w:p w14:paraId="69ED89BA"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63" w:type="dxa"/>
            <w:gridSpan w:val="2"/>
            <w:tcBorders>
              <w:top w:val="nil"/>
              <w:left w:val="nil"/>
              <w:bottom w:val="single" w:sz="4" w:space="0" w:color="404040"/>
              <w:right w:val="nil"/>
            </w:tcBorders>
            <w:hideMark/>
          </w:tcPr>
          <w:p w14:paraId="58C9A4D9"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611" w:type="dxa"/>
            <w:gridSpan w:val="4"/>
            <w:tcBorders>
              <w:top w:val="nil"/>
              <w:left w:val="nil"/>
              <w:bottom w:val="single" w:sz="4" w:space="0" w:color="404040"/>
              <w:right w:val="nil"/>
            </w:tcBorders>
            <w:hideMark/>
          </w:tcPr>
          <w:p w14:paraId="4AC5F179"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5D0507" w:rsidRPr="00C153F7" w14:paraId="40637892" w14:textId="77777777" w:rsidTr="005D0507">
        <w:trPr>
          <w:trHeight w:val="186"/>
          <w:jc w:val="center"/>
        </w:trPr>
        <w:tc>
          <w:tcPr>
            <w:tcW w:w="194" w:type="dxa"/>
            <w:tcBorders>
              <w:top w:val="nil"/>
              <w:left w:val="nil"/>
              <w:bottom w:val="nil"/>
              <w:right w:val="nil"/>
            </w:tcBorders>
            <w:vAlign w:val="bottom"/>
            <w:hideMark/>
          </w:tcPr>
          <w:p w14:paraId="355673AC"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c>
          <w:tcPr>
            <w:tcW w:w="2899" w:type="dxa"/>
            <w:gridSpan w:val="2"/>
            <w:tcBorders>
              <w:top w:val="nil"/>
              <w:left w:val="nil"/>
              <w:bottom w:val="single" w:sz="4" w:space="0" w:color="404040"/>
              <w:right w:val="single" w:sz="12" w:space="0" w:color="FFFFFF"/>
            </w:tcBorders>
            <w:hideMark/>
          </w:tcPr>
          <w:p w14:paraId="50A055B7"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63" w:type="dxa"/>
            <w:gridSpan w:val="2"/>
            <w:tcBorders>
              <w:top w:val="nil"/>
              <w:left w:val="nil"/>
              <w:bottom w:val="single" w:sz="4" w:space="0" w:color="404040"/>
              <w:right w:val="nil"/>
            </w:tcBorders>
            <w:hideMark/>
          </w:tcPr>
          <w:p w14:paraId="32052B38"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611" w:type="dxa"/>
            <w:gridSpan w:val="4"/>
            <w:tcBorders>
              <w:top w:val="nil"/>
              <w:left w:val="nil"/>
              <w:bottom w:val="single" w:sz="4" w:space="0" w:color="404040"/>
              <w:right w:val="nil"/>
            </w:tcBorders>
            <w:hideMark/>
          </w:tcPr>
          <w:p w14:paraId="0B57BFBD"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01-02-1989</w:t>
            </w:r>
          </w:p>
        </w:tc>
      </w:tr>
      <w:tr w:rsidR="005D0507" w:rsidRPr="00C153F7" w14:paraId="15ADD523" w14:textId="77777777" w:rsidTr="0034167D">
        <w:trPr>
          <w:trHeight w:val="186"/>
          <w:jc w:val="center"/>
        </w:trPr>
        <w:tc>
          <w:tcPr>
            <w:tcW w:w="194" w:type="dxa"/>
            <w:tcBorders>
              <w:top w:val="nil"/>
              <w:left w:val="nil"/>
              <w:bottom w:val="nil"/>
              <w:right w:val="nil"/>
            </w:tcBorders>
            <w:vAlign w:val="bottom"/>
            <w:hideMark/>
          </w:tcPr>
          <w:p w14:paraId="43155ABF"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c>
          <w:tcPr>
            <w:tcW w:w="2899" w:type="dxa"/>
            <w:gridSpan w:val="2"/>
            <w:tcBorders>
              <w:top w:val="nil"/>
              <w:left w:val="nil"/>
              <w:bottom w:val="single" w:sz="4" w:space="0" w:color="404040"/>
              <w:right w:val="single" w:sz="12" w:space="0" w:color="FFFFFF"/>
            </w:tcBorders>
            <w:hideMark/>
          </w:tcPr>
          <w:p w14:paraId="254725D5"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63" w:type="dxa"/>
            <w:gridSpan w:val="2"/>
            <w:tcBorders>
              <w:top w:val="nil"/>
              <w:left w:val="nil"/>
              <w:bottom w:val="single" w:sz="4" w:space="0" w:color="404040"/>
              <w:right w:val="nil"/>
            </w:tcBorders>
            <w:hideMark/>
          </w:tcPr>
          <w:p w14:paraId="35832B0E"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611" w:type="dxa"/>
            <w:gridSpan w:val="4"/>
            <w:tcBorders>
              <w:top w:val="nil"/>
              <w:left w:val="nil"/>
              <w:bottom w:val="single" w:sz="4" w:space="0" w:color="404040"/>
              <w:right w:val="nil"/>
            </w:tcBorders>
            <w:hideMark/>
          </w:tcPr>
          <w:p w14:paraId="0417874A"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Barrio La Cananga, Nicoya, Guanacaste.</w:t>
            </w:r>
          </w:p>
        </w:tc>
      </w:tr>
      <w:tr w:rsidR="005D0507" w:rsidRPr="00C153F7" w14:paraId="1F4F4276" w14:textId="77777777" w:rsidTr="0034167D">
        <w:trPr>
          <w:trHeight w:val="186"/>
          <w:jc w:val="center"/>
        </w:trPr>
        <w:tc>
          <w:tcPr>
            <w:tcW w:w="194" w:type="dxa"/>
            <w:tcBorders>
              <w:top w:val="nil"/>
              <w:left w:val="nil"/>
              <w:bottom w:val="nil"/>
              <w:right w:val="nil"/>
            </w:tcBorders>
            <w:vAlign w:val="bottom"/>
            <w:hideMark/>
          </w:tcPr>
          <w:p w14:paraId="48D65C7B"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c>
          <w:tcPr>
            <w:tcW w:w="2899" w:type="dxa"/>
            <w:gridSpan w:val="2"/>
            <w:tcBorders>
              <w:top w:val="nil"/>
              <w:left w:val="nil"/>
              <w:bottom w:val="single" w:sz="4" w:space="0" w:color="404040"/>
              <w:right w:val="single" w:sz="12" w:space="0" w:color="FFFFFF"/>
            </w:tcBorders>
            <w:hideMark/>
          </w:tcPr>
          <w:p w14:paraId="62A6C06F"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63" w:type="dxa"/>
            <w:gridSpan w:val="2"/>
            <w:tcBorders>
              <w:top w:val="nil"/>
              <w:left w:val="nil"/>
              <w:bottom w:val="single" w:sz="4" w:space="0" w:color="404040"/>
              <w:right w:val="nil"/>
            </w:tcBorders>
            <w:hideMark/>
          </w:tcPr>
          <w:p w14:paraId="323155CA"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611" w:type="dxa"/>
            <w:gridSpan w:val="4"/>
            <w:tcBorders>
              <w:top w:val="nil"/>
              <w:left w:val="nil"/>
              <w:bottom w:val="single" w:sz="4" w:space="0" w:color="404040"/>
              <w:right w:val="nil"/>
            </w:tcBorders>
            <w:hideMark/>
          </w:tcPr>
          <w:p w14:paraId="29B4FCB4"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Poder especial para firma de contratos de hasta $200,000.00.</w:t>
            </w:r>
          </w:p>
        </w:tc>
      </w:tr>
      <w:tr w:rsidR="005D0507" w:rsidRPr="00C153F7" w14:paraId="3F7C168E" w14:textId="77777777" w:rsidTr="0034167D">
        <w:trPr>
          <w:trHeight w:val="186"/>
          <w:jc w:val="center"/>
        </w:trPr>
        <w:tc>
          <w:tcPr>
            <w:tcW w:w="194" w:type="dxa"/>
            <w:tcBorders>
              <w:top w:val="nil"/>
              <w:left w:val="nil"/>
              <w:bottom w:val="nil"/>
              <w:right w:val="nil"/>
            </w:tcBorders>
            <w:vAlign w:val="bottom"/>
            <w:hideMark/>
          </w:tcPr>
          <w:p w14:paraId="3EB55DC4"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c>
          <w:tcPr>
            <w:tcW w:w="2899" w:type="dxa"/>
            <w:gridSpan w:val="2"/>
            <w:tcBorders>
              <w:top w:val="nil"/>
              <w:left w:val="nil"/>
              <w:bottom w:val="single" w:sz="4" w:space="0" w:color="404040"/>
              <w:right w:val="single" w:sz="12" w:space="0" w:color="FFFFFF"/>
            </w:tcBorders>
            <w:hideMark/>
          </w:tcPr>
          <w:p w14:paraId="4EDB0B2F"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63" w:type="dxa"/>
            <w:gridSpan w:val="2"/>
            <w:tcBorders>
              <w:top w:val="nil"/>
              <w:left w:val="nil"/>
              <w:bottom w:val="single" w:sz="4" w:space="0" w:color="404040"/>
              <w:right w:val="nil"/>
            </w:tcBorders>
            <w:hideMark/>
          </w:tcPr>
          <w:p w14:paraId="4448E1E4"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611" w:type="dxa"/>
            <w:gridSpan w:val="4"/>
            <w:tcBorders>
              <w:top w:val="nil"/>
              <w:left w:val="nil"/>
              <w:bottom w:val="single" w:sz="4" w:space="0" w:color="404040"/>
              <w:right w:val="nil"/>
            </w:tcBorders>
            <w:hideMark/>
          </w:tcPr>
          <w:p w14:paraId="3B0EBD2C"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07 de noviembre de 2022</w:t>
            </w:r>
          </w:p>
        </w:tc>
      </w:tr>
      <w:tr w:rsidR="005D0507" w:rsidRPr="00C153F7" w14:paraId="7698D8AD" w14:textId="77777777" w:rsidTr="0034167D">
        <w:trPr>
          <w:trHeight w:val="186"/>
          <w:jc w:val="center"/>
        </w:trPr>
        <w:tc>
          <w:tcPr>
            <w:tcW w:w="194" w:type="dxa"/>
            <w:tcBorders>
              <w:top w:val="nil"/>
              <w:left w:val="nil"/>
              <w:bottom w:val="nil"/>
              <w:right w:val="nil"/>
            </w:tcBorders>
            <w:vAlign w:val="bottom"/>
            <w:hideMark/>
          </w:tcPr>
          <w:p w14:paraId="167A09B3"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c>
          <w:tcPr>
            <w:tcW w:w="2899" w:type="dxa"/>
            <w:gridSpan w:val="2"/>
            <w:tcBorders>
              <w:top w:val="nil"/>
              <w:left w:val="nil"/>
              <w:bottom w:val="single" w:sz="4" w:space="0" w:color="404040"/>
              <w:right w:val="single" w:sz="12" w:space="0" w:color="FFFFFF"/>
            </w:tcBorders>
            <w:hideMark/>
          </w:tcPr>
          <w:p w14:paraId="62D2CFC6"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63" w:type="dxa"/>
            <w:gridSpan w:val="2"/>
            <w:tcBorders>
              <w:top w:val="nil"/>
              <w:left w:val="nil"/>
              <w:bottom w:val="single" w:sz="4" w:space="0" w:color="404040"/>
              <w:right w:val="nil"/>
            </w:tcBorders>
            <w:hideMark/>
          </w:tcPr>
          <w:p w14:paraId="4C79BE2A"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611" w:type="dxa"/>
            <w:gridSpan w:val="4"/>
            <w:tcBorders>
              <w:top w:val="nil"/>
              <w:left w:val="nil"/>
              <w:bottom w:val="single" w:sz="4" w:space="0" w:color="404040"/>
              <w:right w:val="nil"/>
            </w:tcBorders>
            <w:hideMark/>
          </w:tcPr>
          <w:p w14:paraId="758125ED"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Indefinido</w:t>
            </w:r>
          </w:p>
        </w:tc>
      </w:tr>
      <w:tr w:rsidR="005D0507" w:rsidRPr="00C153F7" w14:paraId="45C6EAAD" w14:textId="77777777" w:rsidTr="0034167D">
        <w:trPr>
          <w:trHeight w:val="372"/>
          <w:jc w:val="center"/>
        </w:trPr>
        <w:tc>
          <w:tcPr>
            <w:tcW w:w="194" w:type="dxa"/>
            <w:tcBorders>
              <w:top w:val="nil"/>
              <w:left w:val="nil"/>
              <w:bottom w:val="nil"/>
              <w:right w:val="nil"/>
            </w:tcBorders>
            <w:vAlign w:val="bottom"/>
            <w:hideMark/>
          </w:tcPr>
          <w:p w14:paraId="60BD4E1F"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c>
          <w:tcPr>
            <w:tcW w:w="2899" w:type="dxa"/>
            <w:gridSpan w:val="2"/>
            <w:tcBorders>
              <w:top w:val="nil"/>
              <w:left w:val="nil"/>
              <w:bottom w:val="single" w:sz="4" w:space="0" w:color="404040"/>
              <w:right w:val="single" w:sz="12" w:space="0" w:color="FFFFFF"/>
            </w:tcBorders>
            <w:hideMark/>
          </w:tcPr>
          <w:p w14:paraId="596ADD0B"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63" w:type="dxa"/>
            <w:gridSpan w:val="2"/>
            <w:tcBorders>
              <w:top w:val="nil"/>
              <w:left w:val="nil"/>
              <w:bottom w:val="single" w:sz="4" w:space="0" w:color="404040"/>
              <w:right w:val="nil"/>
            </w:tcBorders>
            <w:hideMark/>
          </w:tcPr>
          <w:p w14:paraId="73AECA68"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611" w:type="dxa"/>
            <w:gridSpan w:val="4"/>
            <w:tcBorders>
              <w:top w:val="nil"/>
              <w:left w:val="nil"/>
              <w:bottom w:val="single" w:sz="4" w:space="0" w:color="404040"/>
              <w:right w:val="nil"/>
            </w:tcBorders>
            <w:hideMark/>
          </w:tcPr>
          <w:p w14:paraId="1397E8B4" w14:textId="3D70C561"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C20662">
              <w:rPr>
                <w:rFonts w:asciiTheme="minorHAnsi" w:eastAsia="Times New Roman" w:hAnsiTheme="minorHAnsi" w:cstheme="minorHAnsi"/>
                <w:color w:val="000000"/>
                <w:sz w:val="24"/>
                <w:szCs w:val="24"/>
                <w:lang w:eastAsia="es-CR"/>
              </w:rPr>
              <w:t>3</w:t>
            </w:r>
            <w:r w:rsidRPr="00C153F7">
              <w:rPr>
                <w:rFonts w:asciiTheme="minorHAnsi" w:eastAsia="Times New Roman" w:hAnsiTheme="minorHAnsi" w:cstheme="minorHAnsi"/>
                <w:color w:val="000000"/>
                <w:sz w:val="24"/>
                <w:szCs w:val="24"/>
                <w:lang w:eastAsia="es-CR"/>
              </w:rPr>
              <w:t xml:space="preserve"> año</w:t>
            </w:r>
            <w:r w:rsidR="008019F8" w:rsidRPr="00C153F7">
              <w:rPr>
                <w:rFonts w:asciiTheme="minorHAnsi" w:eastAsia="Times New Roman" w:hAnsiTheme="minorHAnsi" w:cstheme="minorHAnsi"/>
                <w:color w:val="000000"/>
                <w:sz w:val="24"/>
                <w:szCs w:val="24"/>
                <w:lang w:eastAsia="es-CR"/>
              </w:rPr>
              <w:t>s</w:t>
            </w:r>
            <w:r w:rsidR="00C20662">
              <w:rPr>
                <w:rFonts w:asciiTheme="minorHAnsi" w:eastAsia="Times New Roman" w:hAnsiTheme="minorHAnsi" w:cstheme="minorHAnsi"/>
                <w:color w:val="000000"/>
                <w:sz w:val="24"/>
                <w:szCs w:val="24"/>
                <w:lang w:eastAsia="es-CR"/>
              </w:rPr>
              <w:t>.</w:t>
            </w:r>
          </w:p>
        </w:tc>
      </w:tr>
      <w:tr w:rsidR="005D0507" w:rsidRPr="00C153F7" w14:paraId="57396D03" w14:textId="77777777" w:rsidTr="0034167D">
        <w:trPr>
          <w:trHeight w:val="186"/>
          <w:jc w:val="center"/>
        </w:trPr>
        <w:tc>
          <w:tcPr>
            <w:tcW w:w="194" w:type="dxa"/>
            <w:tcBorders>
              <w:top w:val="nil"/>
              <w:left w:val="nil"/>
              <w:bottom w:val="nil"/>
              <w:right w:val="nil"/>
            </w:tcBorders>
            <w:vAlign w:val="bottom"/>
            <w:hideMark/>
          </w:tcPr>
          <w:p w14:paraId="7B25CBE8"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c>
          <w:tcPr>
            <w:tcW w:w="2899" w:type="dxa"/>
            <w:gridSpan w:val="2"/>
            <w:tcBorders>
              <w:top w:val="nil"/>
              <w:left w:val="nil"/>
              <w:bottom w:val="single" w:sz="4" w:space="0" w:color="404040"/>
              <w:right w:val="single" w:sz="12" w:space="0" w:color="FFFFFF"/>
            </w:tcBorders>
            <w:hideMark/>
          </w:tcPr>
          <w:p w14:paraId="740C740C"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63" w:type="dxa"/>
            <w:gridSpan w:val="2"/>
            <w:tcBorders>
              <w:top w:val="nil"/>
              <w:left w:val="nil"/>
              <w:bottom w:val="single" w:sz="4" w:space="0" w:color="404040"/>
              <w:right w:val="nil"/>
            </w:tcBorders>
            <w:hideMark/>
          </w:tcPr>
          <w:p w14:paraId="1CCCD870"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611" w:type="dxa"/>
            <w:gridSpan w:val="4"/>
            <w:tcBorders>
              <w:top w:val="nil"/>
              <w:left w:val="nil"/>
              <w:bottom w:val="single" w:sz="4" w:space="0" w:color="404040"/>
              <w:right w:val="nil"/>
            </w:tcBorders>
            <w:hideMark/>
          </w:tcPr>
          <w:p w14:paraId="7997FFB3"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Ninguna</w:t>
            </w:r>
          </w:p>
        </w:tc>
      </w:tr>
      <w:tr w:rsidR="005D0507" w:rsidRPr="00C153F7" w14:paraId="5E599822" w14:textId="77777777" w:rsidTr="0034167D">
        <w:trPr>
          <w:trHeight w:val="558"/>
          <w:jc w:val="center"/>
        </w:trPr>
        <w:tc>
          <w:tcPr>
            <w:tcW w:w="194" w:type="dxa"/>
            <w:tcBorders>
              <w:top w:val="nil"/>
              <w:left w:val="nil"/>
              <w:bottom w:val="nil"/>
              <w:right w:val="nil"/>
            </w:tcBorders>
            <w:vAlign w:val="bottom"/>
            <w:hideMark/>
          </w:tcPr>
          <w:p w14:paraId="5117F703"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c>
          <w:tcPr>
            <w:tcW w:w="2899" w:type="dxa"/>
            <w:gridSpan w:val="2"/>
            <w:tcBorders>
              <w:top w:val="nil"/>
              <w:left w:val="nil"/>
              <w:bottom w:val="single" w:sz="4" w:space="0" w:color="404040"/>
              <w:right w:val="single" w:sz="12" w:space="0" w:color="FFFFFF"/>
            </w:tcBorders>
            <w:hideMark/>
          </w:tcPr>
          <w:p w14:paraId="1F6C0FA6"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363" w:type="dxa"/>
            <w:gridSpan w:val="2"/>
            <w:tcBorders>
              <w:top w:val="nil"/>
              <w:left w:val="nil"/>
              <w:bottom w:val="single" w:sz="4" w:space="0" w:color="404040"/>
              <w:right w:val="nil"/>
            </w:tcBorders>
            <w:hideMark/>
          </w:tcPr>
          <w:p w14:paraId="0FA119D1"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611" w:type="dxa"/>
            <w:gridSpan w:val="4"/>
            <w:tcBorders>
              <w:top w:val="nil"/>
              <w:left w:val="nil"/>
              <w:bottom w:val="single" w:sz="4" w:space="0" w:color="404040"/>
              <w:right w:val="nil"/>
            </w:tcBorders>
            <w:hideMark/>
          </w:tcPr>
          <w:p w14:paraId="3268177B"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NA</w:t>
            </w:r>
          </w:p>
        </w:tc>
      </w:tr>
      <w:tr w:rsidR="005D0507" w:rsidRPr="00C153F7" w14:paraId="38CB0648" w14:textId="77777777" w:rsidTr="007F3936">
        <w:trPr>
          <w:trHeight w:val="996"/>
          <w:jc w:val="center"/>
        </w:trPr>
        <w:tc>
          <w:tcPr>
            <w:tcW w:w="194" w:type="dxa"/>
            <w:tcBorders>
              <w:top w:val="nil"/>
              <w:left w:val="nil"/>
              <w:bottom w:val="nil"/>
              <w:right w:val="nil"/>
            </w:tcBorders>
            <w:vAlign w:val="bottom"/>
            <w:hideMark/>
          </w:tcPr>
          <w:p w14:paraId="2E2E3103"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c>
          <w:tcPr>
            <w:tcW w:w="2899" w:type="dxa"/>
            <w:gridSpan w:val="2"/>
            <w:tcBorders>
              <w:top w:val="nil"/>
              <w:left w:val="nil"/>
              <w:bottom w:val="nil"/>
              <w:right w:val="single" w:sz="12" w:space="0" w:color="FFFFFF"/>
            </w:tcBorders>
            <w:hideMark/>
          </w:tcPr>
          <w:p w14:paraId="3D1AFFB4"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 y Experiencia.</w:t>
            </w:r>
          </w:p>
        </w:tc>
        <w:tc>
          <w:tcPr>
            <w:tcW w:w="363" w:type="dxa"/>
            <w:gridSpan w:val="2"/>
            <w:tcBorders>
              <w:top w:val="nil"/>
              <w:left w:val="nil"/>
              <w:bottom w:val="nil"/>
              <w:right w:val="nil"/>
            </w:tcBorders>
            <w:hideMark/>
          </w:tcPr>
          <w:p w14:paraId="4FD07E65"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611" w:type="dxa"/>
            <w:gridSpan w:val="4"/>
            <w:tcBorders>
              <w:top w:val="nil"/>
              <w:left w:val="nil"/>
              <w:bottom w:val="nil"/>
              <w:right w:val="nil"/>
            </w:tcBorders>
            <w:hideMark/>
          </w:tcPr>
          <w:p w14:paraId="0C8DD903"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hAnsiTheme="minorHAnsi" w:cstheme="minorHAnsi"/>
                <w:color w:val="000000"/>
                <w:sz w:val="24"/>
                <w:szCs w:val="24"/>
                <w:lang w:eastAsia="es-CR"/>
              </w:rPr>
              <w:t xml:space="preserve">Bachiller en administración de empresas, Licenciado en Administración con énfasis en gestión financiera, </w:t>
            </w:r>
            <w:bookmarkStart w:id="554" w:name="_Hlk118957981"/>
            <w:r w:rsidRPr="00C153F7">
              <w:rPr>
                <w:rFonts w:asciiTheme="minorHAnsi" w:hAnsiTheme="minorHAnsi" w:cstheme="minorHAnsi"/>
                <w:color w:val="000000"/>
                <w:sz w:val="24"/>
                <w:szCs w:val="24"/>
                <w:lang w:eastAsia="es-CR"/>
              </w:rPr>
              <w:t>Master en Administración de empresas con énfasis en finanzas</w:t>
            </w:r>
            <w:bookmarkEnd w:id="554"/>
            <w:r w:rsidRPr="00C153F7">
              <w:rPr>
                <w:rFonts w:asciiTheme="minorHAnsi" w:hAnsiTheme="minorHAnsi" w:cstheme="minorHAnsi"/>
                <w:color w:val="000000"/>
                <w:sz w:val="24"/>
                <w:szCs w:val="24"/>
                <w:lang w:eastAsia="es-CR"/>
              </w:rPr>
              <w:t>.</w:t>
            </w:r>
          </w:p>
        </w:tc>
      </w:tr>
      <w:tr w:rsidR="005D0507" w:rsidRPr="00C153F7" w14:paraId="22F7D680" w14:textId="77777777" w:rsidTr="005D0507">
        <w:trPr>
          <w:trHeight w:val="365"/>
          <w:jc w:val="center"/>
        </w:trPr>
        <w:tc>
          <w:tcPr>
            <w:tcW w:w="194" w:type="dxa"/>
            <w:tcBorders>
              <w:top w:val="nil"/>
              <w:left w:val="nil"/>
              <w:bottom w:val="nil"/>
              <w:right w:val="nil"/>
            </w:tcBorders>
            <w:vAlign w:val="bottom"/>
          </w:tcPr>
          <w:p w14:paraId="5FBCC8DA"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c>
          <w:tcPr>
            <w:tcW w:w="2899" w:type="dxa"/>
            <w:gridSpan w:val="2"/>
            <w:tcBorders>
              <w:top w:val="nil"/>
              <w:left w:val="nil"/>
              <w:bottom w:val="single" w:sz="4" w:space="0" w:color="404040"/>
              <w:right w:val="single" w:sz="12" w:space="0" w:color="FFFFFF"/>
            </w:tcBorders>
          </w:tcPr>
          <w:p w14:paraId="68724516"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Cargos en otras sociedades:</w:t>
            </w:r>
          </w:p>
        </w:tc>
        <w:tc>
          <w:tcPr>
            <w:tcW w:w="363" w:type="dxa"/>
            <w:gridSpan w:val="2"/>
            <w:tcBorders>
              <w:top w:val="nil"/>
              <w:left w:val="nil"/>
              <w:bottom w:val="single" w:sz="4" w:space="0" w:color="404040"/>
              <w:right w:val="nil"/>
            </w:tcBorders>
          </w:tcPr>
          <w:p w14:paraId="02D13A6F"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p>
        </w:tc>
        <w:tc>
          <w:tcPr>
            <w:tcW w:w="3546" w:type="dxa"/>
            <w:gridSpan w:val="2"/>
            <w:tcBorders>
              <w:top w:val="nil"/>
              <w:left w:val="nil"/>
              <w:bottom w:val="single" w:sz="4" w:space="0" w:color="404040"/>
              <w:right w:val="nil"/>
            </w:tcBorders>
          </w:tcPr>
          <w:p w14:paraId="2FBB54D8"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NA</w:t>
            </w:r>
          </w:p>
        </w:tc>
        <w:tc>
          <w:tcPr>
            <w:tcW w:w="2065" w:type="dxa"/>
            <w:gridSpan w:val="2"/>
            <w:tcBorders>
              <w:top w:val="nil"/>
              <w:left w:val="nil"/>
              <w:bottom w:val="single" w:sz="4" w:space="0" w:color="404040"/>
              <w:right w:val="nil"/>
            </w:tcBorders>
          </w:tcPr>
          <w:p w14:paraId="40B2B5DE"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r>
    </w:tbl>
    <w:p w14:paraId="39C85BFD" w14:textId="77777777" w:rsidR="005D0507" w:rsidRPr="00C153F7" w:rsidRDefault="005D0507" w:rsidP="005D0507">
      <w:pPr>
        <w:rPr>
          <w:rFonts w:asciiTheme="minorHAnsi" w:hAnsiTheme="minorHAnsi" w:cstheme="minorHAnsi"/>
          <w:sz w:val="24"/>
          <w:szCs w:val="24"/>
        </w:rPr>
      </w:pPr>
    </w:p>
    <w:tbl>
      <w:tblPr>
        <w:tblW w:w="9137" w:type="dxa"/>
        <w:jc w:val="center"/>
        <w:tblCellMar>
          <w:left w:w="70" w:type="dxa"/>
          <w:right w:w="70" w:type="dxa"/>
        </w:tblCellMar>
        <w:tblLook w:val="04A0" w:firstRow="1" w:lastRow="0" w:firstColumn="1" w:lastColumn="0" w:noHBand="0" w:noVBand="1"/>
      </w:tblPr>
      <w:tblGrid>
        <w:gridCol w:w="2899"/>
        <w:gridCol w:w="264"/>
        <w:gridCol w:w="99"/>
        <w:gridCol w:w="3546"/>
        <w:gridCol w:w="2264"/>
        <w:gridCol w:w="65"/>
      </w:tblGrid>
      <w:tr w:rsidR="005D0507" w:rsidRPr="00C153F7" w14:paraId="1C86282A" w14:textId="77777777" w:rsidTr="005D0507">
        <w:trPr>
          <w:trHeight w:val="251"/>
          <w:jc w:val="center"/>
        </w:trPr>
        <w:tc>
          <w:tcPr>
            <w:tcW w:w="3163" w:type="dxa"/>
            <w:gridSpan w:val="2"/>
            <w:tcBorders>
              <w:top w:val="nil"/>
              <w:left w:val="nil"/>
              <w:bottom w:val="single" w:sz="4" w:space="0" w:color="404040"/>
              <w:right w:val="single" w:sz="12" w:space="0" w:color="FFFFFF"/>
            </w:tcBorders>
            <w:hideMark/>
          </w:tcPr>
          <w:p w14:paraId="4D6ADF40"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Nombre</w:t>
            </w:r>
          </w:p>
        </w:tc>
        <w:tc>
          <w:tcPr>
            <w:tcW w:w="5974" w:type="dxa"/>
            <w:gridSpan w:val="4"/>
            <w:tcBorders>
              <w:top w:val="nil"/>
              <w:left w:val="nil"/>
              <w:bottom w:val="single" w:sz="4" w:space="0" w:color="404040"/>
              <w:right w:val="nil"/>
            </w:tcBorders>
            <w:hideMark/>
          </w:tcPr>
          <w:p w14:paraId="55759FF4"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Jeffry Enrique Arguedas Carvajal</w:t>
            </w:r>
          </w:p>
        </w:tc>
      </w:tr>
      <w:tr w:rsidR="005D0507" w:rsidRPr="00C153F7" w14:paraId="047031EC" w14:textId="77777777" w:rsidTr="005D0507">
        <w:trPr>
          <w:gridAfter w:val="1"/>
          <w:wAfter w:w="65" w:type="dxa"/>
          <w:trHeight w:val="223"/>
          <w:jc w:val="center"/>
        </w:trPr>
        <w:tc>
          <w:tcPr>
            <w:tcW w:w="2899" w:type="dxa"/>
            <w:tcBorders>
              <w:top w:val="nil"/>
              <w:left w:val="nil"/>
              <w:bottom w:val="single" w:sz="4" w:space="0" w:color="404040"/>
              <w:right w:val="single" w:sz="12" w:space="0" w:color="FFFFFF"/>
            </w:tcBorders>
            <w:hideMark/>
          </w:tcPr>
          <w:p w14:paraId="61BF8289"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Puesto</w:t>
            </w:r>
          </w:p>
        </w:tc>
        <w:tc>
          <w:tcPr>
            <w:tcW w:w="363" w:type="dxa"/>
            <w:gridSpan w:val="2"/>
            <w:tcBorders>
              <w:top w:val="nil"/>
              <w:left w:val="nil"/>
              <w:bottom w:val="single" w:sz="4" w:space="0" w:color="404040"/>
              <w:right w:val="nil"/>
            </w:tcBorders>
            <w:hideMark/>
          </w:tcPr>
          <w:p w14:paraId="0AFFB337"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 </w:t>
            </w:r>
          </w:p>
        </w:tc>
        <w:tc>
          <w:tcPr>
            <w:tcW w:w="5810" w:type="dxa"/>
            <w:gridSpan w:val="2"/>
            <w:tcBorders>
              <w:top w:val="nil"/>
              <w:left w:val="nil"/>
              <w:bottom w:val="single" w:sz="4" w:space="0" w:color="404040"/>
              <w:right w:val="nil"/>
            </w:tcBorders>
            <w:hideMark/>
          </w:tcPr>
          <w:p w14:paraId="0E8AF89C" w14:textId="77777777" w:rsidR="005D0507" w:rsidRPr="00C153F7" w:rsidRDefault="005D0507">
            <w:pPr>
              <w:spacing w:after="0" w:line="240" w:lineRule="auto"/>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Gerente de Recursos Humanos</w:t>
            </w:r>
          </w:p>
        </w:tc>
      </w:tr>
      <w:tr w:rsidR="005D0507" w:rsidRPr="00C153F7" w14:paraId="07CC6B36" w14:textId="77777777" w:rsidTr="005D0507">
        <w:trPr>
          <w:gridAfter w:val="1"/>
          <w:wAfter w:w="65" w:type="dxa"/>
          <w:trHeight w:val="186"/>
          <w:jc w:val="center"/>
        </w:trPr>
        <w:tc>
          <w:tcPr>
            <w:tcW w:w="2899" w:type="dxa"/>
            <w:tcBorders>
              <w:top w:val="nil"/>
              <w:left w:val="nil"/>
              <w:bottom w:val="single" w:sz="4" w:space="0" w:color="404040"/>
              <w:right w:val="single" w:sz="12" w:space="0" w:color="FFFFFF"/>
            </w:tcBorders>
            <w:hideMark/>
          </w:tcPr>
          <w:p w14:paraId="5F37D584"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Cédula</w:t>
            </w:r>
          </w:p>
        </w:tc>
        <w:tc>
          <w:tcPr>
            <w:tcW w:w="363" w:type="dxa"/>
            <w:gridSpan w:val="2"/>
            <w:tcBorders>
              <w:top w:val="nil"/>
              <w:left w:val="nil"/>
              <w:bottom w:val="single" w:sz="4" w:space="0" w:color="404040"/>
              <w:right w:val="nil"/>
            </w:tcBorders>
            <w:hideMark/>
          </w:tcPr>
          <w:p w14:paraId="7C071E4A"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810" w:type="dxa"/>
            <w:gridSpan w:val="2"/>
            <w:tcBorders>
              <w:top w:val="nil"/>
              <w:left w:val="nil"/>
              <w:bottom w:val="single" w:sz="4" w:space="0" w:color="404040"/>
              <w:right w:val="nil"/>
            </w:tcBorders>
            <w:hideMark/>
          </w:tcPr>
          <w:p w14:paraId="3821E7F5"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1-0891-0210</w:t>
            </w:r>
          </w:p>
        </w:tc>
      </w:tr>
      <w:tr w:rsidR="005D0507" w:rsidRPr="00C153F7" w14:paraId="2B9E8E20" w14:textId="77777777" w:rsidTr="005D0507">
        <w:trPr>
          <w:gridAfter w:val="1"/>
          <w:wAfter w:w="65" w:type="dxa"/>
          <w:trHeight w:val="186"/>
          <w:jc w:val="center"/>
        </w:trPr>
        <w:tc>
          <w:tcPr>
            <w:tcW w:w="2899" w:type="dxa"/>
            <w:tcBorders>
              <w:top w:val="nil"/>
              <w:left w:val="nil"/>
              <w:bottom w:val="single" w:sz="4" w:space="0" w:color="404040"/>
              <w:right w:val="single" w:sz="12" w:space="0" w:color="FFFFFF"/>
            </w:tcBorders>
            <w:hideMark/>
          </w:tcPr>
          <w:p w14:paraId="4839BBDA"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Nacionalidad</w:t>
            </w:r>
          </w:p>
        </w:tc>
        <w:tc>
          <w:tcPr>
            <w:tcW w:w="363" w:type="dxa"/>
            <w:gridSpan w:val="2"/>
            <w:tcBorders>
              <w:top w:val="nil"/>
              <w:left w:val="nil"/>
              <w:bottom w:val="single" w:sz="4" w:space="0" w:color="404040"/>
              <w:right w:val="nil"/>
            </w:tcBorders>
            <w:hideMark/>
          </w:tcPr>
          <w:p w14:paraId="69E86DBD"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810" w:type="dxa"/>
            <w:gridSpan w:val="2"/>
            <w:tcBorders>
              <w:top w:val="nil"/>
              <w:left w:val="nil"/>
              <w:bottom w:val="single" w:sz="4" w:space="0" w:color="404040"/>
              <w:right w:val="nil"/>
            </w:tcBorders>
            <w:hideMark/>
          </w:tcPr>
          <w:p w14:paraId="14C6D9CF"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Costarricense</w:t>
            </w:r>
          </w:p>
        </w:tc>
      </w:tr>
      <w:tr w:rsidR="005D0507" w:rsidRPr="00C153F7" w14:paraId="73AE8005" w14:textId="77777777" w:rsidTr="005D0507">
        <w:trPr>
          <w:gridAfter w:val="1"/>
          <w:wAfter w:w="65" w:type="dxa"/>
          <w:trHeight w:val="186"/>
          <w:jc w:val="center"/>
        </w:trPr>
        <w:tc>
          <w:tcPr>
            <w:tcW w:w="2899" w:type="dxa"/>
            <w:tcBorders>
              <w:top w:val="nil"/>
              <w:left w:val="nil"/>
              <w:bottom w:val="single" w:sz="4" w:space="0" w:color="404040"/>
              <w:right w:val="single" w:sz="12" w:space="0" w:color="FFFFFF"/>
            </w:tcBorders>
            <w:hideMark/>
          </w:tcPr>
          <w:p w14:paraId="7CBF36BD"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Año de Nacimiento</w:t>
            </w:r>
          </w:p>
        </w:tc>
        <w:tc>
          <w:tcPr>
            <w:tcW w:w="363" w:type="dxa"/>
            <w:gridSpan w:val="2"/>
            <w:tcBorders>
              <w:top w:val="nil"/>
              <w:left w:val="nil"/>
              <w:bottom w:val="single" w:sz="4" w:space="0" w:color="404040"/>
              <w:right w:val="nil"/>
            </w:tcBorders>
            <w:hideMark/>
          </w:tcPr>
          <w:p w14:paraId="4EA3FE0D"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810" w:type="dxa"/>
            <w:gridSpan w:val="2"/>
            <w:tcBorders>
              <w:top w:val="nil"/>
              <w:left w:val="nil"/>
              <w:bottom w:val="single" w:sz="4" w:space="0" w:color="404040"/>
              <w:right w:val="nil"/>
            </w:tcBorders>
            <w:hideMark/>
          </w:tcPr>
          <w:p w14:paraId="04560946"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28-08-1974</w:t>
            </w:r>
          </w:p>
        </w:tc>
      </w:tr>
      <w:tr w:rsidR="005D0507" w:rsidRPr="00C153F7" w14:paraId="214AE5D0" w14:textId="77777777" w:rsidTr="0034167D">
        <w:trPr>
          <w:gridAfter w:val="1"/>
          <w:wAfter w:w="65" w:type="dxa"/>
          <w:trHeight w:val="186"/>
          <w:jc w:val="center"/>
        </w:trPr>
        <w:tc>
          <w:tcPr>
            <w:tcW w:w="2899" w:type="dxa"/>
            <w:tcBorders>
              <w:top w:val="nil"/>
              <w:left w:val="nil"/>
              <w:bottom w:val="single" w:sz="4" w:space="0" w:color="404040"/>
              <w:right w:val="single" w:sz="12" w:space="0" w:color="FFFFFF"/>
            </w:tcBorders>
            <w:hideMark/>
          </w:tcPr>
          <w:p w14:paraId="0872257F"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Domicilio</w:t>
            </w:r>
          </w:p>
        </w:tc>
        <w:tc>
          <w:tcPr>
            <w:tcW w:w="363" w:type="dxa"/>
            <w:gridSpan w:val="2"/>
            <w:tcBorders>
              <w:top w:val="nil"/>
              <w:left w:val="nil"/>
              <w:bottom w:val="single" w:sz="4" w:space="0" w:color="404040"/>
              <w:right w:val="nil"/>
            </w:tcBorders>
            <w:hideMark/>
          </w:tcPr>
          <w:p w14:paraId="1E153F59"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810" w:type="dxa"/>
            <w:gridSpan w:val="2"/>
            <w:tcBorders>
              <w:top w:val="nil"/>
              <w:left w:val="nil"/>
              <w:bottom w:val="single" w:sz="4" w:space="0" w:color="404040"/>
              <w:right w:val="nil"/>
            </w:tcBorders>
            <w:hideMark/>
          </w:tcPr>
          <w:p w14:paraId="302BF460"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Barrio Limón, Santa Cruz, Guanacaste.</w:t>
            </w:r>
          </w:p>
        </w:tc>
      </w:tr>
      <w:tr w:rsidR="005D0507" w:rsidRPr="00C153F7" w14:paraId="4BF89A31" w14:textId="77777777" w:rsidTr="0034167D">
        <w:trPr>
          <w:gridAfter w:val="1"/>
          <w:wAfter w:w="65" w:type="dxa"/>
          <w:trHeight w:val="186"/>
          <w:jc w:val="center"/>
        </w:trPr>
        <w:tc>
          <w:tcPr>
            <w:tcW w:w="2899" w:type="dxa"/>
            <w:tcBorders>
              <w:top w:val="nil"/>
              <w:left w:val="nil"/>
              <w:bottom w:val="single" w:sz="4" w:space="0" w:color="404040"/>
              <w:right w:val="single" w:sz="12" w:space="0" w:color="FFFFFF"/>
            </w:tcBorders>
            <w:hideMark/>
          </w:tcPr>
          <w:p w14:paraId="515F155B"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Poderes que ostenta</w:t>
            </w:r>
          </w:p>
        </w:tc>
        <w:tc>
          <w:tcPr>
            <w:tcW w:w="363" w:type="dxa"/>
            <w:gridSpan w:val="2"/>
            <w:tcBorders>
              <w:top w:val="nil"/>
              <w:left w:val="nil"/>
              <w:bottom w:val="single" w:sz="4" w:space="0" w:color="404040"/>
              <w:right w:val="nil"/>
            </w:tcBorders>
            <w:hideMark/>
          </w:tcPr>
          <w:p w14:paraId="47C3381F"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810" w:type="dxa"/>
            <w:gridSpan w:val="2"/>
            <w:tcBorders>
              <w:top w:val="nil"/>
              <w:left w:val="nil"/>
              <w:bottom w:val="single" w:sz="4" w:space="0" w:color="404040"/>
              <w:right w:val="nil"/>
            </w:tcBorders>
            <w:hideMark/>
          </w:tcPr>
          <w:p w14:paraId="274CE4F7"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Poder especial para firma de contratos de hasta $200,000.00.</w:t>
            </w:r>
          </w:p>
        </w:tc>
      </w:tr>
      <w:tr w:rsidR="005D0507" w:rsidRPr="00C153F7" w14:paraId="4D0889C4" w14:textId="77777777" w:rsidTr="0034167D">
        <w:trPr>
          <w:gridAfter w:val="1"/>
          <w:wAfter w:w="65" w:type="dxa"/>
          <w:trHeight w:val="186"/>
          <w:jc w:val="center"/>
        </w:trPr>
        <w:tc>
          <w:tcPr>
            <w:tcW w:w="2899" w:type="dxa"/>
            <w:tcBorders>
              <w:top w:val="nil"/>
              <w:left w:val="nil"/>
              <w:bottom w:val="single" w:sz="4" w:space="0" w:color="404040"/>
              <w:right w:val="single" w:sz="12" w:space="0" w:color="FFFFFF"/>
            </w:tcBorders>
            <w:hideMark/>
          </w:tcPr>
          <w:p w14:paraId="1B402810"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de nombramiento</w:t>
            </w:r>
          </w:p>
        </w:tc>
        <w:tc>
          <w:tcPr>
            <w:tcW w:w="363" w:type="dxa"/>
            <w:gridSpan w:val="2"/>
            <w:tcBorders>
              <w:top w:val="nil"/>
              <w:left w:val="nil"/>
              <w:bottom w:val="single" w:sz="4" w:space="0" w:color="404040"/>
              <w:right w:val="nil"/>
            </w:tcBorders>
            <w:hideMark/>
          </w:tcPr>
          <w:p w14:paraId="074DB4A0"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810" w:type="dxa"/>
            <w:gridSpan w:val="2"/>
            <w:tcBorders>
              <w:top w:val="nil"/>
              <w:left w:val="nil"/>
              <w:bottom w:val="single" w:sz="4" w:space="0" w:color="404040"/>
              <w:right w:val="nil"/>
            </w:tcBorders>
            <w:hideMark/>
          </w:tcPr>
          <w:p w14:paraId="4B170430"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25 de septiembre de 2023</w:t>
            </w:r>
          </w:p>
        </w:tc>
      </w:tr>
      <w:tr w:rsidR="005D0507" w:rsidRPr="00C153F7" w14:paraId="43CF9052" w14:textId="77777777" w:rsidTr="0034167D">
        <w:trPr>
          <w:gridAfter w:val="1"/>
          <w:wAfter w:w="65" w:type="dxa"/>
          <w:trHeight w:val="186"/>
          <w:jc w:val="center"/>
        </w:trPr>
        <w:tc>
          <w:tcPr>
            <w:tcW w:w="2899" w:type="dxa"/>
            <w:tcBorders>
              <w:top w:val="nil"/>
              <w:left w:val="nil"/>
              <w:bottom w:val="single" w:sz="4" w:space="0" w:color="404040"/>
              <w:right w:val="single" w:sz="12" w:space="0" w:color="FFFFFF"/>
            </w:tcBorders>
            <w:hideMark/>
          </w:tcPr>
          <w:p w14:paraId="5B9A065C"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Fecha Vencimiento</w:t>
            </w:r>
          </w:p>
        </w:tc>
        <w:tc>
          <w:tcPr>
            <w:tcW w:w="363" w:type="dxa"/>
            <w:gridSpan w:val="2"/>
            <w:tcBorders>
              <w:top w:val="nil"/>
              <w:left w:val="nil"/>
              <w:bottom w:val="single" w:sz="4" w:space="0" w:color="404040"/>
              <w:right w:val="nil"/>
            </w:tcBorders>
            <w:hideMark/>
          </w:tcPr>
          <w:p w14:paraId="3EF2CF50"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810" w:type="dxa"/>
            <w:gridSpan w:val="2"/>
            <w:tcBorders>
              <w:top w:val="nil"/>
              <w:left w:val="nil"/>
              <w:bottom w:val="single" w:sz="4" w:space="0" w:color="404040"/>
              <w:right w:val="nil"/>
            </w:tcBorders>
            <w:hideMark/>
          </w:tcPr>
          <w:p w14:paraId="04080C61"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Indefinido</w:t>
            </w:r>
          </w:p>
        </w:tc>
      </w:tr>
      <w:tr w:rsidR="005D0507" w:rsidRPr="00C153F7" w14:paraId="374363C6" w14:textId="77777777" w:rsidTr="0034167D">
        <w:trPr>
          <w:gridAfter w:val="1"/>
          <w:wAfter w:w="65" w:type="dxa"/>
          <w:trHeight w:val="372"/>
          <w:jc w:val="center"/>
        </w:trPr>
        <w:tc>
          <w:tcPr>
            <w:tcW w:w="2899" w:type="dxa"/>
            <w:tcBorders>
              <w:top w:val="nil"/>
              <w:left w:val="nil"/>
              <w:bottom w:val="single" w:sz="4" w:space="0" w:color="404040"/>
              <w:right w:val="single" w:sz="12" w:space="0" w:color="FFFFFF"/>
            </w:tcBorders>
            <w:hideMark/>
          </w:tcPr>
          <w:p w14:paraId="0CE084A4"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Tiempo ejerciendo el cargo</w:t>
            </w:r>
          </w:p>
        </w:tc>
        <w:tc>
          <w:tcPr>
            <w:tcW w:w="363" w:type="dxa"/>
            <w:gridSpan w:val="2"/>
            <w:tcBorders>
              <w:top w:val="nil"/>
              <w:left w:val="nil"/>
              <w:bottom w:val="single" w:sz="4" w:space="0" w:color="404040"/>
              <w:right w:val="nil"/>
            </w:tcBorders>
            <w:hideMark/>
          </w:tcPr>
          <w:p w14:paraId="1C4D3BCE"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810" w:type="dxa"/>
            <w:gridSpan w:val="2"/>
            <w:tcBorders>
              <w:top w:val="nil"/>
              <w:left w:val="nil"/>
              <w:bottom w:val="single" w:sz="4" w:space="0" w:color="404040"/>
              <w:right w:val="nil"/>
            </w:tcBorders>
            <w:hideMark/>
          </w:tcPr>
          <w:p w14:paraId="59FC1877" w14:textId="1B61380B"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r w:rsidR="00C20662">
              <w:rPr>
                <w:rFonts w:asciiTheme="minorHAnsi" w:eastAsia="Times New Roman" w:hAnsiTheme="minorHAnsi" w:cstheme="minorHAnsi"/>
                <w:color w:val="000000"/>
                <w:sz w:val="24"/>
                <w:szCs w:val="24"/>
                <w:lang w:eastAsia="es-CR"/>
              </w:rPr>
              <w:t>2</w:t>
            </w:r>
            <w:r w:rsidR="008019F8" w:rsidRPr="00C153F7">
              <w:rPr>
                <w:rFonts w:asciiTheme="minorHAnsi" w:eastAsia="Times New Roman" w:hAnsiTheme="minorHAnsi" w:cstheme="minorHAnsi"/>
                <w:color w:val="000000"/>
                <w:sz w:val="24"/>
                <w:szCs w:val="24"/>
                <w:lang w:eastAsia="es-CR"/>
              </w:rPr>
              <w:t xml:space="preserve"> año</w:t>
            </w:r>
            <w:r w:rsidR="00C20662">
              <w:rPr>
                <w:rFonts w:asciiTheme="minorHAnsi" w:eastAsia="Times New Roman" w:hAnsiTheme="minorHAnsi" w:cstheme="minorHAnsi"/>
                <w:color w:val="000000"/>
                <w:sz w:val="24"/>
                <w:szCs w:val="24"/>
                <w:lang w:eastAsia="es-CR"/>
              </w:rPr>
              <w:t>s</w:t>
            </w:r>
            <w:r w:rsidR="004C026F" w:rsidRPr="00C153F7">
              <w:rPr>
                <w:rFonts w:asciiTheme="minorHAnsi" w:eastAsia="Times New Roman" w:hAnsiTheme="minorHAnsi" w:cstheme="minorHAnsi"/>
                <w:color w:val="000000"/>
                <w:sz w:val="24"/>
                <w:szCs w:val="24"/>
                <w:lang w:eastAsia="es-CR"/>
              </w:rPr>
              <w:t>.</w:t>
            </w:r>
          </w:p>
        </w:tc>
      </w:tr>
      <w:tr w:rsidR="005D0507" w:rsidRPr="00C153F7" w14:paraId="546EAE28" w14:textId="77777777" w:rsidTr="0034167D">
        <w:trPr>
          <w:gridAfter w:val="1"/>
          <w:wAfter w:w="65" w:type="dxa"/>
          <w:trHeight w:val="186"/>
          <w:jc w:val="center"/>
        </w:trPr>
        <w:tc>
          <w:tcPr>
            <w:tcW w:w="2899" w:type="dxa"/>
            <w:tcBorders>
              <w:top w:val="nil"/>
              <w:left w:val="nil"/>
              <w:bottom w:val="single" w:sz="4" w:space="0" w:color="404040"/>
              <w:right w:val="single" w:sz="12" w:space="0" w:color="FFFFFF"/>
            </w:tcBorders>
            <w:hideMark/>
          </w:tcPr>
          <w:p w14:paraId="2F5774E7"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Relaciones de parentesco</w:t>
            </w:r>
          </w:p>
        </w:tc>
        <w:tc>
          <w:tcPr>
            <w:tcW w:w="363" w:type="dxa"/>
            <w:gridSpan w:val="2"/>
            <w:tcBorders>
              <w:top w:val="nil"/>
              <w:left w:val="nil"/>
              <w:bottom w:val="single" w:sz="4" w:space="0" w:color="404040"/>
              <w:right w:val="nil"/>
            </w:tcBorders>
            <w:hideMark/>
          </w:tcPr>
          <w:p w14:paraId="492C90D1"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810" w:type="dxa"/>
            <w:gridSpan w:val="2"/>
            <w:tcBorders>
              <w:top w:val="nil"/>
              <w:left w:val="nil"/>
              <w:bottom w:val="single" w:sz="4" w:space="0" w:color="404040"/>
              <w:right w:val="nil"/>
            </w:tcBorders>
            <w:hideMark/>
          </w:tcPr>
          <w:p w14:paraId="4DBC8608"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Ninguna</w:t>
            </w:r>
          </w:p>
        </w:tc>
      </w:tr>
      <w:tr w:rsidR="005D0507" w:rsidRPr="00C153F7" w14:paraId="61B047A3" w14:textId="77777777" w:rsidTr="0034167D">
        <w:trPr>
          <w:gridAfter w:val="1"/>
          <w:wAfter w:w="65" w:type="dxa"/>
          <w:trHeight w:val="558"/>
          <w:jc w:val="center"/>
        </w:trPr>
        <w:tc>
          <w:tcPr>
            <w:tcW w:w="2899" w:type="dxa"/>
            <w:tcBorders>
              <w:top w:val="nil"/>
              <w:left w:val="nil"/>
              <w:bottom w:val="single" w:sz="4" w:space="0" w:color="404040"/>
              <w:right w:val="single" w:sz="12" w:space="0" w:color="FFFFFF"/>
            </w:tcBorders>
            <w:hideMark/>
          </w:tcPr>
          <w:p w14:paraId="351C18C9"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Miembro de otras Juntas Directivas o de Administración</w:t>
            </w:r>
          </w:p>
        </w:tc>
        <w:tc>
          <w:tcPr>
            <w:tcW w:w="363" w:type="dxa"/>
            <w:gridSpan w:val="2"/>
            <w:tcBorders>
              <w:top w:val="nil"/>
              <w:left w:val="nil"/>
              <w:bottom w:val="single" w:sz="4" w:space="0" w:color="404040"/>
              <w:right w:val="nil"/>
            </w:tcBorders>
            <w:hideMark/>
          </w:tcPr>
          <w:p w14:paraId="11EFB236"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810" w:type="dxa"/>
            <w:gridSpan w:val="2"/>
            <w:tcBorders>
              <w:top w:val="nil"/>
              <w:left w:val="nil"/>
              <w:bottom w:val="single" w:sz="4" w:space="0" w:color="404040"/>
              <w:right w:val="nil"/>
            </w:tcBorders>
            <w:hideMark/>
          </w:tcPr>
          <w:p w14:paraId="33947744"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NA</w:t>
            </w:r>
          </w:p>
        </w:tc>
      </w:tr>
      <w:tr w:rsidR="005D0507" w:rsidRPr="00C153F7" w14:paraId="05AF9084" w14:textId="77777777" w:rsidTr="007F3936">
        <w:trPr>
          <w:gridAfter w:val="1"/>
          <w:wAfter w:w="65" w:type="dxa"/>
          <w:trHeight w:val="922"/>
          <w:jc w:val="center"/>
        </w:trPr>
        <w:tc>
          <w:tcPr>
            <w:tcW w:w="2899" w:type="dxa"/>
            <w:tcBorders>
              <w:top w:val="nil"/>
              <w:left w:val="nil"/>
              <w:bottom w:val="nil"/>
              <w:right w:val="single" w:sz="12" w:space="0" w:color="FFFFFF"/>
            </w:tcBorders>
            <w:hideMark/>
          </w:tcPr>
          <w:p w14:paraId="42B9338C"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Formación Profesional y Experiencia.</w:t>
            </w:r>
          </w:p>
        </w:tc>
        <w:tc>
          <w:tcPr>
            <w:tcW w:w="363" w:type="dxa"/>
            <w:gridSpan w:val="2"/>
            <w:tcBorders>
              <w:top w:val="nil"/>
              <w:left w:val="nil"/>
              <w:bottom w:val="nil"/>
              <w:right w:val="nil"/>
            </w:tcBorders>
            <w:hideMark/>
          </w:tcPr>
          <w:p w14:paraId="55FB5AF3"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 </w:t>
            </w:r>
          </w:p>
        </w:tc>
        <w:tc>
          <w:tcPr>
            <w:tcW w:w="5810" w:type="dxa"/>
            <w:gridSpan w:val="2"/>
            <w:tcBorders>
              <w:top w:val="nil"/>
              <w:left w:val="nil"/>
              <w:bottom w:val="nil"/>
              <w:right w:val="nil"/>
            </w:tcBorders>
            <w:hideMark/>
          </w:tcPr>
          <w:p w14:paraId="26DCF4FF"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Licenciado en Administración de Empresas con Énfasis de Recursos Humanos.</w:t>
            </w:r>
          </w:p>
        </w:tc>
      </w:tr>
      <w:tr w:rsidR="005D0507" w:rsidRPr="00C153F7" w14:paraId="0EBE2EDD" w14:textId="77777777" w:rsidTr="005D0507">
        <w:trPr>
          <w:gridAfter w:val="1"/>
          <w:wAfter w:w="65" w:type="dxa"/>
          <w:trHeight w:val="365"/>
          <w:jc w:val="center"/>
        </w:trPr>
        <w:tc>
          <w:tcPr>
            <w:tcW w:w="2899" w:type="dxa"/>
            <w:tcBorders>
              <w:top w:val="nil"/>
              <w:left w:val="nil"/>
              <w:bottom w:val="single" w:sz="4" w:space="0" w:color="404040"/>
              <w:right w:val="single" w:sz="12" w:space="0" w:color="FFFFFF"/>
            </w:tcBorders>
          </w:tcPr>
          <w:p w14:paraId="3B47BC12" w14:textId="77777777" w:rsidR="005D0507" w:rsidRPr="00C153F7" w:rsidRDefault="005D0507">
            <w:pPr>
              <w:spacing w:after="0" w:line="240" w:lineRule="auto"/>
              <w:jc w:val="left"/>
              <w:rPr>
                <w:rFonts w:asciiTheme="minorHAnsi" w:eastAsia="Times New Roman" w:hAnsiTheme="minorHAnsi" w:cstheme="minorHAnsi"/>
                <w:b/>
                <w:bCs/>
                <w:color w:val="000000"/>
                <w:sz w:val="24"/>
                <w:szCs w:val="24"/>
                <w:lang w:eastAsia="es-CR"/>
              </w:rPr>
            </w:pPr>
            <w:r w:rsidRPr="00C153F7">
              <w:rPr>
                <w:rFonts w:asciiTheme="minorHAnsi" w:eastAsia="Times New Roman" w:hAnsiTheme="minorHAnsi" w:cstheme="minorHAnsi"/>
                <w:b/>
                <w:bCs/>
                <w:color w:val="000000"/>
                <w:sz w:val="24"/>
                <w:szCs w:val="24"/>
                <w:lang w:eastAsia="es-CR"/>
              </w:rPr>
              <w:t>Cargos en otras sociedades:</w:t>
            </w:r>
          </w:p>
        </w:tc>
        <w:tc>
          <w:tcPr>
            <w:tcW w:w="363" w:type="dxa"/>
            <w:gridSpan w:val="2"/>
            <w:tcBorders>
              <w:top w:val="nil"/>
              <w:left w:val="nil"/>
              <w:bottom w:val="single" w:sz="4" w:space="0" w:color="404040"/>
              <w:right w:val="nil"/>
            </w:tcBorders>
          </w:tcPr>
          <w:p w14:paraId="4A06C725" w14:textId="77777777" w:rsidR="005D0507" w:rsidRPr="00C153F7" w:rsidRDefault="005D0507">
            <w:pPr>
              <w:spacing w:after="0" w:line="240" w:lineRule="auto"/>
              <w:jc w:val="left"/>
              <w:rPr>
                <w:rFonts w:asciiTheme="minorHAnsi" w:eastAsia="Times New Roman" w:hAnsiTheme="minorHAnsi" w:cstheme="minorHAnsi"/>
                <w:color w:val="000000"/>
                <w:sz w:val="24"/>
                <w:szCs w:val="24"/>
                <w:lang w:eastAsia="es-CR"/>
              </w:rPr>
            </w:pPr>
          </w:p>
        </w:tc>
        <w:tc>
          <w:tcPr>
            <w:tcW w:w="3546" w:type="dxa"/>
            <w:tcBorders>
              <w:top w:val="nil"/>
              <w:left w:val="nil"/>
              <w:bottom w:val="single" w:sz="4" w:space="0" w:color="404040"/>
              <w:right w:val="nil"/>
            </w:tcBorders>
          </w:tcPr>
          <w:p w14:paraId="0112B0A9"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r w:rsidRPr="00C153F7">
              <w:rPr>
                <w:rFonts w:asciiTheme="minorHAnsi" w:eastAsia="Times New Roman" w:hAnsiTheme="minorHAnsi" w:cstheme="minorHAnsi"/>
                <w:color w:val="000000"/>
                <w:sz w:val="24"/>
                <w:szCs w:val="24"/>
                <w:lang w:eastAsia="es-CR"/>
              </w:rPr>
              <w:t>NA</w:t>
            </w:r>
          </w:p>
        </w:tc>
        <w:tc>
          <w:tcPr>
            <w:tcW w:w="2264" w:type="dxa"/>
            <w:tcBorders>
              <w:top w:val="nil"/>
              <w:left w:val="nil"/>
              <w:bottom w:val="single" w:sz="4" w:space="0" w:color="404040"/>
              <w:right w:val="nil"/>
            </w:tcBorders>
          </w:tcPr>
          <w:p w14:paraId="450FEB2E" w14:textId="77777777" w:rsidR="005D0507" w:rsidRPr="00C153F7" w:rsidRDefault="005D0507">
            <w:pPr>
              <w:spacing w:after="0" w:line="240" w:lineRule="auto"/>
              <w:rPr>
                <w:rFonts w:asciiTheme="minorHAnsi" w:eastAsia="Times New Roman" w:hAnsiTheme="minorHAnsi" w:cstheme="minorHAnsi"/>
                <w:color w:val="000000"/>
                <w:sz w:val="24"/>
                <w:szCs w:val="24"/>
                <w:lang w:eastAsia="es-CR"/>
              </w:rPr>
            </w:pPr>
          </w:p>
        </w:tc>
      </w:tr>
    </w:tbl>
    <w:p w14:paraId="3C12DB85" w14:textId="77777777" w:rsidR="005D0507" w:rsidRPr="00C153F7" w:rsidRDefault="005D0507" w:rsidP="005D0507">
      <w:pPr>
        <w:rPr>
          <w:rFonts w:asciiTheme="minorHAnsi" w:hAnsiTheme="minorHAnsi" w:cstheme="minorHAnsi"/>
          <w:sz w:val="24"/>
          <w:szCs w:val="24"/>
        </w:rPr>
      </w:pPr>
    </w:p>
    <w:p w14:paraId="5740CCAA" w14:textId="37674A22" w:rsidR="007B28A5" w:rsidRPr="00C153F7" w:rsidRDefault="007B28A5" w:rsidP="007B28A5">
      <w:pPr>
        <w:pStyle w:val="Ttulo2"/>
        <w:rPr>
          <w:rFonts w:asciiTheme="minorHAnsi" w:hAnsiTheme="minorHAnsi" w:cstheme="minorHAnsi"/>
          <w:sz w:val="24"/>
          <w:szCs w:val="24"/>
        </w:rPr>
      </w:pPr>
      <w:bookmarkStart w:id="555" w:name="_Toc240277866"/>
      <w:r w:rsidRPr="00C153F7">
        <w:rPr>
          <w:rFonts w:asciiTheme="minorHAnsi" w:hAnsiTheme="minorHAnsi" w:cstheme="minorHAnsi"/>
          <w:sz w:val="24"/>
          <w:szCs w:val="24"/>
        </w:rPr>
        <w:t>Participación social de directores, personal gerencial y empleados</w:t>
      </w:r>
      <w:r w:rsidR="00216F96" w:rsidRPr="00C153F7">
        <w:rPr>
          <w:rFonts w:asciiTheme="minorHAnsi" w:hAnsiTheme="minorHAnsi" w:cstheme="minorHAnsi"/>
          <w:sz w:val="24"/>
          <w:szCs w:val="24"/>
        </w:rPr>
        <w:t>.</w:t>
      </w:r>
      <w:bookmarkEnd w:id="555"/>
    </w:p>
    <w:p w14:paraId="4DAF6AA9" w14:textId="77777777" w:rsidR="00385059" w:rsidRDefault="00385059" w:rsidP="00A849CD">
      <w:pPr>
        <w:pStyle w:val="Descripcin"/>
        <w:keepNext/>
        <w:jc w:val="center"/>
        <w:rPr>
          <w:rFonts w:asciiTheme="minorHAnsi" w:hAnsiTheme="minorHAnsi" w:cstheme="minorHAnsi"/>
          <w:color w:val="auto"/>
          <w:sz w:val="24"/>
          <w:szCs w:val="24"/>
        </w:rPr>
      </w:pPr>
    </w:p>
    <w:p w14:paraId="03A5A0C0" w14:textId="7EBE0118" w:rsidR="00496534" w:rsidRPr="00B600A3" w:rsidRDefault="00385059" w:rsidP="00385059">
      <w:pPr>
        <w:pStyle w:val="Descripcin"/>
        <w:jc w:val="center"/>
        <w:rPr>
          <w:rFonts w:asciiTheme="minorHAnsi" w:hAnsiTheme="minorHAnsi" w:cstheme="minorHAnsi"/>
          <w:color w:val="000000" w:themeColor="text1"/>
          <w:sz w:val="24"/>
          <w:szCs w:val="22"/>
        </w:rPr>
      </w:pPr>
      <w:bookmarkStart w:id="556" w:name="_Toc240277919"/>
      <w:r w:rsidRPr="00B600A3">
        <w:rPr>
          <w:rFonts w:asciiTheme="minorHAnsi" w:hAnsiTheme="minorHAnsi" w:cstheme="minorHAnsi"/>
          <w:color w:val="000000" w:themeColor="text1"/>
          <w:sz w:val="24"/>
          <w:szCs w:val="22"/>
        </w:rPr>
        <w:t xml:space="preserve">Tabla </w:t>
      </w:r>
      <w:r w:rsidRPr="00B600A3">
        <w:rPr>
          <w:rFonts w:asciiTheme="minorHAnsi" w:hAnsiTheme="minorHAnsi" w:cstheme="minorHAnsi"/>
          <w:color w:val="000000" w:themeColor="text1"/>
          <w:sz w:val="24"/>
          <w:szCs w:val="22"/>
        </w:rPr>
        <w:fldChar w:fldCharType="begin"/>
      </w:r>
      <w:r w:rsidRPr="00B600A3">
        <w:rPr>
          <w:rFonts w:asciiTheme="minorHAnsi" w:hAnsiTheme="minorHAnsi" w:cstheme="minorHAnsi"/>
          <w:color w:val="000000" w:themeColor="text1"/>
          <w:sz w:val="24"/>
          <w:szCs w:val="22"/>
        </w:rPr>
        <w:instrText xml:space="preserve"> SEQ Tabla \* ARABIC </w:instrText>
      </w:r>
      <w:r w:rsidRPr="00B600A3">
        <w:rPr>
          <w:rFonts w:asciiTheme="minorHAnsi" w:hAnsiTheme="minorHAnsi" w:cstheme="minorHAnsi"/>
          <w:color w:val="000000" w:themeColor="text1"/>
          <w:sz w:val="24"/>
          <w:szCs w:val="22"/>
        </w:rPr>
        <w:fldChar w:fldCharType="separate"/>
      </w:r>
      <w:r w:rsidR="00555D06">
        <w:rPr>
          <w:rFonts w:asciiTheme="minorHAnsi" w:hAnsiTheme="minorHAnsi" w:cstheme="minorHAnsi"/>
          <w:noProof/>
          <w:color w:val="000000" w:themeColor="text1"/>
          <w:sz w:val="24"/>
          <w:szCs w:val="22"/>
        </w:rPr>
        <w:t>46</w:t>
      </w:r>
      <w:r w:rsidRPr="00B600A3">
        <w:rPr>
          <w:rFonts w:asciiTheme="minorHAnsi" w:hAnsiTheme="minorHAnsi" w:cstheme="minorHAnsi"/>
          <w:color w:val="000000" w:themeColor="text1"/>
          <w:sz w:val="24"/>
          <w:szCs w:val="22"/>
        </w:rPr>
        <w:fldChar w:fldCharType="end"/>
      </w:r>
      <w:r w:rsidR="00C41B9E">
        <w:rPr>
          <w:rFonts w:asciiTheme="minorHAnsi" w:hAnsiTheme="minorHAnsi" w:cstheme="minorHAnsi"/>
          <w:color w:val="000000" w:themeColor="text1"/>
          <w:sz w:val="24"/>
          <w:szCs w:val="22"/>
        </w:rPr>
        <w:t>.</w:t>
      </w:r>
      <w:r w:rsidRPr="00B600A3">
        <w:rPr>
          <w:rFonts w:asciiTheme="minorHAnsi" w:hAnsiTheme="minorHAnsi" w:cstheme="minorHAnsi"/>
          <w:color w:val="000000" w:themeColor="text1"/>
          <w:sz w:val="24"/>
          <w:szCs w:val="22"/>
        </w:rPr>
        <w:t xml:space="preserve"> Coopeguanacaste: Participación social de directores, personal gerencial y empleados.</w:t>
      </w:r>
      <w:bookmarkEnd w:id="556"/>
    </w:p>
    <w:tbl>
      <w:tblPr>
        <w:tblW w:w="8120" w:type="dxa"/>
        <w:tblCellMar>
          <w:left w:w="70" w:type="dxa"/>
          <w:right w:w="70" w:type="dxa"/>
        </w:tblCellMar>
        <w:tblLook w:val="04A0" w:firstRow="1" w:lastRow="0" w:firstColumn="1" w:lastColumn="0" w:noHBand="0" w:noVBand="1"/>
      </w:tblPr>
      <w:tblGrid>
        <w:gridCol w:w="4300"/>
        <w:gridCol w:w="1240"/>
        <w:gridCol w:w="2580"/>
      </w:tblGrid>
      <w:tr w:rsidR="00496534" w:rsidRPr="00496534" w14:paraId="05AF10CD" w14:textId="77777777" w:rsidTr="00496534">
        <w:trPr>
          <w:trHeight w:val="576"/>
        </w:trPr>
        <w:tc>
          <w:tcPr>
            <w:tcW w:w="4300" w:type="dxa"/>
            <w:tcBorders>
              <w:top w:val="single" w:sz="4" w:space="0" w:color="auto"/>
              <w:left w:val="single" w:sz="4" w:space="0" w:color="auto"/>
              <w:bottom w:val="single" w:sz="4" w:space="0" w:color="auto"/>
              <w:right w:val="single" w:sz="4" w:space="0" w:color="auto"/>
            </w:tcBorders>
            <w:vAlign w:val="center"/>
            <w:hideMark/>
          </w:tcPr>
          <w:p w14:paraId="784CED85" w14:textId="77777777" w:rsidR="00496534" w:rsidRPr="00496534" w:rsidRDefault="00496534" w:rsidP="00496534">
            <w:pPr>
              <w:spacing w:after="0" w:line="240" w:lineRule="auto"/>
              <w:jc w:val="left"/>
              <w:rPr>
                <w:rFonts w:ascii="Aptos Narrow" w:eastAsia="Times New Roman" w:hAnsi="Aptos Narrow" w:cs="Times New Roman"/>
                <w:b/>
                <w:bCs/>
                <w:color w:val="000000"/>
                <w:lang w:eastAsia="es-CR"/>
              </w:rPr>
            </w:pPr>
            <w:r w:rsidRPr="00496534">
              <w:rPr>
                <w:rFonts w:ascii="Aptos Narrow" w:eastAsia="Times New Roman" w:hAnsi="Aptos Narrow" w:cs="Times New Roman"/>
                <w:b/>
                <w:bCs/>
                <w:color w:val="000000"/>
                <w:lang w:eastAsia="es-CR"/>
              </w:rPr>
              <w:t>Grupo</w:t>
            </w:r>
          </w:p>
        </w:tc>
        <w:tc>
          <w:tcPr>
            <w:tcW w:w="1240" w:type="dxa"/>
            <w:tcBorders>
              <w:top w:val="single" w:sz="4" w:space="0" w:color="auto"/>
              <w:left w:val="nil"/>
              <w:bottom w:val="single" w:sz="4" w:space="0" w:color="auto"/>
              <w:right w:val="single" w:sz="4" w:space="0" w:color="auto"/>
            </w:tcBorders>
            <w:vAlign w:val="center"/>
            <w:hideMark/>
          </w:tcPr>
          <w:p w14:paraId="3A410A84" w14:textId="77777777" w:rsidR="00496534" w:rsidRPr="00496534" w:rsidRDefault="00496534" w:rsidP="00496534">
            <w:pPr>
              <w:spacing w:after="0" w:line="240" w:lineRule="auto"/>
              <w:jc w:val="left"/>
              <w:rPr>
                <w:rFonts w:ascii="Aptos Narrow" w:eastAsia="Times New Roman" w:hAnsi="Aptos Narrow" w:cs="Times New Roman"/>
                <w:b/>
                <w:bCs/>
                <w:color w:val="000000"/>
                <w:lang w:eastAsia="es-CR"/>
              </w:rPr>
            </w:pPr>
            <w:r w:rsidRPr="00496534">
              <w:rPr>
                <w:rFonts w:ascii="Aptos Narrow" w:eastAsia="Times New Roman" w:hAnsi="Aptos Narrow" w:cs="Times New Roman"/>
                <w:b/>
                <w:bCs/>
                <w:color w:val="000000"/>
                <w:lang w:eastAsia="es-CR"/>
              </w:rPr>
              <w:t>Cantidad de asociados </w:t>
            </w:r>
          </w:p>
        </w:tc>
        <w:tc>
          <w:tcPr>
            <w:tcW w:w="2580" w:type="dxa"/>
            <w:tcBorders>
              <w:top w:val="single" w:sz="4" w:space="0" w:color="auto"/>
              <w:left w:val="nil"/>
              <w:bottom w:val="single" w:sz="4" w:space="0" w:color="auto"/>
              <w:right w:val="single" w:sz="4" w:space="0" w:color="auto"/>
            </w:tcBorders>
            <w:vAlign w:val="center"/>
            <w:hideMark/>
          </w:tcPr>
          <w:p w14:paraId="6C3D45E3" w14:textId="77777777" w:rsidR="00496534" w:rsidRPr="00496534" w:rsidRDefault="00496534" w:rsidP="00496534">
            <w:pPr>
              <w:spacing w:after="0" w:line="240" w:lineRule="auto"/>
              <w:jc w:val="left"/>
              <w:rPr>
                <w:rFonts w:ascii="Aptos Narrow" w:eastAsia="Times New Roman" w:hAnsi="Aptos Narrow" w:cs="Times New Roman"/>
                <w:b/>
                <w:bCs/>
                <w:color w:val="000000"/>
                <w:lang w:eastAsia="es-CR"/>
              </w:rPr>
            </w:pPr>
            <w:r w:rsidRPr="00496534">
              <w:rPr>
                <w:rFonts w:ascii="Aptos Narrow" w:eastAsia="Times New Roman" w:hAnsi="Aptos Narrow" w:cs="Times New Roman"/>
                <w:b/>
                <w:bCs/>
                <w:color w:val="000000"/>
                <w:lang w:eastAsia="es-CR"/>
              </w:rPr>
              <w:t>Porcentaje Participación Capital Social</w:t>
            </w:r>
          </w:p>
        </w:tc>
      </w:tr>
      <w:tr w:rsidR="00496534" w:rsidRPr="00496534" w14:paraId="209EBDBA" w14:textId="77777777" w:rsidTr="00496534">
        <w:trPr>
          <w:trHeight w:val="288"/>
        </w:trPr>
        <w:tc>
          <w:tcPr>
            <w:tcW w:w="4300" w:type="dxa"/>
            <w:tcBorders>
              <w:top w:val="nil"/>
              <w:left w:val="single" w:sz="4" w:space="0" w:color="auto"/>
              <w:bottom w:val="single" w:sz="4" w:space="0" w:color="auto"/>
              <w:right w:val="single" w:sz="4" w:space="0" w:color="auto"/>
            </w:tcBorders>
            <w:vAlign w:val="center"/>
            <w:hideMark/>
          </w:tcPr>
          <w:p w14:paraId="28243B5A" w14:textId="77777777" w:rsidR="00496534" w:rsidRPr="00496534" w:rsidRDefault="00496534" w:rsidP="00496534">
            <w:pPr>
              <w:spacing w:after="0" w:line="240" w:lineRule="auto"/>
              <w:jc w:val="left"/>
              <w:rPr>
                <w:rFonts w:ascii="Aptos Narrow" w:eastAsia="Times New Roman" w:hAnsi="Aptos Narrow" w:cs="Times New Roman"/>
                <w:color w:val="000000"/>
                <w:lang w:eastAsia="es-CR"/>
              </w:rPr>
            </w:pPr>
            <w:r w:rsidRPr="00496534">
              <w:rPr>
                <w:rFonts w:ascii="Aptos Narrow" w:eastAsia="Times New Roman" w:hAnsi="Aptos Narrow" w:cs="Times New Roman"/>
                <w:color w:val="000000"/>
                <w:lang w:eastAsia="es-CR"/>
              </w:rPr>
              <w:t>Miembros de Consejo de Administración</w:t>
            </w:r>
          </w:p>
        </w:tc>
        <w:tc>
          <w:tcPr>
            <w:tcW w:w="1240" w:type="dxa"/>
            <w:tcBorders>
              <w:top w:val="nil"/>
              <w:left w:val="nil"/>
              <w:bottom w:val="single" w:sz="4" w:space="0" w:color="auto"/>
              <w:right w:val="single" w:sz="4" w:space="0" w:color="auto"/>
            </w:tcBorders>
            <w:vAlign w:val="center"/>
            <w:hideMark/>
          </w:tcPr>
          <w:p w14:paraId="1105ABFD" w14:textId="77777777" w:rsidR="00496534" w:rsidRPr="00496534" w:rsidRDefault="00496534" w:rsidP="00496534">
            <w:pPr>
              <w:spacing w:after="0" w:line="240" w:lineRule="auto"/>
              <w:jc w:val="right"/>
              <w:rPr>
                <w:rFonts w:ascii="Aptos Narrow" w:eastAsia="Times New Roman" w:hAnsi="Aptos Narrow" w:cs="Times New Roman"/>
                <w:color w:val="000000"/>
                <w:lang w:eastAsia="es-CR"/>
              </w:rPr>
            </w:pPr>
            <w:r w:rsidRPr="00496534">
              <w:rPr>
                <w:rFonts w:ascii="Aptos Narrow" w:eastAsia="Times New Roman" w:hAnsi="Aptos Narrow" w:cs="Times New Roman"/>
                <w:color w:val="000000"/>
                <w:lang w:eastAsia="es-CR"/>
              </w:rPr>
              <w:t>11</w:t>
            </w:r>
          </w:p>
        </w:tc>
        <w:tc>
          <w:tcPr>
            <w:tcW w:w="2580" w:type="dxa"/>
            <w:tcBorders>
              <w:top w:val="nil"/>
              <w:left w:val="nil"/>
              <w:bottom w:val="single" w:sz="4" w:space="0" w:color="auto"/>
              <w:right w:val="single" w:sz="4" w:space="0" w:color="auto"/>
            </w:tcBorders>
            <w:vAlign w:val="center"/>
            <w:hideMark/>
          </w:tcPr>
          <w:p w14:paraId="21A3B68B" w14:textId="77777777" w:rsidR="00496534" w:rsidRPr="00496534" w:rsidRDefault="00496534" w:rsidP="00496534">
            <w:pPr>
              <w:spacing w:after="0" w:line="240" w:lineRule="auto"/>
              <w:jc w:val="right"/>
              <w:rPr>
                <w:rFonts w:ascii="Aptos Narrow" w:eastAsia="Times New Roman" w:hAnsi="Aptos Narrow" w:cs="Times New Roman"/>
                <w:color w:val="000000"/>
                <w:lang w:eastAsia="es-CR"/>
              </w:rPr>
            </w:pPr>
            <w:r w:rsidRPr="00496534">
              <w:rPr>
                <w:rFonts w:ascii="Aptos Narrow" w:eastAsia="Times New Roman" w:hAnsi="Aptos Narrow" w:cs="Times New Roman"/>
                <w:color w:val="000000"/>
                <w:lang w:eastAsia="es-CR"/>
              </w:rPr>
              <w:t>0.0008%</w:t>
            </w:r>
          </w:p>
        </w:tc>
      </w:tr>
      <w:tr w:rsidR="00496534" w:rsidRPr="00496534" w14:paraId="5F6BADF4" w14:textId="77777777" w:rsidTr="00496534">
        <w:trPr>
          <w:trHeight w:val="288"/>
        </w:trPr>
        <w:tc>
          <w:tcPr>
            <w:tcW w:w="4300" w:type="dxa"/>
            <w:tcBorders>
              <w:top w:val="nil"/>
              <w:left w:val="single" w:sz="4" w:space="0" w:color="auto"/>
              <w:bottom w:val="single" w:sz="4" w:space="0" w:color="auto"/>
              <w:right w:val="single" w:sz="4" w:space="0" w:color="auto"/>
            </w:tcBorders>
            <w:vAlign w:val="center"/>
            <w:hideMark/>
          </w:tcPr>
          <w:p w14:paraId="04E14A23" w14:textId="77777777" w:rsidR="00496534" w:rsidRPr="00496534" w:rsidRDefault="00496534" w:rsidP="00496534">
            <w:pPr>
              <w:spacing w:after="0" w:line="240" w:lineRule="auto"/>
              <w:jc w:val="left"/>
              <w:rPr>
                <w:rFonts w:ascii="Aptos Narrow" w:eastAsia="Times New Roman" w:hAnsi="Aptos Narrow" w:cs="Times New Roman"/>
                <w:color w:val="000000"/>
                <w:lang w:eastAsia="es-CR"/>
              </w:rPr>
            </w:pPr>
            <w:r w:rsidRPr="00496534">
              <w:rPr>
                <w:rFonts w:ascii="Aptos Narrow" w:eastAsia="Times New Roman" w:hAnsi="Aptos Narrow" w:cs="Times New Roman"/>
                <w:color w:val="000000"/>
                <w:lang w:eastAsia="es-CR"/>
              </w:rPr>
              <w:t>Personal Gerencial</w:t>
            </w:r>
          </w:p>
        </w:tc>
        <w:tc>
          <w:tcPr>
            <w:tcW w:w="1240" w:type="dxa"/>
            <w:tcBorders>
              <w:top w:val="nil"/>
              <w:left w:val="nil"/>
              <w:bottom w:val="single" w:sz="4" w:space="0" w:color="auto"/>
              <w:right w:val="single" w:sz="4" w:space="0" w:color="auto"/>
            </w:tcBorders>
            <w:vAlign w:val="center"/>
            <w:hideMark/>
          </w:tcPr>
          <w:p w14:paraId="51E5D1B8" w14:textId="77777777" w:rsidR="00496534" w:rsidRPr="00496534" w:rsidRDefault="00496534" w:rsidP="00496534">
            <w:pPr>
              <w:spacing w:after="0" w:line="240" w:lineRule="auto"/>
              <w:jc w:val="right"/>
              <w:rPr>
                <w:rFonts w:ascii="Aptos Narrow" w:eastAsia="Times New Roman" w:hAnsi="Aptos Narrow" w:cs="Times New Roman"/>
                <w:color w:val="000000"/>
                <w:lang w:eastAsia="es-CR"/>
              </w:rPr>
            </w:pPr>
            <w:r w:rsidRPr="00496534">
              <w:rPr>
                <w:rFonts w:ascii="Aptos Narrow" w:eastAsia="Times New Roman" w:hAnsi="Aptos Narrow" w:cs="Times New Roman"/>
                <w:color w:val="000000"/>
                <w:lang w:eastAsia="es-CR"/>
              </w:rPr>
              <w:t>8</w:t>
            </w:r>
          </w:p>
        </w:tc>
        <w:tc>
          <w:tcPr>
            <w:tcW w:w="2580" w:type="dxa"/>
            <w:tcBorders>
              <w:top w:val="nil"/>
              <w:left w:val="nil"/>
              <w:bottom w:val="single" w:sz="4" w:space="0" w:color="auto"/>
              <w:right w:val="single" w:sz="4" w:space="0" w:color="auto"/>
            </w:tcBorders>
            <w:vAlign w:val="center"/>
            <w:hideMark/>
          </w:tcPr>
          <w:p w14:paraId="78AB51BD" w14:textId="77777777" w:rsidR="00496534" w:rsidRPr="00496534" w:rsidRDefault="00496534" w:rsidP="00496534">
            <w:pPr>
              <w:spacing w:after="0" w:line="240" w:lineRule="auto"/>
              <w:jc w:val="right"/>
              <w:rPr>
                <w:rFonts w:ascii="Aptos Narrow" w:eastAsia="Times New Roman" w:hAnsi="Aptos Narrow" w:cs="Times New Roman"/>
                <w:color w:val="000000"/>
                <w:lang w:eastAsia="es-CR"/>
              </w:rPr>
            </w:pPr>
            <w:r w:rsidRPr="00496534">
              <w:rPr>
                <w:rFonts w:ascii="Aptos Narrow" w:eastAsia="Times New Roman" w:hAnsi="Aptos Narrow" w:cs="Times New Roman"/>
                <w:color w:val="000000"/>
                <w:lang w:eastAsia="es-CR"/>
              </w:rPr>
              <w:t>0.0005%</w:t>
            </w:r>
          </w:p>
        </w:tc>
      </w:tr>
      <w:tr w:rsidR="00496534" w:rsidRPr="00496534" w14:paraId="5374CBEF" w14:textId="77777777" w:rsidTr="00496534">
        <w:trPr>
          <w:trHeight w:val="288"/>
        </w:trPr>
        <w:tc>
          <w:tcPr>
            <w:tcW w:w="4300" w:type="dxa"/>
            <w:tcBorders>
              <w:top w:val="nil"/>
              <w:left w:val="single" w:sz="4" w:space="0" w:color="auto"/>
              <w:bottom w:val="single" w:sz="4" w:space="0" w:color="auto"/>
              <w:right w:val="single" w:sz="4" w:space="0" w:color="auto"/>
            </w:tcBorders>
            <w:vAlign w:val="center"/>
            <w:hideMark/>
          </w:tcPr>
          <w:p w14:paraId="40FD51DE" w14:textId="77777777" w:rsidR="00496534" w:rsidRPr="00496534" w:rsidRDefault="00496534" w:rsidP="00496534">
            <w:pPr>
              <w:spacing w:after="0" w:line="240" w:lineRule="auto"/>
              <w:jc w:val="left"/>
              <w:rPr>
                <w:rFonts w:ascii="Aptos Narrow" w:eastAsia="Times New Roman" w:hAnsi="Aptos Narrow" w:cs="Times New Roman"/>
                <w:color w:val="000000"/>
                <w:lang w:eastAsia="es-CR"/>
              </w:rPr>
            </w:pPr>
            <w:r w:rsidRPr="00496534">
              <w:rPr>
                <w:rFonts w:ascii="Aptos Narrow" w:eastAsia="Times New Roman" w:hAnsi="Aptos Narrow" w:cs="Times New Roman"/>
                <w:color w:val="000000"/>
                <w:lang w:eastAsia="es-CR"/>
              </w:rPr>
              <w:t>Empleados</w:t>
            </w:r>
          </w:p>
        </w:tc>
        <w:tc>
          <w:tcPr>
            <w:tcW w:w="1240" w:type="dxa"/>
            <w:tcBorders>
              <w:top w:val="nil"/>
              <w:left w:val="nil"/>
              <w:bottom w:val="single" w:sz="4" w:space="0" w:color="auto"/>
              <w:right w:val="single" w:sz="4" w:space="0" w:color="auto"/>
            </w:tcBorders>
            <w:vAlign w:val="center"/>
            <w:hideMark/>
          </w:tcPr>
          <w:p w14:paraId="513A7E86" w14:textId="77777777" w:rsidR="00496534" w:rsidRPr="00496534" w:rsidRDefault="00496534" w:rsidP="00496534">
            <w:pPr>
              <w:spacing w:after="0" w:line="240" w:lineRule="auto"/>
              <w:jc w:val="right"/>
              <w:rPr>
                <w:rFonts w:ascii="Aptos Narrow" w:eastAsia="Times New Roman" w:hAnsi="Aptos Narrow" w:cs="Times New Roman"/>
                <w:color w:val="000000"/>
                <w:lang w:eastAsia="es-CR"/>
              </w:rPr>
            </w:pPr>
            <w:r w:rsidRPr="00496534">
              <w:rPr>
                <w:rFonts w:ascii="Aptos Narrow" w:eastAsia="Times New Roman" w:hAnsi="Aptos Narrow" w:cs="Times New Roman"/>
                <w:color w:val="000000"/>
                <w:lang w:eastAsia="es-CR"/>
              </w:rPr>
              <w:t>197</w:t>
            </w:r>
          </w:p>
        </w:tc>
        <w:tc>
          <w:tcPr>
            <w:tcW w:w="2580" w:type="dxa"/>
            <w:tcBorders>
              <w:top w:val="nil"/>
              <w:left w:val="nil"/>
              <w:bottom w:val="single" w:sz="4" w:space="0" w:color="auto"/>
              <w:right w:val="single" w:sz="4" w:space="0" w:color="auto"/>
            </w:tcBorders>
            <w:vAlign w:val="center"/>
            <w:hideMark/>
          </w:tcPr>
          <w:p w14:paraId="4C14C274" w14:textId="77777777" w:rsidR="00496534" w:rsidRPr="00496534" w:rsidRDefault="00496534" w:rsidP="00496534">
            <w:pPr>
              <w:spacing w:after="0" w:line="240" w:lineRule="auto"/>
              <w:jc w:val="right"/>
              <w:rPr>
                <w:rFonts w:ascii="Aptos Narrow" w:eastAsia="Times New Roman" w:hAnsi="Aptos Narrow" w:cs="Times New Roman"/>
                <w:color w:val="000000"/>
                <w:lang w:eastAsia="es-CR"/>
              </w:rPr>
            </w:pPr>
            <w:r w:rsidRPr="00496534">
              <w:rPr>
                <w:rFonts w:ascii="Aptos Narrow" w:eastAsia="Times New Roman" w:hAnsi="Aptos Narrow" w:cs="Times New Roman"/>
                <w:color w:val="000000"/>
                <w:lang w:eastAsia="es-CR"/>
              </w:rPr>
              <w:t>0.0127%</w:t>
            </w:r>
          </w:p>
        </w:tc>
      </w:tr>
      <w:tr w:rsidR="00496534" w:rsidRPr="00496534" w14:paraId="12CB5CBC" w14:textId="77777777" w:rsidTr="00496534">
        <w:trPr>
          <w:trHeight w:val="288"/>
        </w:trPr>
        <w:tc>
          <w:tcPr>
            <w:tcW w:w="4300" w:type="dxa"/>
            <w:tcBorders>
              <w:top w:val="nil"/>
              <w:left w:val="single" w:sz="4" w:space="0" w:color="auto"/>
              <w:bottom w:val="single" w:sz="4" w:space="0" w:color="auto"/>
              <w:right w:val="single" w:sz="4" w:space="0" w:color="auto"/>
            </w:tcBorders>
            <w:vAlign w:val="center"/>
            <w:hideMark/>
          </w:tcPr>
          <w:p w14:paraId="42C069F7" w14:textId="77777777" w:rsidR="00496534" w:rsidRPr="00496534" w:rsidRDefault="00496534" w:rsidP="00496534">
            <w:pPr>
              <w:spacing w:after="0" w:line="240" w:lineRule="auto"/>
              <w:jc w:val="left"/>
              <w:rPr>
                <w:rFonts w:ascii="Aptos Narrow" w:eastAsia="Times New Roman" w:hAnsi="Aptos Narrow" w:cs="Times New Roman"/>
                <w:b/>
                <w:bCs/>
                <w:color w:val="000000"/>
                <w:lang w:eastAsia="es-CR"/>
              </w:rPr>
            </w:pPr>
            <w:r w:rsidRPr="00496534">
              <w:rPr>
                <w:rFonts w:ascii="Aptos Narrow" w:eastAsia="Times New Roman" w:hAnsi="Aptos Narrow" w:cs="Times New Roman"/>
                <w:b/>
                <w:bCs/>
                <w:color w:val="000000"/>
                <w:lang w:eastAsia="es-CR"/>
              </w:rPr>
              <w:t>Total</w:t>
            </w:r>
          </w:p>
        </w:tc>
        <w:tc>
          <w:tcPr>
            <w:tcW w:w="1240" w:type="dxa"/>
            <w:tcBorders>
              <w:top w:val="nil"/>
              <w:left w:val="nil"/>
              <w:bottom w:val="single" w:sz="4" w:space="0" w:color="auto"/>
              <w:right w:val="single" w:sz="4" w:space="0" w:color="auto"/>
            </w:tcBorders>
            <w:vAlign w:val="center"/>
            <w:hideMark/>
          </w:tcPr>
          <w:p w14:paraId="6AADEFE9" w14:textId="77777777" w:rsidR="00496534" w:rsidRPr="00496534" w:rsidRDefault="00496534" w:rsidP="00496534">
            <w:pPr>
              <w:spacing w:after="0" w:line="240" w:lineRule="auto"/>
              <w:jc w:val="right"/>
              <w:rPr>
                <w:rFonts w:ascii="Aptos Narrow" w:eastAsia="Times New Roman" w:hAnsi="Aptos Narrow" w:cs="Times New Roman"/>
                <w:b/>
                <w:bCs/>
                <w:color w:val="000000"/>
                <w:lang w:eastAsia="es-CR"/>
              </w:rPr>
            </w:pPr>
            <w:r w:rsidRPr="00496534">
              <w:rPr>
                <w:rFonts w:ascii="Aptos Narrow" w:eastAsia="Times New Roman" w:hAnsi="Aptos Narrow" w:cs="Times New Roman"/>
                <w:b/>
                <w:bCs/>
                <w:color w:val="000000"/>
                <w:lang w:eastAsia="es-CR"/>
              </w:rPr>
              <w:t>216</w:t>
            </w:r>
          </w:p>
        </w:tc>
        <w:tc>
          <w:tcPr>
            <w:tcW w:w="2580" w:type="dxa"/>
            <w:tcBorders>
              <w:top w:val="nil"/>
              <w:left w:val="nil"/>
              <w:bottom w:val="single" w:sz="4" w:space="0" w:color="auto"/>
              <w:right w:val="single" w:sz="4" w:space="0" w:color="auto"/>
            </w:tcBorders>
            <w:vAlign w:val="center"/>
            <w:hideMark/>
          </w:tcPr>
          <w:p w14:paraId="2DD9ACEA" w14:textId="77777777" w:rsidR="00496534" w:rsidRPr="00496534" w:rsidRDefault="00496534" w:rsidP="00496534">
            <w:pPr>
              <w:spacing w:after="0" w:line="240" w:lineRule="auto"/>
              <w:jc w:val="right"/>
              <w:rPr>
                <w:rFonts w:ascii="Aptos Narrow" w:eastAsia="Times New Roman" w:hAnsi="Aptos Narrow" w:cs="Times New Roman"/>
                <w:b/>
                <w:bCs/>
                <w:color w:val="000000"/>
                <w:lang w:eastAsia="es-CR"/>
              </w:rPr>
            </w:pPr>
            <w:r w:rsidRPr="00496534">
              <w:rPr>
                <w:rFonts w:ascii="Aptos Narrow" w:eastAsia="Times New Roman" w:hAnsi="Aptos Narrow" w:cs="Times New Roman"/>
                <w:b/>
                <w:bCs/>
                <w:color w:val="000000"/>
                <w:lang w:eastAsia="es-CR"/>
              </w:rPr>
              <w:t>0.0140%</w:t>
            </w:r>
          </w:p>
        </w:tc>
      </w:tr>
    </w:tbl>
    <w:p w14:paraId="26F0849B" w14:textId="77777777" w:rsidR="00496534" w:rsidRPr="00C153F7" w:rsidRDefault="00496534" w:rsidP="007628C5">
      <w:pPr>
        <w:rPr>
          <w:rFonts w:asciiTheme="minorHAnsi" w:hAnsiTheme="minorHAnsi" w:cstheme="minorHAnsi"/>
          <w:sz w:val="24"/>
          <w:szCs w:val="24"/>
        </w:rPr>
      </w:pPr>
    </w:p>
    <w:p w14:paraId="563986D1" w14:textId="07029AD3" w:rsidR="00117AC5" w:rsidRPr="00C153F7" w:rsidRDefault="00240F69" w:rsidP="007628C5">
      <w:pPr>
        <w:rPr>
          <w:rFonts w:asciiTheme="minorHAnsi" w:hAnsiTheme="minorHAnsi" w:cstheme="minorHAnsi"/>
          <w:sz w:val="24"/>
          <w:szCs w:val="24"/>
        </w:rPr>
      </w:pPr>
      <w:r w:rsidRPr="00C153F7">
        <w:rPr>
          <w:rFonts w:asciiTheme="minorHAnsi" w:hAnsiTheme="minorHAnsi" w:cstheme="minorHAnsi"/>
          <w:sz w:val="24"/>
          <w:szCs w:val="24"/>
        </w:rPr>
        <w:t>No todos los empleados de la Cooperativa son necesariamente asociados.</w:t>
      </w:r>
    </w:p>
    <w:p w14:paraId="77F5D5DE" w14:textId="77777777" w:rsidR="007628C5" w:rsidRPr="00C153F7" w:rsidRDefault="007628C5" w:rsidP="007628C5">
      <w:pPr>
        <w:pStyle w:val="Ttulo2"/>
        <w:rPr>
          <w:rFonts w:asciiTheme="minorHAnsi" w:hAnsiTheme="minorHAnsi" w:cstheme="minorHAnsi"/>
          <w:sz w:val="24"/>
          <w:szCs w:val="24"/>
        </w:rPr>
      </w:pPr>
      <w:bookmarkStart w:id="557" w:name="_Toc240277867"/>
      <w:r w:rsidRPr="00C153F7">
        <w:rPr>
          <w:rFonts w:asciiTheme="minorHAnsi" w:hAnsiTheme="minorHAnsi" w:cstheme="minorHAnsi"/>
          <w:sz w:val="24"/>
          <w:szCs w:val="24"/>
        </w:rPr>
        <w:t>Empleados.</w:t>
      </w:r>
      <w:bookmarkEnd w:id="557"/>
    </w:p>
    <w:p w14:paraId="2D1A8C9A" w14:textId="2D4FB7B5" w:rsidR="00F20852" w:rsidRPr="00C153F7" w:rsidRDefault="00F20852" w:rsidP="007628C5">
      <w:pPr>
        <w:rPr>
          <w:rFonts w:asciiTheme="minorHAnsi" w:hAnsiTheme="minorHAnsi" w:cstheme="minorHAnsi"/>
          <w:sz w:val="24"/>
          <w:szCs w:val="24"/>
        </w:rPr>
      </w:pPr>
      <w:r w:rsidRPr="00C153F7">
        <w:rPr>
          <w:rFonts w:asciiTheme="minorHAnsi" w:hAnsiTheme="minorHAnsi" w:cstheme="minorHAnsi"/>
          <w:sz w:val="24"/>
          <w:szCs w:val="24"/>
        </w:rPr>
        <w:t>Al 3</w:t>
      </w:r>
      <w:r w:rsidR="00FE2887" w:rsidRPr="00C153F7">
        <w:rPr>
          <w:rFonts w:asciiTheme="minorHAnsi" w:hAnsiTheme="minorHAnsi" w:cstheme="minorHAnsi"/>
          <w:sz w:val="24"/>
          <w:szCs w:val="24"/>
        </w:rPr>
        <w:t>1</w:t>
      </w:r>
      <w:r w:rsidRPr="00C153F7">
        <w:rPr>
          <w:rFonts w:asciiTheme="minorHAnsi" w:hAnsiTheme="minorHAnsi" w:cstheme="minorHAnsi"/>
          <w:sz w:val="24"/>
          <w:szCs w:val="24"/>
        </w:rPr>
        <w:t xml:space="preserve"> de </w:t>
      </w:r>
      <w:r w:rsidR="00B6468B">
        <w:rPr>
          <w:rFonts w:asciiTheme="minorHAnsi" w:hAnsiTheme="minorHAnsi" w:cstheme="minorHAnsi"/>
          <w:sz w:val="24"/>
          <w:szCs w:val="24"/>
        </w:rPr>
        <w:t>diciembre</w:t>
      </w:r>
      <w:r w:rsidR="008150C9" w:rsidRPr="00C153F7">
        <w:rPr>
          <w:rFonts w:asciiTheme="minorHAnsi" w:hAnsiTheme="minorHAnsi" w:cstheme="minorHAnsi"/>
          <w:sz w:val="24"/>
          <w:szCs w:val="24"/>
        </w:rPr>
        <w:t xml:space="preserve"> </w:t>
      </w:r>
      <w:r w:rsidRPr="00C153F7">
        <w:rPr>
          <w:rFonts w:asciiTheme="minorHAnsi" w:hAnsiTheme="minorHAnsi" w:cstheme="minorHAnsi"/>
          <w:sz w:val="24"/>
          <w:szCs w:val="24"/>
        </w:rPr>
        <w:t>del 202</w:t>
      </w:r>
      <w:r w:rsidR="008150C9" w:rsidRPr="00C153F7">
        <w:rPr>
          <w:rFonts w:asciiTheme="minorHAnsi" w:hAnsiTheme="minorHAnsi" w:cstheme="minorHAnsi"/>
          <w:sz w:val="24"/>
          <w:szCs w:val="24"/>
        </w:rPr>
        <w:t>5</w:t>
      </w:r>
      <w:r w:rsidRPr="00C153F7">
        <w:rPr>
          <w:rFonts w:asciiTheme="minorHAnsi" w:hAnsiTheme="minorHAnsi" w:cstheme="minorHAnsi"/>
          <w:sz w:val="24"/>
          <w:szCs w:val="24"/>
        </w:rPr>
        <w:t xml:space="preserve"> la Cooperativa de Electrificación Rural de Guanacaste R.L. cuenta con </w:t>
      </w:r>
      <w:r w:rsidR="00DB1FEA" w:rsidRPr="00C153F7">
        <w:rPr>
          <w:rFonts w:asciiTheme="minorHAnsi" w:hAnsiTheme="minorHAnsi" w:cstheme="minorHAnsi"/>
          <w:sz w:val="24"/>
          <w:szCs w:val="24"/>
        </w:rPr>
        <w:t>5</w:t>
      </w:r>
      <w:r w:rsidR="00B6468B">
        <w:rPr>
          <w:rFonts w:asciiTheme="minorHAnsi" w:hAnsiTheme="minorHAnsi" w:cstheme="minorHAnsi"/>
          <w:sz w:val="24"/>
          <w:szCs w:val="24"/>
        </w:rPr>
        <w:t>49</w:t>
      </w:r>
      <w:r w:rsidRPr="00C153F7">
        <w:rPr>
          <w:rFonts w:asciiTheme="minorHAnsi" w:hAnsiTheme="minorHAnsi" w:cstheme="minorHAnsi"/>
          <w:sz w:val="24"/>
          <w:szCs w:val="24"/>
        </w:rPr>
        <w:t xml:space="preserve"> empleados. A </w:t>
      </w:r>
      <w:r w:rsidR="00F82B76" w:rsidRPr="00C153F7">
        <w:rPr>
          <w:rFonts w:asciiTheme="minorHAnsi" w:hAnsiTheme="minorHAnsi" w:cstheme="minorHAnsi"/>
          <w:sz w:val="24"/>
          <w:szCs w:val="24"/>
        </w:rPr>
        <w:t>continuación,</w:t>
      </w:r>
      <w:r w:rsidRPr="00C153F7">
        <w:rPr>
          <w:rFonts w:asciiTheme="minorHAnsi" w:hAnsiTheme="minorHAnsi" w:cstheme="minorHAnsi"/>
          <w:sz w:val="24"/>
          <w:szCs w:val="24"/>
        </w:rPr>
        <w:t xml:space="preserve"> se presenta la proporción de empleados que conforman cada una de las organizaciones gremiales, tanto a lo interno como a lo externo.</w:t>
      </w:r>
    </w:p>
    <w:p w14:paraId="6E90B999" w14:textId="773347A1" w:rsidR="00EA335E" w:rsidRPr="00385059" w:rsidRDefault="00EA335E" w:rsidP="00385059">
      <w:pPr>
        <w:pStyle w:val="Descripcin"/>
        <w:keepNext/>
        <w:jc w:val="center"/>
        <w:rPr>
          <w:rFonts w:ascii="Calibri" w:hAnsi="Calibri" w:cs="Calibri"/>
          <w:color w:val="000000" w:themeColor="text1"/>
          <w:sz w:val="32"/>
          <w:szCs w:val="32"/>
        </w:rPr>
      </w:pPr>
    </w:p>
    <w:p w14:paraId="63F54F5C" w14:textId="55AA2AB2" w:rsidR="00385059" w:rsidRPr="00B82F4C" w:rsidRDefault="00385059" w:rsidP="00385059">
      <w:pPr>
        <w:pStyle w:val="Descripcin"/>
        <w:jc w:val="center"/>
        <w:rPr>
          <w:rFonts w:asciiTheme="minorHAnsi" w:hAnsiTheme="minorHAnsi" w:cstheme="minorHAnsi"/>
          <w:color w:val="000000" w:themeColor="text1"/>
          <w:sz w:val="24"/>
          <w:szCs w:val="22"/>
        </w:rPr>
      </w:pPr>
      <w:bookmarkStart w:id="558" w:name="_Toc240277920"/>
      <w:r w:rsidRPr="00B82F4C">
        <w:rPr>
          <w:rFonts w:asciiTheme="minorHAnsi" w:hAnsiTheme="minorHAnsi" w:cstheme="minorHAnsi"/>
          <w:color w:val="000000" w:themeColor="text1"/>
          <w:sz w:val="24"/>
          <w:szCs w:val="22"/>
        </w:rPr>
        <w:t xml:space="preserve">Tabla </w:t>
      </w:r>
      <w:r w:rsidRPr="00B82F4C">
        <w:rPr>
          <w:rFonts w:asciiTheme="minorHAnsi" w:hAnsiTheme="minorHAnsi" w:cstheme="minorHAnsi"/>
          <w:color w:val="000000" w:themeColor="text1"/>
          <w:sz w:val="24"/>
          <w:szCs w:val="22"/>
        </w:rPr>
        <w:fldChar w:fldCharType="begin"/>
      </w:r>
      <w:r w:rsidRPr="00B82F4C">
        <w:rPr>
          <w:rFonts w:asciiTheme="minorHAnsi" w:hAnsiTheme="minorHAnsi" w:cstheme="minorHAnsi"/>
          <w:color w:val="000000" w:themeColor="text1"/>
          <w:sz w:val="24"/>
          <w:szCs w:val="22"/>
        </w:rPr>
        <w:instrText xml:space="preserve"> SEQ Tabla \* ARABIC </w:instrText>
      </w:r>
      <w:r w:rsidRPr="00B82F4C">
        <w:rPr>
          <w:rFonts w:asciiTheme="minorHAnsi" w:hAnsiTheme="minorHAnsi" w:cstheme="minorHAnsi"/>
          <w:color w:val="000000" w:themeColor="text1"/>
          <w:sz w:val="24"/>
          <w:szCs w:val="22"/>
        </w:rPr>
        <w:fldChar w:fldCharType="separate"/>
      </w:r>
      <w:r w:rsidR="00555D06">
        <w:rPr>
          <w:rFonts w:asciiTheme="minorHAnsi" w:hAnsiTheme="minorHAnsi" w:cstheme="minorHAnsi"/>
          <w:noProof/>
          <w:color w:val="000000" w:themeColor="text1"/>
          <w:sz w:val="24"/>
          <w:szCs w:val="22"/>
        </w:rPr>
        <w:t>47</w:t>
      </w:r>
      <w:r w:rsidRPr="00B82F4C">
        <w:rPr>
          <w:rFonts w:asciiTheme="minorHAnsi" w:hAnsiTheme="minorHAnsi" w:cstheme="minorHAnsi"/>
          <w:color w:val="000000" w:themeColor="text1"/>
          <w:sz w:val="24"/>
          <w:szCs w:val="22"/>
        </w:rPr>
        <w:fldChar w:fldCharType="end"/>
      </w:r>
      <w:r w:rsidR="00C41B9E">
        <w:rPr>
          <w:rFonts w:asciiTheme="minorHAnsi" w:hAnsiTheme="minorHAnsi" w:cstheme="minorHAnsi"/>
          <w:color w:val="000000" w:themeColor="text1"/>
          <w:sz w:val="24"/>
          <w:szCs w:val="22"/>
        </w:rPr>
        <w:t>.</w:t>
      </w:r>
      <w:r w:rsidRPr="00B82F4C">
        <w:rPr>
          <w:rFonts w:asciiTheme="minorHAnsi" w:hAnsiTheme="minorHAnsi" w:cstheme="minorHAnsi"/>
          <w:color w:val="000000" w:themeColor="text1"/>
          <w:sz w:val="24"/>
          <w:szCs w:val="22"/>
        </w:rPr>
        <w:t xml:space="preserve"> Coopeguanacaste: Empleados que conforman organizaciones gremiales</w:t>
      </w:r>
      <w:bookmarkEnd w:id="558"/>
    </w:p>
    <w:tbl>
      <w:tblPr>
        <w:tblW w:w="7420" w:type="dxa"/>
        <w:tblCellMar>
          <w:left w:w="70" w:type="dxa"/>
          <w:right w:w="70" w:type="dxa"/>
        </w:tblCellMar>
        <w:tblLook w:val="04A0" w:firstRow="1" w:lastRow="0" w:firstColumn="1" w:lastColumn="0" w:noHBand="0" w:noVBand="1"/>
      </w:tblPr>
      <w:tblGrid>
        <w:gridCol w:w="4940"/>
        <w:gridCol w:w="1240"/>
        <w:gridCol w:w="1240"/>
      </w:tblGrid>
      <w:tr w:rsidR="00B6468B" w:rsidRPr="00B6468B" w14:paraId="0FEEBE25" w14:textId="77777777" w:rsidTr="00B6468B">
        <w:trPr>
          <w:trHeight w:val="636"/>
        </w:trPr>
        <w:tc>
          <w:tcPr>
            <w:tcW w:w="4940" w:type="dxa"/>
            <w:tcBorders>
              <w:top w:val="nil"/>
              <w:left w:val="nil"/>
              <w:bottom w:val="single" w:sz="8" w:space="0" w:color="262626"/>
              <w:right w:val="single" w:sz="12" w:space="0" w:color="FFFFFF"/>
            </w:tcBorders>
            <w:vAlign w:val="center"/>
            <w:hideMark/>
          </w:tcPr>
          <w:p w14:paraId="6CD97DF9" w14:textId="77777777" w:rsidR="00B6468B" w:rsidRPr="00B6468B" w:rsidRDefault="00B6468B" w:rsidP="00B6468B">
            <w:pPr>
              <w:spacing w:after="0" w:line="240" w:lineRule="auto"/>
              <w:jc w:val="center"/>
              <w:rPr>
                <w:rFonts w:ascii="Calibri" w:eastAsia="Times New Roman" w:hAnsi="Calibri" w:cs="Calibri"/>
                <w:b/>
                <w:bCs/>
                <w:color w:val="000000"/>
                <w:sz w:val="24"/>
                <w:szCs w:val="24"/>
                <w:lang w:eastAsia="es-CR"/>
              </w:rPr>
            </w:pPr>
            <w:r w:rsidRPr="00B6468B">
              <w:rPr>
                <w:rFonts w:ascii="Calibri" w:eastAsia="Times New Roman" w:hAnsi="Calibri" w:cs="Calibri"/>
                <w:b/>
                <w:bCs/>
                <w:color w:val="000000"/>
                <w:sz w:val="24"/>
                <w:szCs w:val="24"/>
                <w:lang w:eastAsia="es-CR"/>
              </w:rPr>
              <w:t>Organización</w:t>
            </w:r>
          </w:p>
        </w:tc>
        <w:tc>
          <w:tcPr>
            <w:tcW w:w="1240" w:type="dxa"/>
            <w:tcBorders>
              <w:top w:val="nil"/>
              <w:left w:val="nil"/>
              <w:bottom w:val="single" w:sz="8" w:space="0" w:color="262626"/>
              <w:right w:val="single" w:sz="12" w:space="0" w:color="FFFFFF"/>
            </w:tcBorders>
            <w:noWrap/>
            <w:vAlign w:val="center"/>
            <w:hideMark/>
          </w:tcPr>
          <w:p w14:paraId="6EC29B29" w14:textId="77777777" w:rsidR="00B6468B" w:rsidRPr="00B6468B" w:rsidRDefault="00B6468B" w:rsidP="00B6468B">
            <w:pPr>
              <w:spacing w:after="0" w:line="240" w:lineRule="auto"/>
              <w:jc w:val="left"/>
              <w:rPr>
                <w:rFonts w:ascii="Calibri" w:eastAsia="Times New Roman" w:hAnsi="Calibri" w:cs="Calibri"/>
                <w:b/>
                <w:bCs/>
                <w:color w:val="000000"/>
                <w:sz w:val="24"/>
                <w:szCs w:val="24"/>
                <w:lang w:eastAsia="es-CR"/>
              </w:rPr>
            </w:pPr>
            <w:r w:rsidRPr="00B6468B">
              <w:rPr>
                <w:rFonts w:ascii="Calibri" w:eastAsia="Times New Roman" w:hAnsi="Calibri" w:cs="Calibri"/>
                <w:b/>
                <w:bCs/>
                <w:color w:val="000000"/>
                <w:sz w:val="24"/>
                <w:szCs w:val="24"/>
                <w:lang w:eastAsia="es-CR"/>
              </w:rPr>
              <w:t>Empleados</w:t>
            </w:r>
          </w:p>
        </w:tc>
        <w:tc>
          <w:tcPr>
            <w:tcW w:w="1240" w:type="dxa"/>
            <w:tcBorders>
              <w:top w:val="nil"/>
              <w:left w:val="nil"/>
              <w:bottom w:val="single" w:sz="8" w:space="0" w:color="262626"/>
              <w:right w:val="nil"/>
            </w:tcBorders>
            <w:vAlign w:val="center"/>
            <w:hideMark/>
          </w:tcPr>
          <w:p w14:paraId="3AC76EB4" w14:textId="77777777" w:rsidR="00B6468B" w:rsidRPr="00B6468B" w:rsidRDefault="00B6468B" w:rsidP="00B6468B">
            <w:pPr>
              <w:spacing w:after="0" w:line="240" w:lineRule="auto"/>
              <w:jc w:val="center"/>
              <w:rPr>
                <w:rFonts w:ascii="Calibri" w:eastAsia="Times New Roman" w:hAnsi="Calibri" w:cs="Calibri"/>
                <w:b/>
                <w:bCs/>
                <w:color w:val="000000"/>
                <w:sz w:val="24"/>
                <w:szCs w:val="24"/>
                <w:lang w:eastAsia="es-CR"/>
              </w:rPr>
            </w:pPr>
            <w:r w:rsidRPr="00B6468B">
              <w:rPr>
                <w:rFonts w:ascii="Calibri" w:eastAsia="Times New Roman" w:hAnsi="Calibri" w:cs="Calibri"/>
                <w:b/>
                <w:bCs/>
                <w:color w:val="000000"/>
                <w:sz w:val="24"/>
                <w:szCs w:val="24"/>
                <w:lang w:eastAsia="es-CR"/>
              </w:rPr>
              <w:t>Porcentaje</w:t>
            </w:r>
          </w:p>
        </w:tc>
      </w:tr>
      <w:tr w:rsidR="00B6468B" w:rsidRPr="00B6468B" w14:paraId="2D20D242" w14:textId="77777777" w:rsidTr="00B6468B">
        <w:trPr>
          <w:trHeight w:val="636"/>
        </w:trPr>
        <w:tc>
          <w:tcPr>
            <w:tcW w:w="4940" w:type="dxa"/>
            <w:tcBorders>
              <w:top w:val="nil"/>
              <w:left w:val="nil"/>
              <w:bottom w:val="single" w:sz="8" w:space="0" w:color="262626"/>
              <w:right w:val="single" w:sz="12" w:space="0" w:color="FFFFFF"/>
            </w:tcBorders>
            <w:vAlign w:val="center"/>
            <w:hideMark/>
          </w:tcPr>
          <w:p w14:paraId="5501413F" w14:textId="77777777" w:rsidR="00B6468B" w:rsidRPr="00B6468B" w:rsidRDefault="00B6468B" w:rsidP="00B6468B">
            <w:pPr>
              <w:spacing w:after="0" w:line="240" w:lineRule="auto"/>
              <w:jc w:val="left"/>
              <w:rPr>
                <w:rFonts w:ascii="Calibri" w:eastAsia="Times New Roman" w:hAnsi="Calibri" w:cs="Calibri"/>
                <w:color w:val="000000"/>
                <w:sz w:val="24"/>
                <w:szCs w:val="24"/>
                <w:lang w:eastAsia="es-CR"/>
              </w:rPr>
            </w:pPr>
            <w:r w:rsidRPr="00B6468B">
              <w:rPr>
                <w:rFonts w:ascii="Calibri" w:eastAsia="Times New Roman" w:hAnsi="Calibri" w:cs="Calibri"/>
                <w:color w:val="000000"/>
                <w:sz w:val="24"/>
                <w:szCs w:val="24"/>
                <w:lang w:eastAsia="es-CR"/>
              </w:rPr>
              <w:t>Asociación Solidarista de Empleados de Coopeguanacaste, R.L. (ASECERGRL)</w:t>
            </w:r>
          </w:p>
        </w:tc>
        <w:tc>
          <w:tcPr>
            <w:tcW w:w="1240" w:type="dxa"/>
            <w:tcBorders>
              <w:top w:val="nil"/>
              <w:left w:val="nil"/>
              <w:bottom w:val="single" w:sz="8" w:space="0" w:color="262626"/>
              <w:right w:val="single" w:sz="12" w:space="0" w:color="FFFFFF"/>
            </w:tcBorders>
            <w:noWrap/>
            <w:vAlign w:val="center"/>
            <w:hideMark/>
          </w:tcPr>
          <w:p w14:paraId="2C30E362" w14:textId="5E62E8B0" w:rsidR="00B6468B" w:rsidRPr="00B6468B" w:rsidRDefault="00B6468B" w:rsidP="00B6468B">
            <w:pPr>
              <w:spacing w:after="0" w:line="240" w:lineRule="auto"/>
              <w:jc w:val="center"/>
              <w:rPr>
                <w:rFonts w:ascii="Calibri" w:eastAsia="Times New Roman" w:hAnsi="Calibri" w:cs="Calibri"/>
                <w:color w:val="000000"/>
                <w:sz w:val="24"/>
                <w:szCs w:val="24"/>
                <w:lang w:eastAsia="es-CR"/>
              </w:rPr>
            </w:pPr>
            <w:r w:rsidRPr="00B6468B">
              <w:rPr>
                <w:rFonts w:ascii="Calibri" w:eastAsia="Times New Roman" w:hAnsi="Calibri" w:cs="Calibri"/>
                <w:color w:val="000000"/>
                <w:sz w:val="24"/>
                <w:szCs w:val="24"/>
                <w:lang w:eastAsia="es-CR"/>
              </w:rPr>
              <w:t>4</w:t>
            </w:r>
            <w:r w:rsidR="00ED609E">
              <w:rPr>
                <w:rFonts w:ascii="Calibri" w:eastAsia="Times New Roman" w:hAnsi="Calibri" w:cs="Calibri"/>
                <w:color w:val="000000"/>
                <w:sz w:val="24"/>
                <w:szCs w:val="24"/>
                <w:lang w:eastAsia="es-CR"/>
              </w:rPr>
              <w:t>13</w:t>
            </w:r>
          </w:p>
        </w:tc>
        <w:tc>
          <w:tcPr>
            <w:tcW w:w="1240" w:type="dxa"/>
            <w:tcBorders>
              <w:top w:val="nil"/>
              <w:left w:val="nil"/>
              <w:bottom w:val="single" w:sz="8" w:space="0" w:color="262626"/>
              <w:right w:val="nil"/>
            </w:tcBorders>
            <w:noWrap/>
            <w:vAlign w:val="center"/>
            <w:hideMark/>
          </w:tcPr>
          <w:p w14:paraId="6A8FE3BE" w14:textId="3168D20F" w:rsidR="00B6468B" w:rsidRPr="00B6468B" w:rsidRDefault="00B6468B" w:rsidP="00B6468B">
            <w:pPr>
              <w:spacing w:after="0" w:line="240" w:lineRule="auto"/>
              <w:jc w:val="center"/>
              <w:rPr>
                <w:rFonts w:ascii="Calibri" w:eastAsia="Times New Roman" w:hAnsi="Calibri" w:cs="Calibri"/>
                <w:color w:val="000000"/>
                <w:sz w:val="24"/>
                <w:szCs w:val="24"/>
                <w:lang w:eastAsia="es-CR"/>
              </w:rPr>
            </w:pPr>
            <w:r w:rsidRPr="00B6468B">
              <w:rPr>
                <w:rFonts w:ascii="Calibri" w:eastAsia="Times New Roman" w:hAnsi="Calibri" w:cs="Calibri"/>
                <w:color w:val="000000"/>
                <w:sz w:val="24"/>
                <w:szCs w:val="24"/>
                <w:lang w:eastAsia="es-CR"/>
              </w:rPr>
              <w:t>7</w:t>
            </w:r>
            <w:r w:rsidR="00ED609E">
              <w:rPr>
                <w:rFonts w:ascii="Calibri" w:eastAsia="Times New Roman" w:hAnsi="Calibri" w:cs="Calibri"/>
                <w:color w:val="000000"/>
                <w:sz w:val="24"/>
                <w:szCs w:val="24"/>
                <w:lang w:eastAsia="es-CR"/>
              </w:rPr>
              <w:t>5</w:t>
            </w:r>
            <w:r w:rsidRPr="00B6468B">
              <w:rPr>
                <w:rFonts w:ascii="Calibri" w:eastAsia="Times New Roman" w:hAnsi="Calibri" w:cs="Calibri"/>
                <w:color w:val="000000"/>
                <w:sz w:val="24"/>
                <w:szCs w:val="24"/>
                <w:lang w:eastAsia="es-CR"/>
              </w:rPr>
              <w:t>.</w:t>
            </w:r>
            <w:r w:rsidR="00ED609E">
              <w:rPr>
                <w:rFonts w:ascii="Calibri" w:eastAsia="Times New Roman" w:hAnsi="Calibri" w:cs="Calibri"/>
                <w:color w:val="000000"/>
                <w:sz w:val="24"/>
                <w:szCs w:val="24"/>
                <w:lang w:eastAsia="es-CR"/>
              </w:rPr>
              <w:t>23</w:t>
            </w:r>
            <w:r w:rsidRPr="00B6468B">
              <w:rPr>
                <w:rFonts w:ascii="Calibri" w:eastAsia="Times New Roman" w:hAnsi="Calibri" w:cs="Calibri"/>
                <w:color w:val="000000"/>
                <w:sz w:val="24"/>
                <w:szCs w:val="24"/>
                <w:lang w:eastAsia="es-CR"/>
              </w:rPr>
              <w:t>%</w:t>
            </w:r>
          </w:p>
        </w:tc>
      </w:tr>
      <w:tr w:rsidR="00B6468B" w:rsidRPr="00B6468B" w14:paraId="71CF4073" w14:textId="77777777" w:rsidTr="00B6468B">
        <w:trPr>
          <w:trHeight w:val="636"/>
        </w:trPr>
        <w:tc>
          <w:tcPr>
            <w:tcW w:w="4940" w:type="dxa"/>
            <w:tcBorders>
              <w:top w:val="nil"/>
              <w:left w:val="nil"/>
              <w:bottom w:val="single" w:sz="8" w:space="0" w:color="262626"/>
              <w:right w:val="single" w:sz="12" w:space="0" w:color="FFFFFF"/>
            </w:tcBorders>
            <w:vAlign w:val="center"/>
            <w:hideMark/>
          </w:tcPr>
          <w:p w14:paraId="5F2EE679" w14:textId="77777777" w:rsidR="00B6468B" w:rsidRPr="00B6468B" w:rsidRDefault="00B6468B" w:rsidP="00B6468B">
            <w:pPr>
              <w:spacing w:after="0" w:line="240" w:lineRule="auto"/>
              <w:jc w:val="left"/>
              <w:rPr>
                <w:rFonts w:ascii="Calibri" w:eastAsia="Times New Roman" w:hAnsi="Calibri" w:cs="Calibri"/>
                <w:color w:val="000000"/>
                <w:sz w:val="24"/>
                <w:szCs w:val="24"/>
                <w:lang w:eastAsia="es-CR"/>
              </w:rPr>
            </w:pPr>
            <w:r w:rsidRPr="00B6468B">
              <w:rPr>
                <w:rFonts w:ascii="Calibri" w:eastAsia="Times New Roman" w:hAnsi="Calibri" w:cs="Calibri"/>
                <w:color w:val="000000"/>
                <w:sz w:val="24"/>
                <w:szCs w:val="24"/>
                <w:lang w:eastAsia="es-CR"/>
              </w:rPr>
              <w:t>Sindicato de Trabajadores del Sector Eléctrico y Telecomunicaciones (SITET)</w:t>
            </w:r>
          </w:p>
        </w:tc>
        <w:tc>
          <w:tcPr>
            <w:tcW w:w="1240" w:type="dxa"/>
            <w:tcBorders>
              <w:top w:val="nil"/>
              <w:left w:val="nil"/>
              <w:bottom w:val="single" w:sz="8" w:space="0" w:color="262626"/>
              <w:right w:val="single" w:sz="12" w:space="0" w:color="FFFFFF"/>
            </w:tcBorders>
            <w:noWrap/>
            <w:vAlign w:val="center"/>
            <w:hideMark/>
          </w:tcPr>
          <w:p w14:paraId="254C8826" w14:textId="2894CEF0" w:rsidR="00B6468B" w:rsidRPr="00B6468B" w:rsidRDefault="00B6468B" w:rsidP="00B6468B">
            <w:pPr>
              <w:spacing w:after="0" w:line="240" w:lineRule="auto"/>
              <w:jc w:val="center"/>
              <w:rPr>
                <w:rFonts w:ascii="Calibri" w:eastAsia="Times New Roman" w:hAnsi="Calibri" w:cs="Calibri"/>
                <w:color w:val="000000"/>
                <w:sz w:val="24"/>
                <w:szCs w:val="24"/>
                <w:lang w:eastAsia="es-CR"/>
              </w:rPr>
            </w:pPr>
            <w:r w:rsidRPr="00B6468B">
              <w:rPr>
                <w:rFonts w:ascii="Calibri" w:eastAsia="Times New Roman" w:hAnsi="Calibri" w:cs="Calibri"/>
                <w:color w:val="000000"/>
                <w:sz w:val="24"/>
                <w:szCs w:val="24"/>
                <w:lang w:eastAsia="es-CR"/>
              </w:rPr>
              <w:t>17</w:t>
            </w:r>
            <w:r w:rsidR="00ED609E">
              <w:rPr>
                <w:rFonts w:ascii="Calibri" w:eastAsia="Times New Roman" w:hAnsi="Calibri" w:cs="Calibri"/>
                <w:color w:val="000000"/>
                <w:sz w:val="24"/>
                <w:szCs w:val="24"/>
                <w:lang w:eastAsia="es-CR"/>
              </w:rPr>
              <w:t>3</w:t>
            </w:r>
          </w:p>
        </w:tc>
        <w:tc>
          <w:tcPr>
            <w:tcW w:w="1240" w:type="dxa"/>
            <w:tcBorders>
              <w:top w:val="nil"/>
              <w:left w:val="nil"/>
              <w:bottom w:val="single" w:sz="8" w:space="0" w:color="262626"/>
              <w:right w:val="nil"/>
            </w:tcBorders>
            <w:noWrap/>
            <w:vAlign w:val="center"/>
            <w:hideMark/>
          </w:tcPr>
          <w:p w14:paraId="040FEBA1" w14:textId="16410D46" w:rsidR="00B6468B" w:rsidRPr="00B6468B" w:rsidRDefault="00B6468B" w:rsidP="00B6468B">
            <w:pPr>
              <w:spacing w:after="0" w:line="240" w:lineRule="auto"/>
              <w:jc w:val="center"/>
              <w:rPr>
                <w:rFonts w:ascii="Calibri" w:eastAsia="Times New Roman" w:hAnsi="Calibri" w:cs="Calibri"/>
                <w:color w:val="000000"/>
                <w:sz w:val="24"/>
                <w:szCs w:val="24"/>
                <w:lang w:eastAsia="es-CR"/>
              </w:rPr>
            </w:pPr>
            <w:r w:rsidRPr="00B6468B">
              <w:rPr>
                <w:rFonts w:ascii="Calibri" w:eastAsia="Times New Roman" w:hAnsi="Calibri" w:cs="Calibri"/>
                <w:color w:val="000000"/>
                <w:sz w:val="24"/>
                <w:szCs w:val="24"/>
                <w:lang w:eastAsia="es-CR"/>
              </w:rPr>
              <w:t>31.</w:t>
            </w:r>
            <w:r w:rsidR="00ED609E">
              <w:rPr>
                <w:rFonts w:ascii="Calibri" w:eastAsia="Times New Roman" w:hAnsi="Calibri" w:cs="Calibri"/>
                <w:color w:val="000000"/>
                <w:sz w:val="24"/>
                <w:szCs w:val="24"/>
                <w:lang w:eastAsia="es-CR"/>
              </w:rPr>
              <w:t>51</w:t>
            </w:r>
            <w:r w:rsidRPr="00B6468B">
              <w:rPr>
                <w:rFonts w:ascii="Calibri" w:eastAsia="Times New Roman" w:hAnsi="Calibri" w:cs="Calibri"/>
                <w:color w:val="000000"/>
                <w:sz w:val="24"/>
                <w:szCs w:val="24"/>
                <w:lang w:eastAsia="es-CR"/>
              </w:rPr>
              <w:t>%</w:t>
            </w:r>
          </w:p>
        </w:tc>
      </w:tr>
    </w:tbl>
    <w:p w14:paraId="5DE836CB" w14:textId="77777777" w:rsidR="00B6468B" w:rsidRPr="00C153F7" w:rsidRDefault="00B6468B" w:rsidP="007628C5">
      <w:pPr>
        <w:rPr>
          <w:rFonts w:asciiTheme="minorHAnsi" w:hAnsiTheme="minorHAnsi" w:cstheme="minorHAnsi"/>
          <w:sz w:val="24"/>
          <w:szCs w:val="24"/>
        </w:rPr>
      </w:pPr>
    </w:p>
    <w:p w14:paraId="12DD7510" w14:textId="77777777" w:rsidR="007B28A5" w:rsidRPr="00C153F7" w:rsidRDefault="007B28A5" w:rsidP="007B28A5">
      <w:pPr>
        <w:pStyle w:val="Ttulo2"/>
        <w:rPr>
          <w:rFonts w:asciiTheme="minorHAnsi" w:hAnsiTheme="minorHAnsi" w:cstheme="minorHAnsi"/>
          <w:sz w:val="24"/>
          <w:szCs w:val="24"/>
        </w:rPr>
      </w:pPr>
      <w:bookmarkStart w:id="559" w:name="_Toc240277868"/>
      <w:r w:rsidRPr="00C153F7">
        <w:rPr>
          <w:rFonts w:asciiTheme="minorHAnsi" w:hAnsiTheme="minorHAnsi" w:cstheme="minorHAnsi"/>
          <w:sz w:val="24"/>
          <w:szCs w:val="24"/>
        </w:rPr>
        <w:t>Participaciones significativas y transacciones con partes relacionadas</w:t>
      </w:r>
      <w:r w:rsidR="00E2167D" w:rsidRPr="00C153F7">
        <w:rPr>
          <w:rFonts w:asciiTheme="minorHAnsi" w:hAnsiTheme="minorHAnsi" w:cstheme="minorHAnsi"/>
          <w:sz w:val="24"/>
          <w:szCs w:val="24"/>
        </w:rPr>
        <w:t>.</w:t>
      </w:r>
      <w:bookmarkEnd w:id="559"/>
    </w:p>
    <w:p w14:paraId="54E0A274" w14:textId="77777777" w:rsidR="00A3681B" w:rsidRPr="00C153F7" w:rsidRDefault="00A3681B" w:rsidP="00A3681B">
      <w:pPr>
        <w:pStyle w:val="Ttulo3"/>
        <w:rPr>
          <w:rFonts w:asciiTheme="minorHAnsi" w:hAnsiTheme="minorHAnsi" w:cstheme="minorHAnsi"/>
          <w:sz w:val="24"/>
        </w:rPr>
      </w:pPr>
      <w:bookmarkStart w:id="560" w:name="_Toc240277869"/>
      <w:r w:rsidRPr="00C153F7">
        <w:rPr>
          <w:rFonts w:asciiTheme="minorHAnsi" w:hAnsiTheme="minorHAnsi" w:cstheme="minorHAnsi"/>
          <w:sz w:val="24"/>
        </w:rPr>
        <w:t>Participaciones significativas.</w:t>
      </w:r>
      <w:bookmarkEnd w:id="560"/>
    </w:p>
    <w:p w14:paraId="48C52C75" w14:textId="5B7FAC7D" w:rsidR="00E84355" w:rsidRPr="00C153F7" w:rsidRDefault="00E84355" w:rsidP="00A3681B">
      <w:pPr>
        <w:rPr>
          <w:rFonts w:asciiTheme="minorHAnsi" w:hAnsiTheme="minorHAnsi" w:cstheme="minorHAnsi"/>
          <w:sz w:val="24"/>
          <w:szCs w:val="24"/>
        </w:rPr>
      </w:pPr>
      <w:r w:rsidRPr="00C153F7">
        <w:rPr>
          <w:rFonts w:asciiTheme="minorHAnsi" w:hAnsiTheme="minorHAnsi" w:cstheme="minorHAnsi"/>
          <w:sz w:val="24"/>
          <w:szCs w:val="24"/>
        </w:rPr>
        <w:t xml:space="preserve">Al 31 de </w:t>
      </w:r>
      <w:r w:rsidR="0069624F" w:rsidRPr="00C153F7">
        <w:rPr>
          <w:rFonts w:asciiTheme="minorHAnsi" w:hAnsiTheme="minorHAnsi" w:cstheme="minorHAnsi"/>
          <w:sz w:val="24"/>
          <w:szCs w:val="24"/>
        </w:rPr>
        <w:t>diciembre</w:t>
      </w:r>
      <w:r w:rsidRPr="00C153F7">
        <w:rPr>
          <w:rFonts w:asciiTheme="minorHAnsi" w:hAnsiTheme="minorHAnsi" w:cstheme="minorHAnsi"/>
          <w:sz w:val="24"/>
          <w:szCs w:val="24"/>
        </w:rPr>
        <w:t xml:space="preserve"> del 202</w:t>
      </w:r>
      <w:r w:rsidR="00496534">
        <w:rPr>
          <w:rFonts w:asciiTheme="minorHAnsi" w:hAnsiTheme="minorHAnsi" w:cstheme="minorHAnsi"/>
          <w:sz w:val="24"/>
          <w:szCs w:val="24"/>
        </w:rPr>
        <w:t>5</w:t>
      </w:r>
      <w:r w:rsidRPr="00C153F7">
        <w:rPr>
          <w:rFonts w:asciiTheme="minorHAnsi" w:hAnsiTheme="minorHAnsi" w:cstheme="minorHAnsi"/>
          <w:sz w:val="24"/>
          <w:szCs w:val="24"/>
        </w:rPr>
        <w:t xml:space="preserve"> ningún asociado a la cooperativa mantiene </w:t>
      </w:r>
      <w:r w:rsidR="0069624F" w:rsidRPr="00C153F7">
        <w:rPr>
          <w:rFonts w:asciiTheme="minorHAnsi" w:hAnsiTheme="minorHAnsi" w:cstheme="minorHAnsi"/>
          <w:sz w:val="24"/>
          <w:szCs w:val="24"/>
        </w:rPr>
        <w:t>una participación significativa mayor</w:t>
      </w:r>
      <w:r w:rsidRPr="00C153F7">
        <w:rPr>
          <w:rFonts w:asciiTheme="minorHAnsi" w:hAnsiTheme="minorHAnsi" w:cstheme="minorHAnsi"/>
          <w:sz w:val="24"/>
          <w:szCs w:val="24"/>
        </w:rPr>
        <w:t xml:space="preserve"> </w:t>
      </w:r>
      <w:r w:rsidR="0069624F" w:rsidRPr="00C153F7">
        <w:rPr>
          <w:rFonts w:asciiTheme="minorHAnsi" w:hAnsiTheme="minorHAnsi" w:cstheme="minorHAnsi"/>
          <w:sz w:val="24"/>
          <w:szCs w:val="24"/>
        </w:rPr>
        <w:t>a</w:t>
      </w:r>
      <w:r w:rsidRPr="00C153F7">
        <w:rPr>
          <w:rFonts w:asciiTheme="minorHAnsi" w:hAnsiTheme="minorHAnsi" w:cstheme="minorHAnsi"/>
          <w:sz w:val="24"/>
          <w:szCs w:val="24"/>
        </w:rPr>
        <w:t xml:space="preserve">l 15% </w:t>
      </w:r>
      <w:r w:rsidR="0069624F" w:rsidRPr="00C153F7">
        <w:rPr>
          <w:rFonts w:asciiTheme="minorHAnsi" w:hAnsiTheme="minorHAnsi" w:cstheme="minorHAnsi"/>
          <w:sz w:val="24"/>
          <w:szCs w:val="24"/>
        </w:rPr>
        <w:t xml:space="preserve">del capital social cooperativo de COOPEGUANACASTE. </w:t>
      </w:r>
    </w:p>
    <w:p w14:paraId="01963527" w14:textId="77777777" w:rsidR="007B28A5" w:rsidRPr="00C153F7" w:rsidRDefault="007B28A5" w:rsidP="007B28A5">
      <w:pPr>
        <w:pStyle w:val="Ttulo3"/>
        <w:rPr>
          <w:rFonts w:asciiTheme="minorHAnsi" w:hAnsiTheme="minorHAnsi" w:cstheme="minorHAnsi"/>
          <w:sz w:val="24"/>
        </w:rPr>
      </w:pPr>
      <w:bookmarkStart w:id="561" w:name="_Toc95401199"/>
      <w:bookmarkStart w:id="562" w:name="_Toc240277870"/>
      <w:bookmarkEnd w:id="561"/>
      <w:r w:rsidRPr="00C153F7">
        <w:rPr>
          <w:rFonts w:asciiTheme="minorHAnsi" w:hAnsiTheme="minorHAnsi" w:cstheme="minorHAnsi"/>
          <w:sz w:val="24"/>
        </w:rPr>
        <w:lastRenderedPageBreak/>
        <w:t>Transacciones con partes relacionadas.</w:t>
      </w:r>
      <w:bookmarkEnd w:id="562"/>
    </w:p>
    <w:p w14:paraId="7A81BE54" w14:textId="30F2E528" w:rsidR="00E2167D" w:rsidRPr="00C153F7" w:rsidRDefault="00011045" w:rsidP="00E2167D">
      <w:pPr>
        <w:rPr>
          <w:rFonts w:asciiTheme="minorHAnsi" w:hAnsiTheme="minorHAnsi" w:cstheme="minorHAnsi"/>
          <w:sz w:val="24"/>
          <w:szCs w:val="24"/>
        </w:rPr>
      </w:pPr>
      <w:r w:rsidRPr="00C153F7">
        <w:rPr>
          <w:rFonts w:asciiTheme="minorHAnsi" w:hAnsiTheme="minorHAnsi" w:cstheme="minorHAnsi"/>
          <w:sz w:val="24"/>
          <w:szCs w:val="24"/>
        </w:rPr>
        <w:t>De conformidad con la información financiera auditada al 31 de diciembre de 202</w:t>
      </w:r>
      <w:r w:rsidR="00D038EC">
        <w:rPr>
          <w:rFonts w:asciiTheme="minorHAnsi" w:hAnsiTheme="minorHAnsi" w:cstheme="minorHAnsi"/>
          <w:sz w:val="24"/>
          <w:szCs w:val="24"/>
        </w:rPr>
        <w:t>5</w:t>
      </w:r>
      <w:r w:rsidRPr="00C153F7">
        <w:rPr>
          <w:rFonts w:asciiTheme="minorHAnsi" w:hAnsiTheme="minorHAnsi" w:cstheme="minorHAnsi"/>
          <w:sz w:val="24"/>
          <w:szCs w:val="24"/>
        </w:rPr>
        <w:t>, los saldos y transacciones con partes relacionadas se presentan a continuación:</w:t>
      </w:r>
    </w:p>
    <w:p w14:paraId="25FC10F8" w14:textId="26586118" w:rsidR="0033714C" w:rsidRDefault="0033714C" w:rsidP="0033714C">
      <w:pPr>
        <w:pStyle w:val="Descripcin"/>
        <w:keepNext/>
        <w:jc w:val="center"/>
        <w:rPr>
          <w:rFonts w:asciiTheme="minorHAnsi" w:hAnsiTheme="minorHAnsi" w:cstheme="minorHAnsi"/>
          <w:color w:val="auto"/>
          <w:sz w:val="24"/>
          <w:szCs w:val="24"/>
        </w:rPr>
      </w:pPr>
    </w:p>
    <w:p w14:paraId="186DF0A1" w14:textId="36EE63E9" w:rsidR="003143BA" w:rsidRPr="00B82F4C" w:rsidRDefault="003143BA" w:rsidP="003143BA">
      <w:pPr>
        <w:pStyle w:val="Descripcin"/>
        <w:jc w:val="center"/>
        <w:rPr>
          <w:rFonts w:asciiTheme="minorHAnsi" w:hAnsiTheme="minorHAnsi" w:cstheme="minorHAnsi"/>
          <w:color w:val="000000" w:themeColor="text1"/>
          <w:sz w:val="24"/>
          <w:szCs w:val="22"/>
        </w:rPr>
      </w:pPr>
      <w:bookmarkStart w:id="563" w:name="_Toc240277921"/>
      <w:r w:rsidRPr="00B82F4C">
        <w:rPr>
          <w:rFonts w:asciiTheme="minorHAnsi" w:hAnsiTheme="minorHAnsi" w:cstheme="minorHAnsi"/>
          <w:color w:val="000000" w:themeColor="text1"/>
          <w:sz w:val="24"/>
          <w:szCs w:val="22"/>
        </w:rPr>
        <w:t xml:space="preserve">Tabla </w:t>
      </w:r>
      <w:r w:rsidRPr="00B82F4C">
        <w:rPr>
          <w:rFonts w:asciiTheme="minorHAnsi" w:hAnsiTheme="minorHAnsi" w:cstheme="minorHAnsi"/>
          <w:color w:val="000000" w:themeColor="text1"/>
          <w:sz w:val="24"/>
          <w:szCs w:val="22"/>
        </w:rPr>
        <w:fldChar w:fldCharType="begin"/>
      </w:r>
      <w:r w:rsidRPr="00B82F4C">
        <w:rPr>
          <w:rFonts w:asciiTheme="minorHAnsi" w:hAnsiTheme="minorHAnsi" w:cstheme="minorHAnsi"/>
          <w:color w:val="000000" w:themeColor="text1"/>
          <w:sz w:val="24"/>
          <w:szCs w:val="22"/>
        </w:rPr>
        <w:instrText xml:space="preserve"> SEQ Tabla \* ARABIC </w:instrText>
      </w:r>
      <w:r w:rsidRPr="00B82F4C">
        <w:rPr>
          <w:rFonts w:asciiTheme="minorHAnsi" w:hAnsiTheme="minorHAnsi" w:cstheme="minorHAnsi"/>
          <w:color w:val="000000" w:themeColor="text1"/>
          <w:sz w:val="24"/>
          <w:szCs w:val="22"/>
        </w:rPr>
        <w:fldChar w:fldCharType="separate"/>
      </w:r>
      <w:r w:rsidR="00555D06">
        <w:rPr>
          <w:rFonts w:asciiTheme="minorHAnsi" w:hAnsiTheme="minorHAnsi" w:cstheme="minorHAnsi"/>
          <w:noProof/>
          <w:color w:val="000000" w:themeColor="text1"/>
          <w:sz w:val="24"/>
          <w:szCs w:val="22"/>
        </w:rPr>
        <w:t>48</w:t>
      </w:r>
      <w:r w:rsidRPr="00B82F4C">
        <w:rPr>
          <w:rFonts w:asciiTheme="minorHAnsi" w:hAnsiTheme="minorHAnsi" w:cstheme="minorHAnsi"/>
          <w:color w:val="000000" w:themeColor="text1"/>
          <w:sz w:val="24"/>
          <w:szCs w:val="22"/>
        </w:rPr>
        <w:fldChar w:fldCharType="end"/>
      </w:r>
      <w:r w:rsidR="00C41B9E">
        <w:rPr>
          <w:rFonts w:asciiTheme="minorHAnsi" w:hAnsiTheme="minorHAnsi" w:cstheme="minorHAnsi"/>
          <w:color w:val="000000" w:themeColor="text1"/>
          <w:sz w:val="24"/>
          <w:szCs w:val="22"/>
        </w:rPr>
        <w:t>.</w:t>
      </w:r>
      <w:r w:rsidR="00415B92" w:rsidRPr="00B82F4C">
        <w:rPr>
          <w:rFonts w:asciiTheme="minorHAnsi" w:hAnsiTheme="minorHAnsi" w:cstheme="minorHAnsi"/>
          <w:color w:val="000000" w:themeColor="text1"/>
          <w:sz w:val="24"/>
          <w:szCs w:val="22"/>
        </w:rPr>
        <w:t xml:space="preserve"> </w:t>
      </w:r>
      <w:r w:rsidRPr="00B82F4C">
        <w:rPr>
          <w:rFonts w:asciiTheme="minorHAnsi" w:hAnsiTheme="minorHAnsi" w:cstheme="minorHAnsi"/>
          <w:color w:val="000000" w:themeColor="text1"/>
          <w:sz w:val="24"/>
          <w:szCs w:val="22"/>
        </w:rPr>
        <w:t>Coopeguanacaste: Transacciones con partes Relacionadas. Datos en millones de colones</w:t>
      </w:r>
      <w:bookmarkEnd w:id="563"/>
    </w:p>
    <w:tbl>
      <w:tblPr>
        <w:tblW w:w="9941" w:type="dxa"/>
        <w:jc w:val="center"/>
        <w:tblCellMar>
          <w:left w:w="70" w:type="dxa"/>
          <w:right w:w="70" w:type="dxa"/>
        </w:tblCellMar>
        <w:tblLook w:val="04A0" w:firstRow="1" w:lastRow="0" w:firstColumn="1" w:lastColumn="0" w:noHBand="0" w:noVBand="1"/>
      </w:tblPr>
      <w:tblGrid>
        <w:gridCol w:w="4541"/>
        <w:gridCol w:w="1760"/>
        <w:gridCol w:w="1700"/>
        <w:gridCol w:w="1940"/>
      </w:tblGrid>
      <w:tr w:rsidR="004F6ED7" w:rsidRPr="004F6ED7" w14:paraId="6522B1CC" w14:textId="77777777" w:rsidTr="004F6ED7">
        <w:trPr>
          <w:trHeight w:val="288"/>
          <w:jc w:val="center"/>
        </w:trPr>
        <w:tc>
          <w:tcPr>
            <w:tcW w:w="4541" w:type="dxa"/>
            <w:tcBorders>
              <w:top w:val="nil"/>
              <w:left w:val="nil"/>
              <w:bottom w:val="nil"/>
              <w:right w:val="nil"/>
            </w:tcBorders>
            <w:noWrap/>
            <w:vAlign w:val="bottom"/>
            <w:hideMark/>
          </w:tcPr>
          <w:p w14:paraId="173D1469" w14:textId="77777777" w:rsidR="004F6ED7" w:rsidRPr="004F6ED7" w:rsidRDefault="004F6ED7" w:rsidP="004F6ED7">
            <w:pPr>
              <w:spacing w:after="0" w:line="240" w:lineRule="auto"/>
              <w:jc w:val="left"/>
              <w:rPr>
                <w:rFonts w:ascii="Times New Roman" w:eastAsia="Times New Roman" w:hAnsi="Times New Roman" w:cs="Times New Roman"/>
                <w:sz w:val="24"/>
                <w:szCs w:val="24"/>
                <w:lang w:eastAsia="es-CR"/>
              </w:rPr>
            </w:pPr>
          </w:p>
        </w:tc>
        <w:tc>
          <w:tcPr>
            <w:tcW w:w="1760" w:type="dxa"/>
            <w:tcBorders>
              <w:top w:val="nil"/>
              <w:left w:val="nil"/>
              <w:bottom w:val="nil"/>
              <w:right w:val="nil"/>
            </w:tcBorders>
            <w:noWrap/>
            <w:vAlign w:val="center"/>
            <w:hideMark/>
          </w:tcPr>
          <w:p w14:paraId="1D44C9CD" w14:textId="77777777" w:rsidR="004F6ED7" w:rsidRPr="004F6ED7" w:rsidRDefault="004F6ED7" w:rsidP="004F6ED7">
            <w:pPr>
              <w:spacing w:after="0" w:line="240" w:lineRule="auto"/>
              <w:jc w:val="center"/>
              <w:rPr>
                <w:rFonts w:eastAsia="Times New Roman" w:cs="Arial"/>
                <w:b/>
                <w:bCs/>
                <w:color w:val="000000"/>
                <w:lang w:eastAsia="es-CR"/>
              </w:rPr>
            </w:pPr>
            <w:r w:rsidRPr="004F6ED7">
              <w:rPr>
                <w:rFonts w:eastAsia="Times New Roman" w:cs="Arial"/>
                <w:b/>
                <w:bCs/>
                <w:color w:val="000000"/>
                <w:lang w:eastAsia="es-CR"/>
              </w:rPr>
              <w:t>2023</w:t>
            </w:r>
          </w:p>
        </w:tc>
        <w:tc>
          <w:tcPr>
            <w:tcW w:w="1700" w:type="dxa"/>
            <w:tcBorders>
              <w:top w:val="nil"/>
              <w:left w:val="nil"/>
              <w:bottom w:val="nil"/>
              <w:right w:val="nil"/>
            </w:tcBorders>
            <w:noWrap/>
            <w:vAlign w:val="center"/>
            <w:hideMark/>
          </w:tcPr>
          <w:p w14:paraId="72FE8626" w14:textId="77777777" w:rsidR="004F6ED7" w:rsidRPr="004F6ED7" w:rsidRDefault="004F6ED7" w:rsidP="004F6ED7">
            <w:pPr>
              <w:spacing w:after="0" w:line="240" w:lineRule="auto"/>
              <w:jc w:val="center"/>
              <w:rPr>
                <w:rFonts w:eastAsia="Times New Roman" w:cs="Arial"/>
                <w:b/>
                <w:bCs/>
                <w:color w:val="000000"/>
                <w:lang w:eastAsia="es-CR"/>
              </w:rPr>
            </w:pPr>
            <w:r w:rsidRPr="004F6ED7">
              <w:rPr>
                <w:rFonts w:eastAsia="Times New Roman" w:cs="Arial"/>
                <w:b/>
                <w:bCs/>
                <w:color w:val="000000"/>
                <w:lang w:eastAsia="es-CR"/>
              </w:rPr>
              <w:t>2024</w:t>
            </w:r>
          </w:p>
        </w:tc>
        <w:tc>
          <w:tcPr>
            <w:tcW w:w="1940" w:type="dxa"/>
            <w:tcBorders>
              <w:top w:val="nil"/>
              <w:left w:val="nil"/>
              <w:bottom w:val="nil"/>
              <w:right w:val="nil"/>
            </w:tcBorders>
            <w:noWrap/>
            <w:vAlign w:val="center"/>
            <w:hideMark/>
          </w:tcPr>
          <w:p w14:paraId="296D675A" w14:textId="77777777" w:rsidR="004F6ED7" w:rsidRPr="004F6ED7" w:rsidRDefault="004F6ED7" w:rsidP="004F6ED7">
            <w:pPr>
              <w:spacing w:after="0" w:line="240" w:lineRule="auto"/>
              <w:jc w:val="center"/>
              <w:rPr>
                <w:rFonts w:eastAsia="Times New Roman" w:cs="Arial"/>
                <w:b/>
                <w:bCs/>
                <w:color w:val="000000"/>
                <w:lang w:eastAsia="es-CR"/>
              </w:rPr>
            </w:pPr>
            <w:r w:rsidRPr="004F6ED7">
              <w:rPr>
                <w:rFonts w:eastAsia="Times New Roman" w:cs="Arial"/>
                <w:b/>
                <w:bCs/>
                <w:color w:val="000000"/>
                <w:lang w:eastAsia="es-CR"/>
              </w:rPr>
              <w:t>2025</w:t>
            </w:r>
          </w:p>
        </w:tc>
      </w:tr>
      <w:tr w:rsidR="004F6ED7" w:rsidRPr="004F6ED7" w14:paraId="632B445F" w14:textId="77777777" w:rsidTr="004F6ED7">
        <w:trPr>
          <w:trHeight w:val="312"/>
          <w:jc w:val="center"/>
        </w:trPr>
        <w:tc>
          <w:tcPr>
            <w:tcW w:w="4541" w:type="dxa"/>
            <w:tcBorders>
              <w:top w:val="nil"/>
              <w:left w:val="nil"/>
              <w:bottom w:val="nil"/>
              <w:right w:val="single" w:sz="8" w:space="0" w:color="FFFFFF"/>
            </w:tcBorders>
            <w:shd w:val="clear" w:color="000000" w:fill="F8F8F8"/>
            <w:vAlign w:val="center"/>
            <w:hideMark/>
          </w:tcPr>
          <w:p w14:paraId="7F0BD199" w14:textId="77777777" w:rsidR="004F6ED7" w:rsidRPr="004F6ED7" w:rsidRDefault="004F6ED7" w:rsidP="004F6ED7">
            <w:pPr>
              <w:spacing w:after="0" w:line="240" w:lineRule="auto"/>
              <w:jc w:val="left"/>
              <w:rPr>
                <w:rFonts w:eastAsia="Times New Roman" w:cs="Arial"/>
                <w:b/>
                <w:bCs/>
                <w:color w:val="000000"/>
                <w:sz w:val="24"/>
                <w:szCs w:val="24"/>
                <w:lang w:eastAsia="es-CR"/>
              </w:rPr>
            </w:pPr>
            <w:r w:rsidRPr="004F6ED7">
              <w:rPr>
                <w:rFonts w:eastAsia="Times New Roman" w:cs="Arial"/>
                <w:b/>
                <w:bCs/>
                <w:color w:val="000000"/>
                <w:sz w:val="24"/>
                <w:szCs w:val="24"/>
                <w:lang w:eastAsia="es-CR"/>
              </w:rPr>
              <w:t>Activos</w:t>
            </w:r>
          </w:p>
        </w:tc>
        <w:tc>
          <w:tcPr>
            <w:tcW w:w="1760" w:type="dxa"/>
            <w:tcBorders>
              <w:top w:val="nil"/>
              <w:left w:val="nil"/>
              <w:bottom w:val="nil"/>
              <w:right w:val="nil"/>
            </w:tcBorders>
            <w:shd w:val="clear" w:color="000000" w:fill="F8F8F8"/>
            <w:noWrap/>
            <w:vAlign w:val="center"/>
            <w:hideMark/>
          </w:tcPr>
          <w:p w14:paraId="0374C968" w14:textId="77777777" w:rsidR="004F6ED7" w:rsidRPr="004F6ED7" w:rsidRDefault="004F6ED7" w:rsidP="004F6ED7">
            <w:pPr>
              <w:spacing w:after="0" w:line="240" w:lineRule="auto"/>
              <w:jc w:val="left"/>
              <w:rPr>
                <w:rFonts w:eastAsia="Times New Roman" w:cs="Arial"/>
                <w:color w:val="000000"/>
                <w:lang w:eastAsia="es-CR"/>
              </w:rPr>
            </w:pPr>
            <w:r w:rsidRPr="004F6ED7">
              <w:rPr>
                <w:rFonts w:eastAsia="Times New Roman" w:cs="Arial"/>
                <w:color w:val="000000"/>
                <w:lang w:eastAsia="es-CR"/>
              </w:rPr>
              <w:t> </w:t>
            </w:r>
          </w:p>
        </w:tc>
        <w:tc>
          <w:tcPr>
            <w:tcW w:w="1700" w:type="dxa"/>
            <w:tcBorders>
              <w:top w:val="nil"/>
              <w:left w:val="single" w:sz="8" w:space="0" w:color="FFFFFF"/>
              <w:bottom w:val="nil"/>
              <w:right w:val="nil"/>
            </w:tcBorders>
            <w:shd w:val="clear" w:color="000000" w:fill="F8F8F8"/>
            <w:noWrap/>
            <w:vAlign w:val="center"/>
            <w:hideMark/>
          </w:tcPr>
          <w:p w14:paraId="325F40C5" w14:textId="77777777" w:rsidR="004F6ED7" w:rsidRPr="004F6ED7" w:rsidRDefault="004F6ED7" w:rsidP="004F6ED7">
            <w:pPr>
              <w:spacing w:after="0" w:line="240" w:lineRule="auto"/>
              <w:jc w:val="left"/>
              <w:rPr>
                <w:rFonts w:eastAsia="Times New Roman" w:cs="Arial"/>
                <w:color w:val="000000"/>
                <w:lang w:eastAsia="es-CR"/>
              </w:rPr>
            </w:pPr>
            <w:r w:rsidRPr="004F6ED7">
              <w:rPr>
                <w:rFonts w:eastAsia="Times New Roman" w:cs="Arial"/>
                <w:color w:val="000000"/>
                <w:lang w:eastAsia="es-CR"/>
              </w:rPr>
              <w:t> </w:t>
            </w:r>
          </w:p>
        </w:tc>
        <w:tc>
          <w:tcPr>
            <w:tcW w:w="1940" w:type="dxa"/>
            <w:tcBorders>
              <w:top w:val="nil"/>
              <w:left w:val="nil"/>
              <w:bottom w:val="nil"/>
              <w:right w:val="nil"/>
            </w:tcBorders>
            <w:noWrap/>
            <w:vAlign w:val="bottom"/>
            <w:hideMark/>
          </w:tcPr>
          <w:p w14:paraId="0B44A2EE" w14:textId="77777777" w:rsidR="004F6ED7" w:rsidRPr="004F6ED7" w:rsidRDefault="004F6ED7" w:rsidP="004F6ED7">
            <w:pPr>
              <w:spacing w:after="0" w:line="240" w:lineRule="auto"/>
              <w:jc w:val="left"/>
              <w:rPr>
                <w:rFonts w:eastAsia="Times New Roman" w:cs="Arial"/>
                <w:color w:val="000000"/>
                <w:lang w:eastAsia="es-CR"/>
              </w:rPr>
            </w:pPr>
          </w:p>
        </w:tc>
      </w:tr>
      <w:tr w:rsidR="004F6ED7" w:rsidRPr="004F6ED7" w14:paraId="50E260A9" w14:textId="77777777" w:rsidTr="004F6ED7">
        <w:trPr>
          <w:trHeight w:val="288"/>
          <w:jc w:val="center"/>
        </w:trPr>
        <w:tc>
          <w:tcPr>
            <w:tcW w:w="4541" w:type="dxa"/>
            <w:tcBorders>
              <w:top w:val="nil"/>
              <w:left w:val="nil"/>
              <w:bottom w:val="nil"/>
              <w:right w:val="nil"/>
            </w:tcBorders>
            <w:vAlign w:val="center"/>
            <w:hideMark/>
          </w:tcPr>
          <w:p w14:paraId="0DEAEE65" w14:textId="77777777" w:rsidR="004F6ED7" w:rsidRPr="004F6ED7" w:rsidRDefault="004F6ED7" w:rsidP="004F6ED7">
            <w:pPr>
              <w:spacing w:after="0" w:line="240" w:lineRule="auto"/>
              <w:ind w:firstLineChars="100" w:firstLine="220"/>
              <w:jc w:val="left"/>
              <w:rPr>
                <w:rFonts w:eastAsia="Times New Roman" w:cs="Arial"/>
                <w:color w:val="000000"/>
                <w:lang w:eastAsia="es-CR"/>
              </w:rPr>
            </w:pPr>
            <w:r w:rsidRPr="004F6ED7">
              <w:rPr>
                <w:rFonts w:eastAsia="Times New Roman" w:cs="Arial"/>
                <w:color w:val="000000"/>
                <w:lang w:eastAsia="es-CR"/>
              </w:rPr>
              <w:t>Inversiones permanentes</w:t>
            </w:r>
          </w:p>
        </w:tc>
        <w:tc>
          <w:tcPr>
            <w:tcW w:w="1760" w:type="dxa"/>
            <w:tcBorders>
              <w:top w:val="nil"/>
              <w:left w:val="nil"/>
              <w:bottom w:val="nil"/>
              <w:right w:val="nil"/>
            </w:tcBorders>
            <w:noWrap/>
            <w:vAlign w:val="bottom"/>
            <w:hideMark/>
          </w:tcPr>
          <w:p w14:paraId="08C8522A" w14:textId="77777777" w:rsidR="004F6ED7" w:rsidRPr="004F6ED7" w:rsidRDefault="004F6ED7" w:rsidP="004F6ED7">
            <w:pPr>
              <w:spacing w:after="0" w:line="240" w:lineRule="auto"/>
              <w:ind w:firstLineChars="100" w:firstLine="220"/>
              <w:jc w:val="left"/>
              <w:rPr>
                <w:rFonts w:eastAsia="Times New Roman" w:cs="Arial"/>
                <w:color w:val="000000"/>
                <w:lang w:eastAsia="es-CR"/>
              </w:rPr>
            </w:pPr>
          </w:p>
        </w:tc>
        <w:tc>
          <w:tcPr>
            <w:tcW w:w="1700" w:type="dxa"/>
            <w:tcBorders>
              <w:top w:val="nil"/>
              <w:left w:val="nil"/>
              <w:bottom w:val="nil"/>
              <w:right w:val="nil"/>
            </w:tcBorders>
            <w:noWrap/>
            <w:vAlign w:val="bottom"/>
            <w:hideMark/>
          </w:tcPr>
          <w:p w14:paraId="0804D4F3"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c>
          <w:tcPr>
            <w:tcW w:w="1940" w:type="dxa"/>
            <w:tcBorders>
              <w:top w:val="nil"/>
              <w:left w:val="nil"/>
              <w:bottom w:val="nil"/>
              <w:right w:val="nil"/>
            </w:tcBorders>
            <w:noWrap/>
            <w:vAlign w:val="bottom"/>
            <w:hideMark/>
          </w:tcPr>
          <w:p w14:paraId="3C6A30E4"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r>
      <w:tr w:rsidR="004F6ED7" w:rsidRPr="004F6ED7" w14:paraId="4141C34B" w14:textId="77777777" w:rsidTr="004F6ED7">
        <w:trPr>
          <w:trHeight w:val="288"/>
          <w:jc w:val="center"/>
        </w:trPr>
        <w:tc>
          <w:tcPr>
            <w:tcW w:w="4541" w:type="dxa"/>
            <w:tcBorders>
              <w:top w:val="nil"/>
              <w:left w:val="nil"/>
              <w:bottom w:val="nil"/>
              <w:right w:val="nil"/>
            </w:tcBorders>
            <w:vAlign w:val="center"/>
            <w:hideMark/>
          </w:tcPr>
          <w:p w14:paraId="17A31853" w14:textId="77777777" w:rsidR="004F6ED7" w:rsidRPr="002F0DA3" w:rsidRDefault="004F6ED7" w:rsidP="004F6ED7">
            <w:pPr>
              <w:spacing w:after="0" w:line="240" w:lineRule="auto"/>
              <w:ind w:firstLineChars="200" w:firstLine="440"/>
              <w:jc w:val="left"/>
              <w:rPr>
                <w:rFonts w:eastAsia="Times New Roman" w:cs="Arial"/>
                <w:color w:val="000000"/>
                <w:lang w:val="pt-PT" w:eastAsia="es-CR"/>
              </w:rPr>
            </w:pPr>
            <w:r w:rsidRPr="002F0DA3">
              <w:rPr>
                <w:rFonts w:eastAsia="Times New Roman" w:cs="Arial"/>
                <w:color w:val="000000"/>
                <w:lang w:val="pt-PT" w:eastAsia="es-CR"/>
              </w:rPr>
              <w:t>Depósitos a Conelectricas, R.L.</w:t>
            </w:r>
          </w:p>
        </w:tc>
        <w:tc>
          <w:tcPr>
            <w:tcW w:w="1760" w:type="dxa"/>
            <w:tcBorders>
              <w:top w:val="nil"/>
              <w:left w:val="nil"/>
              <w:bottom w:val="nil"/>
              <w:right w:val="nil"/>
            </w:tcBorders>
            <w:noWrap/>
            <w:vAlign w:val="center"/>
            <w:hideMark/>
          </w:tcPr>
          <w:p w14:paraId="66E8F554" w14:textId="77777777" w:rsidR="004F6ED7" w:rsidRPr="004F6ED7" w:rsidRDefault="004F6ED7" w:rsidP="004F6ED7">
            <w:pPr>
              <w:spacing w:after="0" w:line="240" w:lineRule="auto"/>
              <w:jc w:val="right"/>
              <w:rPr>
                <w:rFonts w:eastAsia="Times New Roman" w:cs="Arial"/>
                <w:color w:val="000000"/>
                <w:lang w:eastAsia="es-CR"/>
              </w:rPr>
            </w:pPr>
            <w:r w:rsidRPr="002F0DA3">
              <w:rPr>
                <w:rFonts w:eastAsia="Times New Roman" w:cs="Arial"/>
                <w:color w:val="000000"/>
                <w:lang w:val="pt-PT" w:eastAsia="es-CR"/>
              </w:rPr>
              <w:t xml:space="preserve">     </w:t>
            </w:r>
            <w:r w:rsidRPr="004F6ED7">
              <w:rPr>
                <w:rFonts w:eastAsia="Times New Roman" w:cs="Arial"/>
                <w:color w:val="000000"/>
                <w:lang w:eastAsia="es-CR"/>
              </w:rPr>
              <w:t xml:space="preserve">8,586,711.00 </w:t>
            </w:r>
          </w:p>
        </w:tc>
        <w:tc>
          <w:tcPr>
            <w:tcW w:w="1700" w:type="dxa"/>
            <w:tcBorders>
              <w:top w:val="nil"/>
              <w:left w:val="nil"/>
              <w:bottom w:val="nil"/>
              <w:right w:val="nil"/>
            </w:tcBorders>
            <w:noWrap/>
            <w:vAlign w:val="center"/>
            <w:hideMark/>
          </w:tcPr>
          <w:p w14:paraId="121874CE"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8,861,393.00 </w:t>
            </w:r>
          </w:p>
        </w:tc>
        <w:tc>
          <w:tcPr>
            <w:tcW w:w="1940" w:type="dxa"/>
            <w:tcBorders>
              <w:top w:val="nil"/>
              <w:left w:val="nil"/>
              <w:bottom w:val="nil"/>
              <w:right w:val="nil"/>
            </w:tcBorders>
            <w:noWrap/>
            <w:vAlign w:val="center"/>
            <w:hideMark/>
          </w:tcPr>
          <w:p w14:paraId="4F45BBC8"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9,677,117.00 </w:t>
            </w:r>
          </w:p>
        </w:tc>
      </w:tr>
      <w:tr w:rsidR="004F6ED7" w:rsidRPr="004F6ED7" w14:paraId="1E3DA156" w14:textId="77777777" w:rsidTr="004F6ED7">
        <w:trPr>
          <w:trHeight w:val="288"/>
          <w:jc w:val="center"/>
        </w:trPr>
        <w:tc>
          <w:tcPr>
            <w:tcW w:w="4541" w:type="dxa"/>
            <w:tcBorders>
              <w:top w:val="nil"/>
              <w:left w:val="nil"/>
              <w:bottom w:val="nil"/>
              <w:right w:val="nil"/>
            </w:tcBorders>
            <w:vAlign w:val="center"/>
            <w:hideMark/>
          </w:tcPr>
          <w:p w14:paraId="12EDF3B5" w14:textId="77777777" w:rsidR="004F6ED7" w:rsidRPr="004F6ED7" w:rsidRDefault="004F6ED7" w:rsidP="004F6ED7">
            <w:pPr>
              <w:spacing w:after="0" w:line="240" w:lineRule="auto"/>
              <w:jc w:val="right"/>
              <w:rPr>
                <w:rFonts w:eastAsia="Times New Roman" w:cs="Arial"/>
                <w:color w:val="000000"/>
                <w:lang w:eastAsia="es-CR"/>
              </w:rPr>
            </w:pPr>
          </w:p>
        </w:tc>
        <w:tc>
          <w:tcPr>
            <w:tcW w:w="1760" w:type="dxa"/>
            <w:tcBorders>
              <w:top w:val="nil"/>
              <w:left w:val="nil"/>
              <w:bottom w:val="nil"/>
              <w:right w:val="nil"/>
            </w:tcBorders>
            <w:noWrap/>
            <w:vAlign w:val="bottom"/>
            <w:hideMark/>
          </w:tcPr>
          <w:p w14:paraId="4DAB29F7"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c>
          <w:tcPr>
            <w:tcW w:w="1700" w:type="dxa"/>
            <w:tcBorders>
              <w:top w:val="nil"/>
              <w:left w:val="nil"/>
              <w:bottom w:val="nil"/>
              <w:right w:val="nil"/>
            </w:tcBorders>
            <w:noWrap/>
            <w:vAlign w:val="bottom"/>
            <w:hideMark/>
          </w:tcPr>
          <w:p w14:paraId="3A75BFF3"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c>
          <w:tcPr>
            <w:tcW w:w="1940" w:type="dxa"/>
            <w:tcBorders>
              <w:top w:val="nil"/>
              <w:left w:val="nil"/>
              <w:bottom w:val="nil"/>
              <w:right w:val="nil"/>
            </w:tcBorders>
            <w:noWrap/>
            <w:vAlign w:val="bottom"/>
            <w:hideMark/>
          </w:tcPr>
          <w:p w14:paraId="5251913D"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r>
      <w:tr w:rsidR="004F6ED7" w:rsidRPr="004F6ED7" w14:paraId="647F8D12" w14:textId="77777777" w:rsidTr="004F6ED7">
        <w:trPr>
          <w:trHeight w:val="312"/>
          <w:jc w:val="center"/>
        </w:trPr>
        <w:tc>
          <w:tcPr>
            <w:tcW w:w="4541" w:type="dxa"/>
            <w:tcBorders>
              <w:top w:val="nil"/>
              <w:left w:val="nil"/>
              <w:bottom w:val="nil"/>
              <w:right w:val="single" w:sz="8" w:space="0" w:color="FFFFFF"/>
            </w:tcBorders>
            <w:shd w:val="clear" w:color="000000" w:fill="F8F8F8"/>
            <w:vAlign w:val="center"/>
            <w:hideMark/>
          </w:tcPr>
          <w:p w14:paraId="3D63215B" w14:textId="77777777" w:rsidR="004F6ED7" w:rsidRPr="004F6ED7" w:rsidRDefault="004F6ED7" w:rsidP="004F6ED7">
            <w:pPr>
              <w:spacing w:after="0" w:line="240" w:lineRule="auto"/>
              <w:jc w:val="left"/>
              <w:rPr>
                <w:rFonts w:eastAsia="Times New Roman" w:cs="Arial"/>
                <w:b/>
                <w:bCs/>
                <w:color w:val="000000"/>
                <w:sz w:val="24"/>
                <w:szCs w:val="24"/>
                <w:lang w:eastAsia="es-CR"/>
              </w:rPr>
            </w:pPr>
            <w:r w:rsidRPr="004F6ED7">
              <w:rPr>
                <w:rFonts w:eastAsia="Times New Roman" w:cs="Arial"/>
                <w:b/>
                <w:bCs/>
                <w:color w:val="000000"/>
                <w:sz w:val="24"/>
                <w:szCs w:val="24"/>
                <w:lang w:eastAsia="es-CR"/>
              </w:rPr>
              <w:t>Pasivos</w:t>
            </w:r>
          </w:p>
        </w:tc>
        <w:tc>
          <w:tcPr>
            <w:tcW w:w="1760" w:type="dxa"/>
            <w:tcBorders>
              <w:top w:val="nil"/>
              <w:left w:val="nil"/>
              <w:bottom w:val="nil"/>
              <w:right w:val="nil"/>
            </w:tcBorders>
            <w:shd w:val="clear" w:color="000000" w:fill="F8F8F8"/>
            <w:noWrap/>
            <w:vAlign w:val="center"/>
            <w:hideMark/>
          </w:tcPr>
          <w:p w14:paraId="1F0373FB" w14:textId="77777777" w:rsidR="004F6ED7" w:rsidRPr="004F6ED7" w:rsidRDefault="004F6ED7" w:rsidP="004F6ED7">
            <w:pPr>
              <w:spacing w:after="0" w:line="240" w:lineRule="auto"/>
              <w:jc w:val="left"/>
              <w:rPr>
                <w:rFonts w:eastAsia="Times New Roman" w:cs="Arial"/>
                <w:color w:val="000000"/>
                <w:lang w:eastAsia="es-CR"/>
              </w:rPr>
            </w:pPr>
            <w:r w:rsidRPr="004F6ED7">
              <w:rPr>
                <w:rFonts w:eastAsia="Times New Roman" w:cs="Arial"/>
                <w:color w:val="000000"/>
                <w:lang w:eastAsia="es-CR"/>
              </w:rPr>
              <w:t> </w:t>
            </w:r>
          </w:p>
        </w:tc>
        <w:tc>
          <w:tcPr>
            <w:tcW w:w="1700" w:type="dxa"/>
            <w:tcBorders>
              <w:top w:val="nil"/>
              <w:left w:val="single" w:sz="8" w:space="0" w:color="FFFFFF"/>
              <w:bottom w:val="nil"/>
              <w:right w:val="nil"/>
            </w:tcBorders>
            <w:shd w:val="clear" w:color="000000" w:fill="F8F8F8"/>
            <w:noWrap/>
            <w:vAlign w:val="center"/>
            <w:hideMark/>
          </w:tcPr>
          <w:p w14:paraId="62852871" w14:textId="77777777" w:rsidR="004F6ED7" w:rsidRPr="004F6ED7" w:rsidRDefault="004F6ED7" w:rsidP="004F6ED7">
            <w:pPr>
              <w:spacing w:after="0" w:line="240" w:lineRule="auto"/>
              <w:jc w:val="left"/>
              <w:rPr>
                <w:rFonts w:eastAsia="Times New Roman" w:cs="Arial"/>
                <w:color w:val="000000"/>
                <w:lang w:eastAsia="es-CR"/>
              </w:rPr>
            </w:pPr>
            <w:r w:rsidRPr="004F6ED7">
              <w:rPr>
                <w:rFonts w:eastAsia="Times New Roman" w:cs="Arial"/>
                <w:color w:val="000000"/>
                <w:lang w:eastAsia="es-CR"/>
              </w:rPr>
              <w:t> </w:t>
            </w:r>
          </w:p>
        </w:tc>
        <w:tc>
          <w:tcPr>
            <w:tcW w:w="1940" w:type="dxa"/>
            <w:tcBorders>
              <w:top w:val="nil"/>
              <w:left w:val="nil"/>
              <w:bottom w:val="nil"/>
              <w:right w:val="nil"/>
            </w:tcBorders>
            <w:noWrap/>
            <w:vAlign w:val="bottom"/>
            <w:hideMark/>
          </w:tcPr>
          <w:p w14:paraId="296D6319" w14:textId="77777777" w:rsidR="004F6ED7" w:rsidRPr="004F6ED7" w:rsidRDefault="004F6ED7" w:rsidP="004F6ED7">
            <w:pPr>
              <w:spacing w:after="0" w:line="240" w:lineRule="auto"/>
              <w:jc w:val="left"/>
              <w:rPr>
                <w:rFonts w:eastAsia="Times New Roman" w:cs="Arial"/>
                <w:color w:val="000000"/>
                <w:lang w:eastAsia="es-CR"/>
              </w:rPr>
            </w:pPr>
          </w:p>
        </w:tc>
      </w:tr>
      <w:tr w:rsidR="004F6ED7" w:rsidRPr="004F6ED7" w14:paraId="145F940C" w14:textId="77777777" w:rsidTr="004F6ED7">
        <w:trPr>
          <w:trHeight w:val="288"/>
          <w:jc w:val="center"/>
        </w:trPr>
        <w:tc>
          <w:tcPr>
            <w:tcW w:w="4541" w:type="dxa"/>
            <w:tcBorders>
              <w:top w:val="nil"/>
              <w:left w:val="nil"/>
              <w:bottom w:val="nil"/>
              <w:right w:val="nil"/>
            </w:tcBorders>
            <w:vAlign w:val="center"/>
            <w:hideMark/>
          </w:tcPr>
          <w:p w14:paraId="0C53E753" w14:textId="77777777" w:rsidR="004F6ED7" w:rsidRPr="004F6ED7" w:rsidRDefault="004F6ED7" w:rsidP="004F6ED7">
            <w:pPr>
              <w:spacing w:after="0" w:line="240" w:lineRule="auto"/>
              <w:ind w:firstLineChars="100" w:firstLine="220"/>
              <w:jc w:val="left"/>
              <w:rPr>
                <w:rFonts w:eastAsia="Times New Roman" w:cs="Arial"/>
                <w:color w:val="000000"/>
                <w:lang w:eastAsia="es-CR"/>
              </w:rPr>
            </w:pPr>
            <w:r w:rsidRPr="004F6ED7">
              <w:rPr>
                <w:rFonts w:eastAsia="Times New Roman" w:cs="Arial"/>
                <w:color w:val="000000"/>
                <w:lang w:eastAsia="es-CR"/>
              </w:rPr>
              <w:t>Cuentas por pagar</w:t>
            </w:r>
          </w:p>
        </w:tc>
        <w:tc>
          <w:tcPr>
            <w:tcW w:w="1760" w:type="dxa"/>
            <w:tcBorders>
              <w:top w:val="nil"/>
              <w:left w:val="nil"/>
              <w:bottom w:val="nil"/>
              <w:right w:val="nil"/>
            </w:tcBorders>
            <w:noWrap/>
            <w:vAlign w:val="center"/>
            <w:hideMark/>
          </w:tcPr>
          <w:p w14:paraId="09DE1154"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220,657.00 </w:t>
            </w:r>
          </w:p>
        </w:tc>
        <w:tc>
          <w:tcPr>
            <w:tcW w:w="1700" w:type="dxa"/>
            <w:tcBorders>
              <w:top w:val="nil"/>
              <w:left w:val="nil"/>
              <w:bottom w:val="nil"/>
              <w:right w:val="nil"/>
            </w:tcBorders>
            <w:noWrap/>
            <w:vAlign w:val="center"/>
            <w:hideMark/>
          </w:tcPr>
          <w:p w14:paraId="274B8382"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323,393.00 </w:t>
            </w:r>
          </w:p>
        </w:tc>
        <w:tc>
          <w:tcPr>
            <w:tcW w:w="1940" w:type="dxa"/>
            <w:tcBorders>
              <w:top w:val="nil"/>
              <w:left w:val="nil"/>
              <w:bottom w:val="nil"/>
              <w:right w:val="nil"/>
            </w:tcBorders>
            <w:noWrap/>
            <w:vAlign w:val="center"/>
            <w:hideMark/>
          </w:tcPr>
          <w:p w14:paraId="1700CA5A"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25,953.00 </w:t>
            </w:r>
          </w:p>
        </w:tc>
      </w:tr>
      <w:tr w:rsidR="004F6ED7" w:rsidRPr="004F6ED7" w14:paraId="01132067" w14:textId="77777777" w:rsidTr="004F6ED7">
        <w:trPr>
          <w:trHeight w:val="288"/>
          <w:jc w:val="center"/>
        </w:trPr>
        <w:tc>
          <w:tcPr>
            <w:tcW w:w="4541" w:type="dxa"/>
            <w:tcBorders>
              <w:top w:val="nil"/>
              <w:left w:val="nil"/>
              <w:bottom w:val="nil"/>
              <w:right w:val="nil"/>
            </w:tcBorders>
            <w:vAlign w:val="center"/>
            <w:hideMark/>
          </w:tcPr>
          <w:p w14:paraId="31BF506D" w14:textId="77777777" w:rsidR="004F6ED7" w:rsidRPr="004F6ED7" w:rsidRDefault="004F6ED7" w:rsidP="004F6ED7">
            <w:pPr>
              <w:spacing w:after="0" w:line="240" w:lineRule="auto"/>
              <w:ind w:firstLineChars="100" w:firstLine="220"/>
              <w:jc w:val="left"/>
              <w:rPr>
                <w:rFonts w:eastAsia="Times New Roman" w:cs="Arial"/>
                <w:color w:val="000000"/>
                <w:lang w:eastAsia="es-CR"/>
              </w:rPr>
            </w:pPr>
            <w:r w:rsidRPr="004F6ED7">
              <w:rPr>
                <w:rFonts w:eastAsia="Times New Roman" w:cs="Arial"/>
                <w:color w:val="000000"/>
                <w:lang w:eastAsia="es-CR"/>
              </w:rPr>
              <w:t>Documento por pagar</w:t>
            </w:r>
          </w:p>
        </w:tc>
        <w:tc>
          <w:tcPr>
            <w:tcW w:w="1760" w:type="dxa"/>
            <w:tcBorders>
              <w:top w:val="nil"/>
              <w:left w:val="nil"/>
              <w:bottom w:val="nil"/>
              <w:right w:val="nil"/>
            </w:tcBorders>
            <w:noWrap/>
            <w:vAlign w:val="bottom"/>
            <w:hideMark/>
          </w:tcPr>
          <w:p w14:paraId="137D24B1" w14:textId="77777777" w:rsidR="004F6ED7" w:rsidRPr="004F6ED7" w:rsidRDefault="004F6ED7" w:rsidP="004F6ED7">
            <w:pPr>
              <w:spacing w:after="0" w:line="240" w:lineRule="auto"/>
              <w:ind w:firstLineChars="100" w:firstLine="220"/>
              <w:jc w:val="left"/>
              <w:rPr>
                <w:rFonts w:eastAsia="Times New Roman" w:cs="Arial"/>
                <w:color w:val="000000"/>
                <w:lang w:eastAsia="es-CR"/>
              </w:rPr>
            </w:pPr>
          </w:p>
        </w:tc>
        <w:tc>
          <w:tcPr>
            <w:tcW w:w="1700" w:type="dxa"/>
            <w:tcBorders>
              <w:top w:val="nil"/>
              <w:left w:val="nil"/>
              <w:bottom w:val="nil"/>
              <w:right w:val="nil"/>
            </w:tcBorders>
            <w:noWrap/>
            <w:vAlign w:val="bottom"/>
            <w:hideMark/>
          </w:tcPr>
          <w:p w14:paraId="42F54B87"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c>
          <w:tcPr>
            <w:tcW w:w="1940" w:type="dxa"/>
            <w:tcBorders>
              <w:top w:val="nil"/>
              <w:left w:val="nil"/>
              <w:bottom w:val="nil"/>
              <w:right w:val="nil"/>
            </w:tcBorders>
            <w:noWrap/>
            <w:vAlign w:val="bottom"/>
            <w:hideMark/>
          </w:tcPr>
          <w:p w14:paraId="575F60D8"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r>
      <w:tr w:rsidR="004F6ED7" w:rsidRPr="004F6ED7" w14:paraId="69D1DD2D" w14:textId="77777777" w:rsidTr="004F6ED7">
        <w:trPr>
          <w:trHeight w:val="828"/>
          <w:jc w:val="center"/>
        </w:trPr>
        <w:tc>
          <w:tcPr>
            <w:tcW w:w="4541" w:type="dxa"/>
            <w:tcBorders>
              <w:top w:val="nil"/>
              <w:left w:val="nil"/>
              <w:bottom w:val="nil"/>
              <w:right w:val="nil"/>
            </w:tcBorders>
            <w:vAlign w:val="center"/>
            <w:hideMark/>
          </w:tcPr>
          <w:p w14:paraId="55CED267" w14:textId="77777777" w:rsidR="004F6ED7" w:rsidRPr="004F6ED7" w:rsidRDefault="004F6ED7" w:rsidP="004F6ED7">
            <w:pPr>
              <w:spacing w:after="0" w:line="240" w:lineRule="auto"/>
              <w:ind w:firstLineChars="200" w:firstLine="440"/>
              <w:jc w:val="left"/>
              <w:rPr>
                <w:rFonts w:eastAsia="Times New Roman" w:cs="Arial"/>
                <w:color w:val="000000"/>
                <w:lang w:eastAsia="es-CR"/>
              </w:rPr>
            </w:pPr>
            <w:r w:rsidRPr="004F6ED7">
              <w:rPr>
                <w:rFonts w:eastAsia="Times New Roman" w:cs="Arial"/>
                <w:color w:val="000000"/>
                <w:lang w:eastAsia="es-CR"/>
              </w:rPr>
              <w:t>Financiamiento del Proyecto AMI sustitución de medidores inteligentes.</w:t>
            </w:r>
          </w:p>
        </w:tc>
        <w:tc>
          <w:tcPr>
            <w:tcW w:w="1760" w:type="dxa"/>
            <w:tcBorders>
              <w:top w:val="nil"/>
              <w:left w:val="nil"/>
              <w:bottom w:val="nil"/>
              <w:right w:val="nil"/>
            </w:tcBorders>
            <w:noWrap/>
            <w:vAlign w:val="center"/>
            <w:hideMark/>
          </w:tcPr>
          <w:p w14:paraId="7A6AA217"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6.659.360.305 </w:t>
            </w:r>
          </w:p>
        </w:tc>
        <w:tc>
          <w:tcPr>
            <w:tcW w:w="1700" w:type="dxa"/>
            <w:tcBorders>
              <w:top w:val="nil"/>
              <w:left w:val="nil"/>
              <w:bottom w:val="nil"/>
              <w:right w:val="nil"/>
            </w:tcBorders>
            <w:noWrap/>
            <w:vAlign w:val="center"/>
            <w:hideMark/>
          </w:tcPr>
          <w:p w14:paraId="67D94E81"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6,234,827.00 </w:t>
            </w:r>
          </w:p>
        </w:tc>
        <w:tc>
          <w:tcPr>
            <w:tcW w:w="1940" w:type="dxa"/>
            <w:tcBorders>
              <w:top w:val="nil"/>
              <w:left w:val="nil"/>
              <w:bottom w:val="nil"/>
              <w:right w:val="nil"/>
            </w:tcBorders>
            <w:noWrap/>
            <w:vAlign w:val="center"/>
            <w:hideMark/>
          </w:tcPr>
          <w:p w14:paraId="16A59856"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6,224,008.08 </w:t>
            </w:r>
          </w:p>
        </w:tc>
      </w:tr>
      <w:tr w:rsidR="004F6ED7" w:rsidRPr="004F6ED7" w14:paraId="368FE64B" w14:textId="77777777" w:rsidTr="004F6ED7">
        <w:trPr>
          <w:trHeight w:val="288"/>
          <w:jc w:val="center"/>
        </w:trPr>
        <w:tc>
          <w:tcPr>
            <w:tcW w:w="4541" w:type="dxa"/>
            <w:tcBorders>
              <w:top w:val="nil"/>
              <w:left w:val="nil"/>
              <w:bottom w:val="nil"/>
              <w:right w:val="nil"/>
            </w:tcBorders>
            <w:vAlign w:val="center"/>
            <w:hideMark/>
          </w:tcPr>
          <w:p w14:paraId="331F018F" w14:textId="77777777" w:rsidR="004F6ED7" w:rsidRPr="004F6ED7" w:rsidRDefault="004F6ED7" w:rsidP="004F6ED7">
            <w:pPr>
              <w:spacing w:after="0" w:line="240" w:lineRule="auto"/>
              <w:jc w:val="right"/>
              <w:rPr>
                <w:rFonts w:eastAsia="Times New Roman" w:cs="Arial"/>
                <w:color w:val="000000"/>
                <w:lang w:eastAsia="es-CR"/>
              </w:rPr>
            </w:pPr>
          </w:p>
        </w:tc>
        <w:tc>
          <w:tcPr>
            <w:tcW w:w="1760" w:type="dxa"/>
            <w:tcBorders>
              <w:top w:val="nil"/>
              <w:left w:val="nil"/>
              <w:bottom w:val="nil"/>
              <w:right w:val="nil"/>
            </w:tcBorders>
            <w:noWrap/>
            <w:vAlign w:val="bottom"/>
            <w:hideMark/>
          </w:tcPr>
          <w:p w14:paraId="478B883E"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c>
          <w:tcPr>
            <w:tcW w:w="1700" w:type="dxa"/>
            <w:tcBorders>
              <w:top w:val="nil"/>
              <w:left w:val="nil"/>
              <w:bottom w:val="nil"/>
              <w:right w:val="nil"/>
            </w:tcBorders>
            <w:noWrap/>
            <w:vAlign w:val="bottom"/>
            <w:hideMark/>
          </w:tcPr>
          <w:p w14:paraId="4EF67C54"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c>
          <w:tcPr>
            <w:tcW w:w="1940" w:type="dxa"/>
            <w:tcBorders>
              <w:top w:val="nil"/>
              <w:left w:val="nil"/>
              <w:bottom w:val="nil"/>
              <w:right w:val="nil"/>
            </w:tcBorders>
            <w:noWrap/>
            <w:vAlign w:val="bottom"/>
            <w:hideMark/>
          </w:tcPr>
          <w:p w14:paraId="610C7922"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r>
      <w:tr w:rsidR="004F6ED7" w:rsidRPr="004F6ED7" w14:paraId="3DDFD67E" w14:textId="77777777" w:rsidTr="004F6ED7">
        <w:trPr>
          <w:trHeight w:val="312"/>
          <w:jc w:val="center"/>
        </w:trPr>
        <w:tc>
          <w:tcPr>
            <w:tcW w:w="4541" w:type="dxa"/>
            <w:tcBorders>
              <w:top w:val="nil"/>
              <w:left w:val="nil"/>
              <w:bottom w:val="nil"/>
              <w:right w:val="single" w:sz="8" w:space="0" w:color="FFFFFF"/>
            </w:tcBorders>
            <w:shd w:val="clear" w:color="000000" w:fill="F8F8F8"/>
            <w:vAlign w:val="center"/>
            <w:hideMark/>
          </w:tcPr>
          <w:p w14:paraId="49829606" w14:textId="77777777" w:rsidR="004F6ED7" w:rsidRPr="004F6ED7" w:rsidRDefault="004F6ED7" w:rsidP="004F6ED7">
            <w:pPr>
              <w:spacing w:after="0" w:line="240" w:lineRule="auto"/>
              <w:jc w:val="left"/>
              <w:rPr>
                <w:rFonts w:eastAsia="Times New Roman" w:cs="Arial"/>
                <w:b/>
                <w:bCs/>
                <w:color w:val="000000"/>
                <w:sz w:val="24"/>
                <w:szCs w:val="24"/>
                <w:lang w:eastAsia="es-CR"/>
              </w:rPr>
            </w:pPr>
            <w:r w:rsidRPr="004F6ED7">
              <w:rPr>
                <w:rFonts w:eastAsia="Times New Roman" w:cs="Arial"/>
                <w:b/>
                <w:bCs/>
                <w:color w:val="000000"/>
                <w:sz w:val="24"/>
                <w:szCs w:val="24"/>
                <w:lang w:eastAsia="es-CR"/>
              </w:rPr>
              <w:t>Ingresos</w:t>
            </w:r>
          </w:p>
        </w:tc>
        <w:tc>
          <w:tcPr>
            <w:tcW w:w="1760" w:type="dxa"/>
            <w:tcBorders>
              <w:top w:val="nil"/>
              <w:left w:val="nil"/>
              <w:bottom w:val="nil"/>
              <w:right w:val="nil"/>
            </w:tcBorders>
            <w:shd w:val="clear" w:color="000000" w:fill="F8F8F8"/>
            <w:noWrap/>
            <w:vAlign w:val="center"/>
            <w:hideMark/>
          </w:tcPr>
          <w:p w14:paraId="31C248A9" w14:textId="77777777" w:rsidR="004F6ED7" w:rsidRPr="004F6ED7" w:rsidRDefault="004F6ED7" w:rsidP="004F6ED7">
            <w:pPr>
              <w:spacing w:after="0" w:line="240" w:lineRule="auto"/>
              <w:jc w:val="left"/>
              <w:rPr>
                <w:rFonts w:eastAsia="Times New Roman" w:cs="Arial"/>
                <w:color w:val="000000"/>
                <w:lang w:eastAsia="es-CR"/>
              </w:rPr>
            </w:pPr>
            <w:r w:rsidRPr="004F6ED7">
              <w:rPr>
                <w:rFonts w:eastAsia="Times New Roman" w:cs="Arial"/>
                <w:color w:val="000000"/>
                <w:lang w:eastAsia="es-CR"/>
              </w:rPr>
              <w:t> </w:t>
            </w:r>
          </w:p>
        </w:tc>
        <w:tc>
          <w:tcPr>
            <w:tcW w:w="1700" w:type="dxa"/>
            <w:tcBorders>
              <w:top w:val="nil"/>
              <w:left w:val="single" w:sz="8" w:space="0" w:color="FFFFFF"/>
              <w:bottom w:val="nil"/>
              <w:right w:val="nil"/>
            </w:tcBorders>
            <w:shd w:val="clear" w:color="000000" w:fill="F8F8F8"/>
            <w:noWrap/>
            <w:vAlign w:val="center"/>
            <w:hideMark/>
          </w:tcPr>
          <w:p w14:paraId="056A4521" w14:textId="77777777" w:rsidR="004F6ED7" w:rsidRPr="004F6ED7" w:rsidRDefault="004F6ED7" w:rsidP="004F6ED7">
            <w:pPr>
              <w:spacing w:after="0" w:line="240" w:lineRule="auto"/>
              <w:jc w:val="left"/>
              <w:rPr>
                <w:rFonts w:eastAsia="Times New Roman" w:cs="Arial"/>
                <w:color w:val="000000"/>
                <w:lang w:eastAsia="es-CR"/>
              </w:rPr>
            </w:pPr>
            <w:r w:rsidRPr="004F6ED7">
              <w:rPr>
                <w:rFonts w:eastAsia="Times New Roman" w:cs="Arial"/>
                <w:color w:val="000000"/>
                <w:lang w:eastAsia="es-CR"/>
              </w:rPr>
              <w:t> </w:t>
            </w:r>
          </w:p>
        </w:tc>
        <w:tc>
          <w:tcPr>
            <w:tcW w:w="1940" w:type="dxa"/>
            <w:tcBorders>
              <w:top w:val="nil"/>
              <w:left w:val="nil"/>
              <w:bottom w:val="nil"/>
              <w:right w:val="nil"/>
            </w:tcBorders>
            <w:noWrap/>
            <w:vAlign w:val="bottom"/>
            <w:hideMark/>
          </w:tcPr>
          <w:p w14:paraId="58EAAC46" w14:textId="77777777" w:rsidR="004F6ED7" w:rsidRPr="004F6ED7" w:rsidRDefault="004F6ED7" w:rsidP="004F6ED7">
            <w:pPr>
              <w:spacing w:after="0" w:line="240" w:lineRule="auto"/>
              <w:jc w:val="left"/>
              <w:rPr>
                <w:rFonts w:eastAsia="Times New Roman" w:cs="Arial"/>
                <w:color w:val="000000"/>
                <w:lang w:eastAsia="es-CR"/>
              </w:rPr>
            </w:pPr>
          </w:p>
        </w:tc>
      </w:tr>
      <w:tr w:rsidR="004F6ED7" w:rsidRPr="004F6ED7" w14:paraId="4BCC74DC" w14:textId="77777777" w:rsidTr="004F6ED7">
        <w:trPr>
          <w:trHeight w:val="552"/>
          <w:jc w:val="center"/>
        </w:trPr>
        <w:tc>
          <w:tcPr>
            <w:tcW w:w="4541" w:type="dxa"/>
            <w:tcBorders>
              <w:top w:val="nil"/>
              <w:left w:val="nil"/>
              <w:bottom w:val="nil"/>
              <w:right w:val="nil"/>
            </w:tcBorders>
            <w:vAlign w:val="center"/>
            <w:hideMark/>
          </w:tcPr>
          <w:p w14:paraId="4F346A2D" w14:textId="77777777" w:rsidR="004F6ED7" w:rsidRPr="004F6ED7" w:rsidRDefault="004F6ED7" w:rsidP="004F6ED7">
            <w:pPr>
              <w:spacing w:after="0" w:line="240" w:lineRule="auto"/>
              <w:ind w:firstLineChars="100" w:firstLine="220"/>
              <w:jc w:val="left"/>
              <w:rPr>
                <w:rFonts w:eastAsia="Times New Roman" w:cs="Arial"/>
                <w:color w:val="000000"/>
                <w:lang w:eastAsia="es-CR"/>
              </w:rPr>
            </w:pPr>
            <w:r w:rsidRPr="004F6ED7">
              <w:rPr>
                <w:rFonts w:eastAsia="Times New Roman" w:cs="Arial"/>
                <w:color w:val="000000"/>
                <w:lang w:eastAsia="es-CR"/>
              </w:rPr>
              <w:t>Participaciones en ganancias de asociados</w:t>
            </w:r>
          </w:p>
        </w:tc>
        <w:tc>
          <w:tcPr>
            <w:tcW w:w="1760" w:type="dxa"/>
            <w:tcBorders>
              <w:top w:val="nil"/>
              <w:left w:val="nil"/>
              <w:bottom w:val="nil"/>
              <w:right w:val="nil"/>
            </w:tcBorders>
            <w:noWrap/>
            <w:vAlign w:val="bottom"/>
            <w:hideMark/>
          </w:tcPr>
          <w:p w14:paraId="28DA285A" w14:textId="77777777" w:rsidR="004F6ED7" w:rsidRPr="004F6ED7" w:rsidRDefault="004F6ED7" w:rsidP="004F6ED7">
            <w:pPr>
              <w:spacing w:after="0" w:line="240" w:lineRule="auto"/>
              <w:ind w:firstLineChars="100" w:firstLine="220"/>
              <w:jc w:val="left"/>
              <w:rPr>
                <w:rFonts w:eastAsia="Times New Roman" w:cs="Arial"/>
                <w:color w:val="000000"/>
                <w:lang w:eastAsia="es-CR"/>
              </w:rPr>
            </w:pPr>
          </w:p>
        </w:tc>
        <w:tc>
          <w:tcPr>
            <w:tcW w:w="1700" w:type="dxa"/>
            <w:tcBorders>
              <w:top w:val="nil"/>
              <w:left w:val="nil"/>
              <w:bottom w:val="nil"/>
              <w:right w:val="nil"/>
            </w:tcBorders>
            <w:noWrap/>
            <w:vAlign w:val="bottom"/>
            <w:hideMark/>
          </w:tcPr>
          <w:p w14:paraId="544ABCAA"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c>
          <w:tcPr>
            <w:tcW w:w="1940" w:type="dxa"/>
            <w:tcBorders>
              <w:top w:val="nil"/>
              <w:left w:val="nil"/>
              <w:bottom w:val="nil"/>
              <w:right w:val="nil"/>
            </w:tcBorders>
            <w:noWrap/>
            <w:vAlign w:val="bottom"/>
            <w:hideMark/>
          </w:tcPr>
          <w:p w14:paraId="5234B9E5"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r>
      <w:tr w:rsidR="004F6ED7" w:rsidRPr="004F6ED7" w14:paraId="7AD9CE4A" w14:textId="77777777" w:rsidTr="004F6ED7">
        <w:trPr>
          <w:trHeight w:val="552"/>
          <w:jc w:val="center"/>
        </w:trPr>
        <w:tc>
          <w:tcPr>
            <w:tcW w:w="4541" w:type="dxa"/>
            <w:tcBorders>
              <w:top w:val="nil"/>
              <w:left w:val="nil"/>
              <w:bottom w:val="nil"/>
              <w:right w:val="nil"/>
            </w:tcBorders>
            <w:vAlign w:val="center"/>
            <w:hideMark/>
          </w:tcPr>
          <w:p w14:paraId="7DAC009F" w14:textId="77777777" w:rsidR="004F6ED7" w:rsidRPr="004F6ED7" w:rsidRDefault="004F6ED7" w:rsidP="004F6ED7">
            <w:pPr>
              <w:spacing w:after="0" w:line="240" w:lineRule="auto"/>
              <w:jc w:val="left"/>
              <w:rPr>
                <w:rFonts w:eastAsia="Times New Roman" w:cs="Arial"/>
                <w:color w:val="000000"/>
                <w:lang w:eastAsia="es-CR"/>
              </w:rPr>
            </w:pPr>
            <w:r w:rsidRPr="004F6ED7">
              <w:rPr>
                <w:rFonts w:eastAsia="Times New Roman" w:cs="Arial"/>
                <w:color w:val="000000"/>
                <w:lang w:eastAsia="es-CR"/>
              </w:rPr>
              <w:t>Ajuste por participación Coneléctricas, R.L.</w:t>
            </w:r>
          </w:p>
        </w:tc>
        <w:tc>
          <w:tcPr>
            <w:tcW w:w="1760" w:type="dxa"/>
            <w:tcBorders>
              <w:top w:val="nil"/>
              <w:left w:val="nil"/>
              <w:bottom w:val="nil"/>
              <w:right w:val="nil"/>
            </w:tcBorders>
            <w:noWrap/>
            <w:vAlign w:val="center"/>
            <w:hideMark/>
          </w:tcPr>
          <w:p w14:paraId="4AA0D8C2"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28.00 </w:t>
            </w:r>
          </w:p>
        </w:tc>
        <w:tc>
          <w:tcPr>
            <w:tcW w:w="1700" w:type="dxa"/>
            <w:tcBorders>
              <w:top w:val="nil"/>
              <w:left w:val="nil"/>
              <w:bottom w:val="nil"/>
              <w:right w:val="nil"/>
            </w:tcBorders>
            <w:noWrap/>
            <w:vAlign w:val="center"/>
            <w:hideMark/>
          </w:tcPr>
          <w:p w14:paraId="17A87434"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487,474.00 </w:t>
            </w:r>
          </w:p>
        </w:tc>
        <w:tc>
          <w:tcPr>
            <w:tcW w:w="1940" w:type="dxa"/>
            <w:tcBorders>
              <w:top w:val="nil"/>
              <w:left w:val="nil"/>
              <w:bottom w:val="nil"/>
              <w:right w:val="nil"/>
            </w:tcBorders>
            <w:noWrap/>
            <w:vAlign w:val="center"/>
            <w:hideMark/>
          </w:tcPr>
          <w:p w14:paraId="347EADAE"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741,581.00 </w:t>
            </w:r>
          </w:p>
        </w:tc>
      </w:tr>
      <w:tr w:rsidR="004F6ED7" w:rsidRPr="004F6ED7" w14:paraId="0C365A7E" w14:textId="77777777" w:rsidTr="004F6ED7">
        <w:trPr>
          <w:trHeight w:val="288"/>
          <w:jc w:val="center"/>
        </w:trPr>
        <w:tc>
          <w:tcPr>
            <w:tcW w:w="4541" w:type="dxa"/>
            <w:tcBorders>
              <w:top w:val="nil"/>
              <w:left w:val="nil"/>
              <w:bottom w:val="nil"/>
              <w:right w:val="nil"/>
            </w:tcBorders>
            <w:vAlign w:val="center"/>
            <w:hideMark/>
          </w:tcPr>
          <w:p w14:paraId="10CBE42C" w14:textId="77777777" w:rsidR="004F6ED7" w:rsidRPr="004F6ED7" w:rsidRDefault="004F6ED7" w:rsidP="004F6ED7">
            <w:pPr>
              <w:spacing w:after="0" w:line="240" w:lineRule="auto"/>
              <w:jc w:val="right"/>
              <w:rPr>
                <w:rFonts w:eastAsia="Times New Roman" w:cs="Arial"/>
                <w:color w:val="000000"/>
                <w:lang w:eastAsia="es-CR"/>
              </w:rPr>
            </w:pPr>
          </w:p>
        </w:tc>
        <w:tc>
          <w:tcPr>
            <w:tcW w:w="1760" w:type="dxa"/>
            <w:tcBorders>
              <w:top w:val="nil"/>
              <w:left w:val="nil"/>
              <w:bottom w:val="nil"/>
              <w:right w:val="nil"/>
            </w:tcBorders>
            <w:noWrap/>
            <w:vAlign w:val="center"/>
            <w:hideMark/>
          </w:tcPr>
          <w:p w14:paraId="78FD260D"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c>
          <w:tcPr>
            <w:tcW w:w="1700" w:type="dxa"/>
            <w:tcBorders>
              <w:top w:val="nil"/>
              <w:left w:val="nil"/>
              <w:bottom w:val="nil"/>
              <w:right w:val="nil"/>
            </w:tcBorders>
            <w:noWrap/>
            <w:vAlign w:val="center"/>
            <w:hideMark/>
          </w:tcPr>
          <w:p w14:paraId="22A9B829"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c>
          <w:tcPr>
            <w:tcW w:w="1940" w:type="dxa"/>
            <w:tcBorders>
              <w:top w:val="nil"/>
              <w:left w:val="nil"/>
              <w:bottom w:val="nil"/>
              <w:right w:val="nil"/>
            </w:tcBorders>
            <w:noWrap/>
            <w:vAlign w:val="bottom"/>
            <w:hideMark/>
          </w:tcPr>
          <w:p w14:paraId="640AC50C"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r>
      <w:tr w:rsidR="004F6ED7" w:rsidRPr="004F6ED7" w14:paraId="27E59C28" w14:textId="77777777" w:rsidTr="004F6ED7">
        <w:trPr>
          <w:trHeight w:val="312"/>
          <w:jc w:val="center"/>
        </w:trPr>
        <w:tc>
          <w:tcPr>
            <w:tcW w:w="4541" w:type="dxa"/>
            <w:tcBorders>
              <w:top w:val="nil"/>
              <w:left w:val="nil"/>
              <w:bottom w:val="nil"/>
              <w:right w:val="single" w:sz="8" w:space="0" w:color="FFFFFF"/>
            </w:tcBorders>
            <w:shd w:val="clear" w:color="000000" w:fill="F8F8F8"/>
            <w:vAlign w:val="center"/>
            <w:hideMark/>
          </w:tcPr>
          <w:p w14:paraId="1C3A544A" w14:textId="77777777" w:rsidR="004F6ED7" w:rsidRPr="004F6ED7" w:rsidRDefault="004F6ED7" w:rsidP="004F6ED7">
            <w:pPr>
              <w:spacing w:after="0" w:line="240" w:lineRule="auto"/>
              <w:jc w:val="left"/>
              <w:rPr>
                <w:rFonts w:eastAsia="Times New Roman" w:cs="Arial"/>
                <w:b/>
                <w:bCs/>
                <w:color w:val="000000"/>
                <w:sz w:val="24"/>
                <w:szCs w:val="24"/>
                <w:lang w:eastAsia="es-CR"/>
              </w:rPr>
            </w:pPr>
            <w:r w:rsidRPr="004F6ED7">
              <w:rPr>
                <w:rFonts w:eastAsia="Times New Roman" w:cs="Arial"/>
                <w:b/>
                <w:bCs/>
                <w:color w:val="000000"/>
                <w:sz w:val="24"/>
                <w:szCs w:val="24"/>
                <w:lang w:eastAsia="es-CR"/>
              </w:rPr>
              <w:t>Gastos</w:t>
            </w:r>
          </w:p>
        </w:tc>
        <w:tc>
          <w:tcPr>
            <w:tcW w:w="1760" w:type="dxa"/>
            <w:tcBorders>
              <w:top w:val="nil"/>
              <w:left w:val="nil"/>
              <w:bottom w:val="nil"/>
              <w:right w:val="nil"/>
            </w:tcBorders>
            <w:shd w:val="clear" w:color="000000" w:fill="F8F8F8"/>
            <w:noWrap/>
            <w:vAlign w:val="center"/>
            <w:hideMark/>
          </w:tcPr>
          <w:p w14:paraId="04C05D6C" w14:textId="77777777" w:rsidR="004F6ED7" w:rsidRPr="004F6ED7" w:rsidRDefault="004F6ED7" w:rsidP="004F6ED7">
            <w:pPr>
              <w:spacing w:after="0" w:line="240" w:lineRule="auto"/>
              <w:jc w:val="left"/>
              <w:rPr>
                <w:rFonts w:eastAsia="Times New Roman" w:cs="Arial"/>
                <w:color w:val="000000"/>
                <w:lang w:eastAsia="es-CR"/>
              </w:rPr>
            </w:pPr>
            <w:r w:rsidRPr="004F6ED7">
              <w:rPr>
                <w:rFonts w:eastAsia="Times New Roman" w:cs="Arial"/>
                <w:color w:val="000000"/>
                <w:lang w:eastAsia="es-CR"/>
              </w:rPr>
              <w:t> </w:t>
            </w:r>
          </w:p>
        </w:tc>
        <w:tc>
          <w:tcPr>
            <w:tcW w:w="1700" w:type="dxa"/>
            <w:tcBorders>
              <w:top w:val="nil"/>
              <w:left w:val="nil"/>
              <w:bottom w:val="nil"/>
              <w:right w:val="nil"/>
            </w:tcBorders>
            <w:shd w:val="clear" w:color="000000" w:fill="F8F8F8"/>
            <w:noWrap/>
            <w:vAlign w:val="center"/>
            <w:hideMark/>
          </w:tcPr>
          <w:p w14:paraId="62CCB719" w14:textId="77777777" w:rsidR="004F6ED7" w:rsidRPr="004F6ED7" w:rsidRDefault="004F6ED7" w:rsidP="004F6ED7">
            <w:pPr>
              <w:spacing w:after="0" w:line="240" w:lineRule="auto"/>
              <w:jc w:val="left"/>
              <w:rPr>
                <w:rFonts w:eastAsia="Times New Roman" w:cs="Arial"/>
                <w:color w:val="000000"/>
                <w:lang w:eastAsia="es-CR"/>
              </w:rPr>
            </w:pPr>
            <w:r w:rsidRPr="004F6ED7">
              <w:rPr>
                <w:rFonts w:eastAsia="Times New Roman" w:cs="Arial"/>
                <w:color w:val="000000"/>
                <w:lang w:eastAsia="es-CR"/>
              </w:rPr>
              <w:t> </w:t>
            </w:r>
          </w:p>
        </w:tc>
        <w:tc>
          <w:tcPr>
            <w:tcW w:w="1940" w:type="dxa"/>
            <w:tcBorders>
              <w:top w:val="nil"/>
              <w:left w:val="nil"/>
              <w:bottom w:val="nil"/>
              <w:right w:val="nil"/>
            </w:tcBorders>
            <w:noWrap/>
            <w:vAlign w:val="bottom"/>
            <w:hideMark/>
          </w:tcPr>
          <w:p w14:paraId="62992321" w14:textId="77777777" w:rsidR="004F6ED7" w:rsidRPr="004F6ED7" w:rsidRDefault="004F6ED7" w:rsidP="004F6ED7">
            <w:pPr>
              <w:spacing w:after="0" w:line="240" w:lineRule="auto"/>
              <w:jc w:val="left"/>
              <w:rPr>
                <w:rFonts w:eastAsia="Times New Roman" w:cs="Arial"/>
                <w:color w:val="000000"/>
                <w:lang w:eastAsia="es-CR"/>
              </w:rPr>
            </w:pPr>
          </w:p>
        </w:tc>
      </w:tr>
      <w:tr w:rsidR="004F6ED7" w:rsidRPr="004F6ED7" w14:paraId="300BD964" w14:textId="77777777" w:rsidTr="004F6ED7">
        <w:trPr>
          <w:trHeight w:val="288"/>
          <w:jc w:val="center"/>
        </w:trPr>
        <w:tc>
          <w:tcPr>
            <w:tcW w:w="4541" w:type="dxa"/>
            <w:tcBorders>
              <w:top w:val="nil"/>
              <w:left w:val="nil"/>
              <w:bottom w:val="nil"/>
              <w:right w:val="nil"/>
            </w:tcBorders>
            <w:vAlign w:val="center"/>
            <w:hideMark/>
          </w:tcPr>
          <w:p w14:paraId="2EA464FA" w14:textId="77777777" w:rsidR="004F6ED7" w:rsidRPr="004F6ED7" w:rsidRDefault="004F6ED7" w:rsidP="004F6ED7">
            <w:pPr>
              <w:spacing w:after="0" w:line="240" w:lineRule="auto"/>
              <w:ind w:firstLineChars="100" w:firstLine="220"/>
              <w:jc w:val="left"/>
              <w:rPr>
                <w:rFonts w:eastAsia="Times New Roman" w:cs="Arial"/>
                <w:color w:val="000000"/>
                <w:lang w:eastAsia="es-CR"/>
              </w:rPr>
            </w:pPr>
            <w:r w:rsidRPr="004F6ED7">
              <w:rPr>
                <w:rFonts w:eastAsia="Times New Roman" w:cs="Arial"/>
                <w:color w:val="000000"/>
                <w:lang w:eastAsia="es-CR"/>
              </w:rPr>
              <w:t>Compras de Energía</w:t>
            </w:r>
          </w:p>
        </w:tc>
        <w:tc>
          <w:tcPr>
            <w:tcW w:w="1760" w:type="dxa"/>
            <w:tcBorders>
              <w:top w:val="nil"/>
              <w:left w:val="nil"/>
              <w:bottom w:val="nil"/>
              <w:right w:val="nil"/>
            </w:tcBorders>
            <w:noWrap/>
            <w:vAlign w:val="bottom"/>
            <w:hideMark/>
          </w:tcPr>
          <w:p w14:paraId="73C2985E" w14:textId="77777777" w:rsidR="004F6ED7" w:rsidRPr="004F6ED7" w:rsidRDefault="004F6ED7" w:rsidP="004F6ED7">
            <w:pPr>
              <w:spacing w:after="0" w:line="240" w:lineRule="auto"/>
              <w:ind w:firstLineChars="100" w:firstLine="220"/>
              <w:jc w:val="left"/>
              <w:rPr>
                <w:rFonts w:eastAsia="Times New Roman" w:cs="Arial"/>
                <w:color w:val="000000"/>
                <w:lang w:eastAsia="es-CR"/>
              </w:rPr>
            </w:pPr>
          </w:p>
        </w:tc>
        <w:tc>
          <w:tcPr>
            <w:tcW w:w="1700" w:type="dxa"/>
            <w:tcBorders>
              <w:top w:val="nil"/>
              <w:left w:val="nil"/>
              <w:bottom w:val="nil"/>
              <w:right w:val="nil"/>
            </w:tcBorders>
            <w:noWrap/>
            <w:vAlign w:val="bottom"/>
            <w:hideMark/>
          </w:tcPr>
          <w:p w14:paraId="0B5C4E48"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c>
          <w:tcPr>
            <w:tcW w:w="1940" w:type="dxa"/>
            <w:tcBorders>
              <w:top w:val="nil"/>
              <w:left w:val="nil"/>
              <w:bottom w:val="nil"/>
              <w:right w:val="nil"/>
            </w:tcBorders>
            <w:noWrap/>
            <w:vAlign w:val="bottom"/>
            <w:hideMark/>
          </w:tcPr>
          <w:p w14:paraId="6F33C4A5" w14:textId="77777777" w:rsidR="004F6ED7" w:rsidRPr="004F6ED7" w:rsidRDefault="004F6ED7" w:rsidP="004F6ED7">
            <w:pPr>
              <w:spacing w:after="0" w:line="240" w:lineRule="auto"/>
              <w:jc w:val="left"/>
              <w:rPr>
                <w:rFonts w:ascii="Times New Roman" w:eastAsia="Times New Roman" w:hAnsi="Times New Roman" w:cs="Times New Roman"/>
                <w:sz w:val="20"/>
                <w:szCs w:val="20"/>
                <w:lang w:eastAsia="es-CR"/>
              </w:rPr>
            </w:pPr>
          </w:p>
        </w:tc>
      </w:tr>
      <w:tr w:rsidR="004F6ED7" w:rsidRPr="004F6ED7" w14:paraId="140EC2C9" w14:textId="77777777" w:rsidTr="004F6ED7">
        <w:trPr>
          <w:trHeight w:val="288"/>
          <w:jc w:val="center"/>
        </w:trPr>
        <w:tc>
          <w:tcPr>
            <w:tcW w:w="4541" w:type="dxa"/>
            <w:tcBorders>
              <w:top w:val="nil"/>
              <w:left w:val="nil"/>
              <w:bottom w:val="nil"/>
              <w:right w:val="nil"/>
            </w:tcBorders>
            <w:noWrap/>
            <w:vAlign w:val="center"/>
            <w:hideMark/>
          </w:tcPr>
          <w:p w14:paraId="519F9716" w14:textId="21C52102" w:rsidR="004F6ED7" w:rsidRPr="004F6ED7" w:rsidRDefault="004F6ED7" w:rsidP="004F6ED7">
            <w:pPr>
              <w:spacing w:after="0" w:line="240" w:lineRule="auto"/>
              <w:ind w:firstLineChars="200" w:firstLine="440"/>
              <w:jc w:val="left"/>
              <w:rPr>
                <w:rFonts w:eastAsia="Times New Roman" w:cs="Arial"/>
                <w:color w:val="000000"/>
                <w:lang w:eastAsia="es-CR"/>
              </w:rPr>
            </w:pPr>
            <w:r w:rsidRPr="004F6ED7">
              <w:rPr>
                <w:rFonts w:eastAsia="Times New Roman" w:cs="Arial"/>
                <w:color w:val="000000"/>
                <w:lang w:eastAsia="es-CR"/>
              </w:rPr>
              <w:t xml:space="preserve">Compra de energía </w:t>
            </w:r>
            <w:r w:rsidR="00D82781" w:rsidRPr="004F6ED7">
              <w:rPr>
                <w:rFonts w:eastAsia="Times New Roman" w:cs="Arial"/>
                <w:color w:val="000000"/>
                <w:lang w:eastAsia="es-CR"/>
              </w:rPr>
              <w:t>Coneléctricas</w:t>
            </w:r>
            <w:r w:rsidRPr="004F6ED7">
              <w:rPr>
                <w:rFonts w:eastAsia="Times New Roman" w:cs="Arial"/>
                <w:color w:val="000000"/>
                <w:lang w:eastAsia="es-CR"/>
              </w:rPr>
              <w:t>, R.L.</w:t>
            </w:r>
          </w:p>
        </w:tc>
        <w:tc>
          <w:tcPr>
            <w:tcW w:w="1760" w:type="dxa"/>
            <w:tcBorders>
              <w:top w:val="nil"/>
              <w:left w:val="nil"/>
              <w:bottom w:val="nil"/>
              <w:right w:val="nil"/>
            </w:tcBorders>
            <w:noWrap/>
            <w:vAlign w:val="center"/>
            <w:hideMark/>
          </w:tcPr>
          <w:p w14:paraId="727404F3"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2,284,387.00 </w:t>
            </w:r>
          </w:p>
        </w:tc>
        <w:tc>
          <w:tcPr>
            <w:tcW w:w="1700" w:type="dxa"/>
            <w:tcBorders>
              <w:top w:val="nil"/>
              <w:left w:val="nil"/>
              <w:bottom w:val="nil"/>
              <w:right w:val="nil"/>
            </w:tcBorders>
            <w:noWrap/>
            <w:vAlign w:val="center"/>
            <w:hideMark/>
          </w:tcPr>
          <w:p w14:paraId="67EED5F0"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2,570,401.00 </w:t>
            </w:r>
          </w:p>
        </w:tc>
        <w:tc>
          <w:tcPr>
            <w:tcW w:w="1940" w:type="dxa"/>
            <w:tcBorders>
              <w:top w:val="nil"/>
              <w:left w:val="nil"/>
              <w:bottom w:val="nil"/>
              <w:right w:val="nil"/>
            </w:tcBorders>
            <w:noWrap/>
            <w:vAlign w:val="center"/>
            <w:hideMark/>
          </w:tcPr>
          <w:p w14:paraId="5092352C" w14:textId="77777777" w:rsidR="004F6ED7" w:rsidRPr="004F6ED7" w:rsidRDefault="004F6ED7" w:rsidP="004F6ED7">
            <w:pPr>
              <w:spacing w:after="0" w:line="240" w:lineRule="auto"/>
              <w:jc w:val="right"/>
              <w:rPr>
                <w:rFonts w:eastAsia="Times New Roman" w:cs="Arial"/>
                <w:color w:val="000000"/>
                <w:lang w:eastAsia="es-CR"/>
              </w:rPr>
            </w:pPr>
            <w:r w:rsidRPr="004F6ED7">
              <w:rPr>
                <w:rFonts w:eastAsia="Times New Roman" w:cs="Arial"/>
                <w:color w:val="000000"/>
                <w:lang w:eastAsia="es-CR"/>
              </w:rPr>
              <w:t xml:space="preserve">         2,342,772.69 </w:t>
            </w:r>
          </w:p>
        </w:tc>
      </w:tr>
    </w:tbl>
    <w:p w14:paraId="13B88D0E" w14:textId="77777777" w:rsidR="004F6ED7" w:rsidRPr="00C153F7" w:rsidRDefault="004F6ED7" w:rsidP="0033714C">
      <w:pPr>
        <w:rPr>
          <w:rFonts w:asciiTheme="minorHAnsi" w:hAnsiTheme="minorHAnsi" w:cstheme="minorHAnsi"/>
          <w:sz w:val="24"/>
          <w:szCs w:val="24"/>
        </w:rPr>
      </w:pPr>
    </w:p>
    <w:p w14:paraId="605EDAC7" w14:textId="16B851A6" w:rsidR="00BC7CFA" w:rsidRPr="00C153F7" w:rsidRDefault="00240F06" w:rsidP="00BA6455">
      <w:pPr>
        <w:rPr>
          <w:rFonts w:asciiTheme="minorHAnsi" w:hAnsiTheme="minorHAnsi" w:cstheme="minorHAnsi"/>
          <w:sz w:val="24"/>
          <w:szCs w:val="24"/>
        </w:rPr>
      </w:pPr>
      <w:r w:rsidRPr="00C153F7">
        <w:rPr>
          <w:rFonts w:asciiTheme="minorHAnsi" w:hAnsiTheme="minorHAnsi" w:cstheme="minorHAnsi"/>
          <w:sz w:val="24"/>
          <w:szCs w:val="24"/>
        </w:rPr>
        <w:t>*</w:t>
      </w:r>
      <w:r w:rsidR="00216F96" w:rsidRPr="00C153F7">
        <w:rPr>
          <w:rFonts w:asciiTheme="minorHAnsi" w:hAnsiTheme="minorHAnsi" w:cstheme="minorHAnsi"/>
          <w:sz w:val="24"/>
          <w:szCs w:val="24"/>
        </w:rPr>
        <w:t xml:space="preserve"> </w:t>
      </w:r>
      <w:r w:rsidR="00564A77" w:rsidRPr="00C153F7">
        <w:rPr>
          <w:rFonts w:asciiTheme="minorHAnsi" w:hAnsiTheme="minorHAnsi" w:cstheme="minorHAnsi"/>
          <w:sz w:val="24"/>
          <w:szCs w:val="24"/>
        </w:rPr>
        <w:t>Corresponde al 33.08% del capital social cooperativo del Consorcio Nacional de Empresas de Electrificación de Costa Rica, R.L. (CONELECTRICAS, R.L.), se ajusta por el método de participación.</w:t>
      </w:r>
    </w:p>
    <w:p w14:paraId="4B63D714" w14:textId="77777777" w:rsidR="00C2172D" w:rsidRPr="00C153F7" w:rsidRDefault="00C2172D" w:rsidP="00C2172D">
      <w:pPr>
        <w:pStyle w:val="Ttulo3"/>
        <w:rPr>
          <w:rFonts w:asciiTheme="minorHAnsi" w:hAnsiTheme="minorHAnsi" w:cstheme="minorHAnsi"/>
          <w:sz w:val="24"/>
        </w:rPr>
      </w:pPr>
      <w:bookmarkStart w:id="564" w:name="_Toc240277871"/>
      <w:r w:rsidRPr="00C153F7">
        <w:rPr>
          <w:rFonts w:asciiTheme="minorHAnsi" w:hAnsiTheme="minorHAnsi" w:cstheme="minorHAnsi"/>
          <w:sz w:val="24"/>
        </w:rPr>
        <w:t>Participaciones de asesores y consejeros</w:t>
      </w:r>
      <w:r w:rsidR="0069624F" w:rsidRPr="00C153F7">
        <w:rPr>
          <w:rFonts w:asciiTheme="minorHAnsi" w:hAnsiTheme="minorHAnsi" w:cstheme="minorHAnsi"/>
          <w:sz w:val="24"/>
        </w:rPr>
        <w:t>.</w:t>
      </w:r>
      <w:bookmarkEnd w:id="564"/>
    </w:p>
    <w:p w14:paraId="19C8A5C0" w14:textId="118FC56B" w:rsidR="00F56F2D" w:rsidRPr="00C153F7" w:rsidRDefault="008942BB" w:rsidP="00BC7CFA">
      <w:pPr>
        <w:rPr>
          <w:rFonts w:asciiTheme="minorHAnsi" w:hAnsiTheme="minorHAnsi" w:cstheme="minorHAnsi"/>
          <w:sz w:val="24"/>
          <w:szCs w:val="24"/>
          <w:lang w:val="es-MX"/>
        </w:rPr>
      </w:pPr>
      <w:r w:rsidRPr="00C153F7">
        <w:rPr>
          <w:rFonts w:asciiTheme="minorHAnsi" w:hAnsiTheme="minorHAnsi" w:cstheme="minorHAnsi"/>
          <w:sz w:val="24"/>
          <w:szCs w:val="24"/>
          <w:lang w:val="es-MX"/>
        </w:rPr>
        <w:t xml:space="preserve">Ninguno de los asesores internos o personas físicas o jurídicas que han estado involucradas en el proceso de autorización de oferta pública de la entidad tienen </w:t>
      </w:r>
      <w:r w:rsidR="00D314AB" w:rsidRPr="00C153F7">
        <w:rPr>
          <w:rFonts w:asciiTheme="minorHAnsi" w:hAnsiTheme="minorHAnsi" w:cstheme="minorHAnsi"/>
          <w:sz w:val="24"/>
          <w:szCs w:val="24"/>
          <w:lang w:val="es-MX"/>
        </w:rPr>
        <w:t xml:space="preserve">certificados de </w:t>
      </w:r>
      <w:r w:rsidR="00D314AB" w:rsidRPr="00C153F7">
        <w:rPr>
          <w:rFonts w:asciiTheme="minorHAnsi" w:hAnsiTheme="minorHAnsi" w:cstheme="minorHAnsi"/>
          <w:sz w:val="24"/>
          <w:szCs w:val="24"/>
          <w:lang w:val="es-MX"/>
        </w:rPr>
        <w:lastRenderedPageBreak/>
        <w:t>aportación</w:t>
      </w:r>
      <w:r w:rsidRPr="00C153F7">
        <w:rPr>
          <w:rFonts w:asciiTheme="minorHAnsi" w:hAnsiTheme="minorHAnsi" w:cstheme="minorHAnsi"/>
          <w:sz w:val="24"/>
          <w:szCs w:val="24"/>
          <w:lang w:val="es-MX"/>
        </w:rPr>
        <w:t xml:space="preserve"> o participaciones significativas en </w:t>
      </w:r>
      <w:r w:rsidR="00814857">
        <w:rPr>
          <w:rFonts w:asciiTheme="minorHAnsi" w:hAnsiTheme="minorHAnsi" w:cstheme="minorHAnsi"/>
          <w:sz w:val="24"/>
          <w:szCs w:val="24"/>
          <w:lang w:val="es-MX"/>
        </w:rPr>
        <w:t>C</w:t>
      </w:r>
      <w:r w:rsidR="00D82781">
        <w:rPr>
          <w:rFonts w:asciiTheme="minorHAnsi" w:hAnsiTheme="minorHAnsi" w:cstheme="minorHAnsi"/>
          <w:sz w:val="24"/>
          <w:szCs w:val="24"/>
          <w:lang w:val="es-MX"/>
        </w:rPr>
        <w:t xml:space="preserve">oopeguanacaste </w:t>
      </w:r>
      <w:r w:rsidR="00D314AB" w:rsidRPr="00C153F7">
        <w:rPr>
          <w:rFonts w:asciiTheme="minorHAnsi" w:hAnsiTheme="minorHAnsi" w:cstheme="minorHAnsi"/>
          <w:sz w:val="24"/>
          <w:szCs w:val="24"/>
          <w:lang w:val="es-MX"/>
        </w:rPr>
        <w:t>o fungen como directores o gerentes de este.</w:t>
      </w:r>
    </w:p>
    <w:p w14:paraId="418B7EAE" w14:textId="02422050" w:rsidR="007B28A5" w:rsidRPr="00C153F7" w:rsidRDefault="00082658" w:rsidP="007B28A5">
      <w:pPr>
        <w:pStyle w:val="Ttulo1"/>
        <w:rPr>
          <w:rFonts w:asciiTheme="minorHAnsi" w:hAnsiTheme="minorHAnsi" w:cstheme="minorHAnsi"/>
          <w:sz w:val="24"/>
          <w:szCs w:val="24"/>
        </w:rPr>
      </w:pPr>
      <w:bookmarkStart w:id="565" w:name="_Toc240277872"/>
      <w:r w:rsidRPr="00537E05">
        <w:rPr>
          <w:rFonts w:asciiTheme="minorHAnsi" w:hAnsiTheme="minorHAnsi" w:cstheme="minorHAnsi"/>
          <w:i/>
          <w:iCs/>
          <w:sz w:val="24"/>
          <w:szCs w:val="24"/>
        </w:rPr>
        <w:t>ANEXOS</w:t>
      </w:r>
      <w:bookmarkEnd w:id="565"/>
    </w:p>
    <w:p w14:paraId="1F87C170" w14:textId="722537B8" w:rsidR="00172DF0" w:rsidRPr="00C153F7" w:rsidRDefault="00172DF0" w:rsidP="00B205BB">
      <w:pPr>
        <w:pStyle w:val="Prrafodelista"/>
        <w:numPr>
          <w:ilvl w:val="0"/>
          <w:numId w:val="25"/>
        </w:numPr>
        <w:rPr>
          <w:rFonts w:asciiTheme="minorHAnsi" w:hAnsiTheme="minorHAnsi" w:cstheme="minorHAnsi"/>
          <w:sz w:val="24"/>
          <w:szCs w:val="24"/>
        </w:rPr>
      </w:pPr>
      <w:r w:rsidRPr="00C153F7">
        <w:rPr>
          <w:rFonts w:asciiTheme="minorHAnsi" w:hAnsiTheme="minorHAnsi" w:cstheme="minorHAnsi"/>
          <w:sz w:val="24"/>
          <w:szCs w:val="24"/>
        </w:rPr>
        <w:t>Estados financieros</w:t>
      </w:r>
      <w:r w:rsidR="000C5319" w:rsidRPr="00C153F7">
        <w:rPr>
          <w:rFonts w:asciiTheme="minorHAnsi" w:hAnsiTheme="minorHAnsi" w:cstheme="minorHAnsi"/>
          <w:sz w:val="24"/>
          <w:szCs w:val="24"/>
        </w:rPr>
        <w:t xml:space="preserve"> auditados </w:t>
      </w:r>
      <w:r w:rsidR="0000419A" w:rsidRPr="00C153F7">
        <w:rPr>
          <w:rFonts w:asciiTheme="minorHAnsi" w:hAnsiTheme="minorHAnsi" w:cstheme="minorHAnsi"/>
          <w:sz w:val="24"/>
          <w:szCs w:val="24"/>
        </w:rPr>
        <w:t xml:space="preserve">consolidados </w:t>
      </w:r>
      <w:r w:rsidR="000C5319" w:rsidRPr="00C153F7">
        <w:rPr>
          <w:rFonts w:asciiTheme="minorHAnsi" w:hAnsiTheme="minorHAnsi" w:cstheme="minorHAnsi"/>
          <w:sz w:val="24"/>
          <w:szCs w:val="24"/>
        </w:rPr>
        <w:t>202</w:t>
      </w:r>
      <w:r w:rsidR="002E1794" w:rsidRPr="00C153F7">
        <w:rPr>
          <w:rFonts w:asciiTheme="minorHAnsi" w:hAnsiTheme="minorHAnsi" w:cstheme="minorHAnsi"/>
          <w:sz w:val="24"/>
          <w:szCs w:val="24"/>
        </w:rPr>
        <w:t>5</w:t>
      </w:r>
      <w:r w:rsidR="000C5319" w:rsidRPr="00C153F7">
        <w:rPr>
          <w:rFonts w:asciiTheme="minorHAnsi" w:hAnsiTheme="minorHAnsi" w:cstheme="minorHAnsi"/>
          <w:sz w:val="24"/>
          <w:szCs w:val="24"/>
        </w:rPr>
        <w:t>.</w:t>
      </w:r>
    </w:p>
    <w:p w14:paraId="5FFE6A8C" w14:textId="7FEAD46F" w:rsidR="00657ADF" w:rsidRDefault="00582830" w:rsidP="00657ADF">
      <w:pPr>
        <w:pStyle w:val="Prrafodelista"/>
        <w:numPr>
          <w:ilvl w:val="0"/>
          <w:numId w:val="25"/>
        </w:numPr>
        <w:rPr>
          <w:rFonts w:asciiTheme="minorHAnsi" w:hAnsiTheme="minorHAnsi" w:cstheme="minorHAnsi"/>
          <w:sz w:val="24"/>
          <w:szCs w:val="24"/>
        </w:rPr>
      </w:pPr>
      <w:r w:rsidRPr="00C153F7">
        <w:rPr>
          <w:rFonts w:asciiTheme="minorHAnsi" w:hAnsiTheme="minorHAnsi" w:cstheme="minorHAnsi"/>
          <w:sz w:val="24"/>
          <w:szCs w:val="24"/>
        </w:rPr>
        <w:t>Calificación de riesgo</w:t>
      </w:r>
      <w:r w:rsidR="00AE2572" w:rsidRPr="00C153F7">
        <w:rPr>
          <w:rFonts w:asciiTheme="minorHAnsi" w:hAnsiTheme="minorHAnsi" w:cstheme="minorHAnsi"/>
          <w:sz w:val="24"/>
          <w:szCs w:val="24"/>
        </w:rPr>
        <w:t xml:space="preserve"> </w:t>
      </w:r>
      <w:r w:rsidR="00292545">
        <w:rPr>
          <w:rFonts w:asciiTheme="minorHAnsi" w:hAnsiTheme="minorHAnsi" w:cstheme="minorHAnsi"/>
          <w:sz w:val="24"/>
          <w:szCs w:val="24"/>
        </w:rPr>
        <w:t xml:space="preserve">Moody’s Local Costa Rica, para el </w:t>
      </w:r>
      <w:r w:rsidR="00603EE1" w:rsidRPr="00603EE1">
        <w:rPr>
          <w:rFonts w:asciiTheme="minorHAnsi" w:hAnsiTheme="minorHAnsi" w:cstheme="minorHAnsi"/>
          <w:sz w:val="24"/>
          <w:szCs w:val="24"/>
        </w:rPr>
        <w:t>PROGRAMA DE EMISIONES DE BONOS TEMATICOS VERDES COLONES - COOPEGUANACASTE 2021</w:t>
      </w:r>
      <w:r w:rsidR="00306EF4">
        <w:rPr>
          <w:rFonts w:asciiTheme="minorHAnsi" w:hAnsiTheme="minorHAnsi" w:cstheme="minorHAnsi"/>
          <w:sz w:val="24"/>
          <w:szCs w:val="24"/>
        </w:rPr>
        <w:t>.</w:t>
      </w:r>
    </w:p>
    <w:p w14:paraId="3CD83856" w14:textId="714D53C4" w:rsidR="00657ADF" w:rsidRPr="002D7A13" w:rsidRDefault="00306EF4" w:rsidP="002D7A13">
      <w:pPr>
        <w:pStyle w:val="Prrafodelista"/>
        <w:numPr>
          <w:ilvl w:val="0"/>
          <w:numId w:val="25"/>
        </w:numPr>
        <w:ind w:left="700"/>
        <w:rPr>
          <w:rFonts w:asciiTheme="minorHAnsi" w:hAnsiTheme="minorHAnsi" w:cstheme="minorHAnsi"/>
          <w:sz w:val="24"/>
          <w:szCs w:val="24"/>
        </w:rPr>
      </w:pPr>
      <w:r>
        <w:rPr>
          <w:rFonts w:asciiTheme="minorHAnsi" w:hAnsiTheme="minorHAnsi" w:cstheme="minorHAnsi"/>
          <w:sz w:val="24"/>
          <w:szCs w:val="24"/>
        </w:rPr>
        <w:t xml:space="preserve"> </w:t>
      </w:r>
      <w:r w:rsidR="00657ADF" w:rsidRPr="00C153F7">
        <w:rPr>
          <w:rFonts w:asciiTheme="minorHAnsi" w:hAnsiTheme="minorHAnsi" w:cstheme="minorHAnsi"/>
          <w:sz w:val="24"/>
          <w:szCs w:val="24"/>
        </w:rPr>
        <w:t xml:space="preserve">Calificación de riesgo </w:t>
      </w:r>
      <w:r w:rsidR="00657ADF">
        <w:rPr>
          <w:rFonts w:asciiTheme="minorHAnsi" w:hAnsiTheme="minorHAnsi" w:cstheme="minorHAnsi"/>
          <w:sz w:val="24"/>
          <w:szCs w:val="24"/>
        </w:rPr>
        <w:t xml:space="preserve">Moody’s Local Costa Rica, para el </w:t>
      </w:r>
      <w:r w:rsidR="00E122C0" w:rsidRPr="00E20398">
        <w:rPr>
          <w:rFonts w:asciiTheme="minorHAnsi" w:hAnsiTheme="minorHAnsi" w:cstheme="minorHAnsi"/>
          <w:sz w:val="24"/>
          <w:szCs w:val="24"/>
        </w:rPr>
        <w:t>Programa de Emisiones de Bonos Estandarizados colones – COOPEGUANACASTE 2026</w:t>
      </w:r>
      <w:r w:rsidR="007512E5" w:rsidRPr="007512E5">
        <w:rPr>
          <w:rFonts w:asciiTheme="minorHAnsi" w:hAnsiTheme="minorHAnsi" w:cstheme="minorHAnsi"/>
          <w:sz w:val="24"/>
          <w:szCs w:val="24"/>
        </w:rPr>
        <w:t>.</w:t>
      </w:r>
    </w:p>
    <w:p w14:paraId="5B89A9E6" w14:textId="769FF80E" w:rsidR="00F73662" w:rsidRDefault="00781123" w:rsidP="00B205BB">
      <w:pPr>
        <w:pStyle w:val="Prrafodelista"/>
        <w:numPr>
          <w:ilvl w:val="0"/>
          <w:numId w:val="25"/>
        </w:numPr>
        <w:rPr>
          <w:rFonts w:asciiTheme="minorHAnsi" w:hAnsiTheme="minorHAnsi" w:cstheme="minorHAnsi"/>
          <w:sz w:val="24"/>
          <w:szCs w:val="24"/>
        </w:rPr>
      </w:pPr>
      <w:r w:rsidRPr="00C153F7">
        <w:rPr>
          <w:rFonts w:asciiTheme="minorHAnsi" w:hAnsiTheme="minorHAnsi" w:cstheme="minorHAnsi"/>
          <w:sz w:val="24"/>
          <w:szCs w:val="24"/>
        </w:rPr>
        <w:t xml:space="preserve">Informe de Segunda Opinión sobre el </w:t>
      </w:r>
      <w:r w:rsidR="00603EE1" w:rsidRPr="00603EE1">
        <w:rPr>
          <w:rFonts w:asciiTheme="minorHAnsi" w:hAnsiTheme="minorHAnsi" w:cstheme="minorHAnsi"/>
          <w:sz w:val="24"/>
          <w:szCs w:val="24"/>
        </w:rPr>
        <w:t>PROGRAMA DE EMISIONES DE BONOS TEMATICOS VERDES COLONES - COOPEGUANACASTE 2021</w:t>
      </w:r>
      <w:r w:rsidR="004D24B6">
        <w:rPr>
          <w:rFonts w:asciiTheme="minorHAnsi" w:hAnsiTheme="minorHAnsi" w:cstheme="minorHAnsi"/>
          <w:sz w:val="24"/>
          <w:szCs w:val="24"/>
        </w:rPr>
        <w:t>.</w:t>
      </w:r>
    </w:p>
    <w:p w14:paraId="619B113D" w14:textId="3BCEDE95" w:rsidR="00306EF4" w:rsidRPr="007512E5" w:rsidRDefault="00306EF4" w:rsidP="007512E5">
      <w:pPr>
        <w:pStyle w:val="Prrafodelista"/>
        <w:numPr>
          <w:ilvl w:val="0"/>
          <w:numId w:val="25"/>
        </w:numPr>
        <w:rPr>
          <w:rFonts w:asciiTheme="minorHAnsi" w:hAnsiTheme="minorHAnsi" w:cstheme="minorHAnsi"/>
          <w:sz w:val="24"/>
          <w:szCs w:val="24"/>
        </w:rPr>
      </w:pPr>
      <w:r w:rsidRPr="007512E5">
        <w:rPr>
          <w:rFonts w:asciiTheme="minorHAnsi" w:hAnsiTheme="minorHAnsi" w:cstheme="minorHAnsi"/>
          <w:sz w:val="24"/>
          <w:szCs w:val="24"/>
        </w:rPr>
        <w:t xml:space="preserve">Informe de Segunda Opinión sobre el </w:t>
      </w:r>
      <w:r w:rsidR="00E122C0" w:rsidRPr="00E20398">
        <w:rPr>
          <w:rFonts w:asciiTheme="minorHAnsi" w:hAnsiTheme="minorHAnsi" w:cstheme="minorHAnsi"/>
          <w:sz w:val="24"/>
          <w:szCs w:val="24"/>
        </w:rPr>
        <w:t>Programa de Emisiones de Bonos Estandarizados colones – COOPEGUANACASTE 2026</w:t>
      </w:r>
      <w:r w:rsidRPr="007512E5">
        <w:rPr>
          <w:rFonts w:asciiTheme="minorHAnsi" w:hAnsiTheme="minorHAnsi" w:cstheme="minorHAnsi"/>
          <w:sz w:val="24"/>
          <w:szCs w:val="24"/>
        </w:rPr>
        <w:t>.</w:t>
      </w:r>
    </w:p>
    <w:p w14:paraId="02027215" w14:textId="3DDE5F3A" w:rsidR="00DD79C9" w:rsidRPr="00C153F7" w:rsidRDefault="00082658" w:rsidP="00254F22">
      <w:pPr>
        <w:pStyle w:val="Ttulo1"/>
        <w:rPr>
          <w:rFonts w:asciiTheme="minorHAnsi" w:hAnsiTheme="minorHAnsi" w:cstheme="minorHAnsi"/>
          <w:sz w:val="24"/>
          <w:szCs w:val="24"/>
        </w:rPr>
      </w:pPr>
      <w:bookmarkStart w:id="566" w:name="_Toc240277873"/>
      <w:r w:rsidRPr="00537E05">
        <w:rPr>
          <w:rFonts w:asciiTheme="minorHAnsi" w:hAnsiTheme="minorHAnsi" w:cstheme="minorHAnsi"/>
          <w:i/>
          <w:iCs/>
          <w:sz w:val="24"/>
          <w:szCs w:val="24"/>
        </w:rPr>
        <w:t>PERIODICIDAD DE LA INFORMACIÓN A LOS INVERSIONISTAS</w:t>
      </w:r>
      <w:r w:rsidR="00254F22" w:rsidRPr="00C153F7">
        <w:rPr>
          <w:rFonts w:asciiTheme="minorHAnsi" w:hAnsiTheme="minorHAnsi" w:cstheme="minorHAnsi"/>
          <w:sz w:val="24"/>
          <w:szCs w:val="24"/>
        </w:rPr>
        <w:t>.</w:t>
      </w:r>
      <w:bookmarkEnd w:id="566"/>
    </w:p>
    <w:p w14:paraId="32DF322C" w14:textId="77777777" w:rsidR="008D579F" w:rsidRPr="00C153F7" w:rsidRDefault="008D579F" w:rsidP="008D579F">
      <w:pPr>
        <w:rPr>
          <w:rFonts w:asciiTheme="minorHAnsi" w:hAnsiTheme="minorHAnsi" w:cstheme="minorHAnsi"/>
          <w:i/>
          <w:iCs/>
          <w:sz w:val="24"/>
          <w:szCs w:val="24"/>
        </w:rPr>
      </w:pPr>
      <w:r w:rsidRPr="00C153F7">
        <w:rPr>
          <w:rFonts w:asciiTheme="minorHAnsi" w:hAnsiTheme="minorHAnsi" w:cstheme="minorHAnsi"/>
          <w:i/>
          <w:iCs/>
          <w:sz w:val="24"/>
          <w:szCs w:val="24"/>
        </w:rPr>
        <w:t>“Señor inversionista, la siguiente información sobre la empresa y su situación financiera estará a disposición en la empresa emisora y en la Superintendencia General de Valores para su consulta:”</w:t>
      </w:r>
    </w:p>
    <w:p w14:paraId="379491B6" w14:textId="77777777" w:rsidR="008D579F" w:rsidRPr="00C153F7" w:rsidRDefault="008D579F" w:rsidP="00B205BB">
      <w:pPr>
        <w:pStyle w:val="Prrafodelista"/>
        <w:numPr>
          <w:ilvl w:val="0"/>
          <w:numId w:val="24"/>
        </w:numPr>
        <w:rPr>
          <w:rFonts w:asciiTheme="minorHAnsi" w:hAnsiTheme="minorHAnsi" w:cstheme="minorHAnsi"/>
          <w:sz w:val="24"/>
          <w:szCs w:val="24"/>
        </w:rPr>
      </w:pPr>
      <w:r w:rsidRPr="00C153F7">
        <w:rPr>
          <w:rFonts w:asciiTheme="minorHAnsi" w:hAnsiTheme="minorHAnsi" w:cstheme="minorHAnsi"/>
          <w:sz w:val="24"/>
          <w:szCs w:val="24"/>
        </w:rPr>
        <w:t xml:space="preserve">Hechos relevantes en el momento en que la Cooperativa tenga conocimiento del evento. </w:t>
      </w:r>
    </w:p>
    <w:p w14:paraId="59A6C7C9" w14:textId="77777777" w:rsidR="008D579F" w:rsidRPr="00C153F7" w:rsidRDefault="008D579F" w:rsidP="00B205BB">
      <w:pPr>
        <w:pStyle w:val="Prrafodelista"/>
        <w:numPr>
          <w:ilvl w:val="0"/>
          <w:numId w:val="24"/>
        </w:numPr>
        <w:rPr>
          <w:rFonts w:asciiTheme="minorHAnsi" w:hAnsiTheme="minorHAnsi" w:cstheme="minorHAnsi"/>
          <w:sz w:val="24"/>
          <w:szCs w:val="24"/>
        </w:rPr>
      </w:pPr>
      <w:r w:rsidRPr="00C153F7">
        <w:rPr>
          <w:rFonts w:asciiTheme="minorHAnsi" w:hAnsiTheme="minorHAnsi" w:cstheme="minorHAnsi"/>
          <w:sz w:val="24"/>
          <w:szCs w:val="24"/>
        </w:rPr>
        <w:t>Prospecto actualizado con la última información a disposición de la empresa.</w:t>
      </w:r>
    </w:p>
    <w:p w14:paraId="6E4B4D99" w14:textId="77777777" w:rsidR="008D579F" w:rsidRPr="00C153F7" w:rsidRDefault="008D579F" w:rsidP="00B205BB">
      <w:pPr>
        <w:pStyle w:val="Prrafodelista"/>
        <w:numPr>
          <w:ilvl w:val="0"/>
          <w:numId w:val="24"/>
        </w:numPr>
        <w:rPr>
          <w:rFonts w:asciiTheme="minorHAnsi" w:hAnsiTheme="minorHAnsi" w:cstheme="minorHAnsi"/>
          <w:sz w:val="24"/>
          <w:szCs w:val="24"/>
        </w:rPr>
      </w:pPr>
      <w:r w:rsidRPr="00C153F7">
        <w:rPr>
          <w:rFonts w:asciiTheme="minorHAnsi" w:hAnsiTheme="minorHAnsi" w:cstheme="minorHAnsi"/>
          <w:sz w:val="24"/>
          <w:szCs w:val="24"/>
        </w:rPr>
        <w:t>Estados financieros trimestrales.</w:t>
      </w:r>
    </w:p>
    <w:p w14:paraId="59ECCFC8" w14:textId="77777777" w:rsidR="008D579F" w:rsidRPr="00C153F7" w:rsidRDefault="008D579F" w:rsidP="00B205BB">
      <w:pPr>
        <w:pStyle w:val="Prrafodelista"/>
        <w:numPr>
          <w:ilvl w:val="0"/>
          <w:numId w:val="24"/>
        </w:numPr>
        <w:rPr>
          <w:rFonts w:asciiTheme="minorHAnsi" w:hAnsiTheme="minorHAnsi" w:cstheme="minorHAnsi"/>
          <w:sz w:val="24"/>
          <w:szCs w:val="24"/>
        </w:rPr>
      </w:pPr>
      <w:r w:rsidRPr="00C153F7">
        <w:rPr>
          <w:rFonts w:asciiTheme="minorHAnsi" w:hAnsiTheme="minorHAnsi" w:cstheme="minorHAnsi"/>
          <w:sz w:val="24"/>
          <w:szCs w:val="24"/>
        </w:rPr>
        <w:t>Estados financieros auditados anuales.</w:t>
      </w:r>
    </w:p>
    <w:p w14:paraId="6CEC0664" w14:textId="77777777" w:rsidR="008D579F" w:rsidRPr="00C153F7" w:rsidRDefault="008D579F" w:rsidP="00B205BB">
      <w:pPr>
        <w:pStyle w:val="Prrafodelista"/>
        <w:numPr>
          <w:ilvl w:val="0"/>
          <w:numId w:val="24"/>
        </w:numPr>
        <w:rPr>
          <w:rFonts w:asciiTheme="minorHAnsi" w:hAnsiTheme="minorHAnsi" w:cstheme="minorHAnsi"/>
          <w:sz w:val="24"/>
          <w:szCs w:val="24"/>
        </w:rPr>
      </w:pPr>
      <w:r w:rsidRPr="00C153F7">
        <w:rPr>
          <w:rFonts w:asciiTheme="minorHAnsi" w:hAnsiTheme="minorHAnsi" w:cstheme="minorHAnsi"/>
          <w:sz w:val="24"/>
          <w:szCs w:val="24"/>
        </w:rPr>
        <w:t>Opinión de revisor externo sobre el cumplimiento de estándares para bonos verdes. Anualmente.</w:t>
      </w:r>
    </w:p>
    <w:p w14:paraId="35BE2942" w14:textId="5CBA8971" w:rsidR="00DD79C9" w:rsidRPr="00C153F7" w:rsidRDefault="008D579F" w:rsidP="00B205BB">
      <w:pPr>
        <w:pStyle w:val="Prrafodelista"/>
        <w:numPr>
          <w:ilvl w:val="0"/>
          <w:numId w:val="24"/>
        </w:numPr>
        <w:rPr>
          <w:rFonts w:asciiTheme="minorHAnsi" w:hAnsiTheme="minorHAnsi" w:cstheme="minorHAnsi"/>
          <w:sz w:val="24"/>
          <w:szCs w:val="24"/>
        </w:rPr>
      </w:pPr>
      <w:r w:rsidRPr="00C153F7">
        <w:rPr>
          <w:rFonts w:asciiTheme="minorHAnsi" w:hAnsiTheme="minorHAnsi" w:cstheme="minorHAnsi"/>
          <w:sz w:val="24"/>
          <w:szCs w:val="24"/>
        </w:rPr>
        <w:t>Informes del uso de los fondos para Emisiones verdes. Anualmente.</w:t>
      </w:r>
    </w:p>
    <w:p w14:paraId="3397C5B4" w14:textId="474B7E01" w:rsidR="00E20B4A" w:rsidRPr="00C153F7" w:rsidRDefault="00E20B4A" w:rsidP="00E20B4A">
      <w:pPr>
        <w:spacing w:line="240" w:lineRule="auto"/>
        <w:rPr>
          <w:rFonts w:asciiTheme="minorHAnsi" w:hAnsiTheme="minorHAnsi" w:cstheme="minorHAnsi"/>
          <w:sz w:val="24"/>
          <w:szCs w:val="24"/>
        </w:rPr>
      </w:pPr>
      <w:r w:rsidRPr="00C153F7">
        <w:rPr>
          <w:rFonts w:asciiTheme="minorHAnsi" w:hAnsiTheme="minorHAnsi" w:cstheme="minorHAnsi"/>
          <w:sz w:val="24"/>
          <w:szCs w:val="24"/>
        </w:rPr>
        <w:t>Miguel Gómez Corea</w:t>
      </w:r>
    </w:p>
    <w:p w14:paraId="362DC7DA" w14:textId="5C47CF39" w:rsidR="00E20B4A" w:rsidRPr="00C153F7" w:rsidRDefault="00E20B4A" w:rsidP="00E20B4A">
      <w:pPr>
        <w:spacing w:line="240" w:lineRule="auto"/>
        <w:rPr>
          <w:rFonts w:asciiTheme="minorHAnsi" w:hAnsiTheme="minorHAnsi" w:cstheme="minorHAnsi"/>
          <w:sz w:val="24"/>
          <w:szCs w:val="24"/>
        </w:rPr>
      </w:pPr>
      <w:r w:rsidRPr="00C153F7">
        <w:rPr>
          <w:rFonts w:asciiTheme="minorHAnsi" w:hAnsiTheme="minorHAnsi" w:cstheme="minorHAnsi"/>
          <w:sz w:val="24"/>
          <w:szCs w:val="24"/>
        </w:rPr>
        <w:t>Representante Legal</w:t>
      </w:r>
    </w:p>
    <w:sectPr w:rsidR="00E20B4A" w:rsidRPr="00C153F7" w:rsidSect="00B77F52">
      <w:type w:val="continuous"/>
      <w:pgSz w:w="12240" w:h="15840"/>
      <w:pgMar w:top="1418" w:right="1701"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8BF21" w14:textId="77777777" w:rsidR="008223DB" w:rsidRDefault="008223DB" w:rsidP="00925A42">
      <w:pPr>
        <w:spacing w:after="0" w:line="240" w:lineRule="auto"/>
      </w:pPr>
      <w:r>
        <w:separator/>
      </w:r>
    </w:p>
  </w:endnote>
  <w:endnote w:type="continuationSeparator" w:id="0">
    <w:p w14:paraId="7AFD30FE" w14:textId="77777777" w:rsidR="008223DB" w:rsidRDefault="008223DB" w:rsidP="00925A42">
      <w:pPr>
        <w:spacing w:after="0" w:line="240" w:lineRule="auto"/>
      </w:pPr>
      <w:r>
        <w:continuationSeparator/>
      </w:r>
    </w:p>
  </w:endnote>
  <w:endnote w:type="continuationNotice" w:id="1">
    <w:p w14:paraId="5C3891A8" w14:textId="77777777" w:rsidR="008223DB" w:rsidRDefault="008223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Calibri (Cuerpo)">
    <w:altName w:val="Calib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479377"/>
      <w:docPartObj>
        <w:docPartGallery w:val="Page Numbers (Bottom of Page)"/>
        <w:docPartUnique/>
      </w:docPartObj>
    </w:sdtPr>
    <w:sdtEndPr>
      <w:rPr>
        <w:color w:val="404040" w:themeColor="text1" w:themeTint="BF"/>
      </w:rPr>
    </w:sdtEndPr>
    <w:sdtContent>
      <w:sdt>
        <w:sdtPr>
          <w:rPr>
            <w:color w:val="404040" w:themeColor="text1" w:themeTint="BF"/>
          </w:rPr>
          <w:id w:val="1620561624"/>
          <w:docPartObj>
            <w:docPartGallery w:val="Page Numbers (Top of Page)"/>
            <w:docPartUnique/>
          </w:docPartObj>
        </w:sdtPr>
        <w:sdtContent>
          <w:p w14:paraId="4098E5FD" w14:textId="77777777" w:rsidR="001F61FF" w:rsidRPr="001A6886" w:rsidRDefault="001F61FF">
            <w:pPr>
              <w:pStyle w:val="Piedepgina"/>
              <w:jc w:val="right"/>
              <w:rPr>
                <w:color w:val="404040" w:themeColor="text1" w:themeTint="BF"/>
              </w:rPr>
            </w:pPr>
            <w:r w:rsidRPr="001A6886">
              <w:rPr>
                <w:color w:val="404040" w:themeColor="text1" w:themeTint="BF"/>
                <w:lang w:val="es-ES"/>
              </w:rPr>
              <w:t xml:space="preserve">Página </w:t>
            </w:r>
            <w:r w:rsidRPr="001A6886">
              <w:rPr>
                <w:b/>
                <w:bCs/>
                <w:color w:val="404040" w:themeColor="text1" w:themeTint="BF"/>
                <w:sz w:val="24"/>
                <w:szCs w:val="24"/>
              </w:rPr>
              <w:fldChar w:fldCharType="begin"/>
            </w:r>
            <w:r w:rsidRPr="001A6886">
              <w:rPr>
                <w:b/>
                <w:bCs/>
                <w:color w:val="404040" w:themeColor="text1" w:themeTint="BF"/>
              </w:rPr>
              <w:instrText>PAGE</w:instrText>
            </w:r>
            <w:r w:rsidRPr="001A6886">
              <w:rPr>
                <w:b/>
                <w:bCs/>
                <w:color w:val="404040" w:themeColor="text1" w:themeTint="BF"/>
                <w:sz w:val="24"/>
                <w:szCs w:val="24"/>
              </w:rPr>
              <w:fldChar w:fldCharType="separate"/>
            </w:r>
            <w:r w:rsidR="00533510">
              <w:rPr>
                <w:b/>
                <w:bCs/>
                <w:noProof/>
                <w:color w:val="404040" w:themeColor="text1" w:themeTint="BF"/>
              </w:rPr>
              <w:t>34</w:t>
            </w:r>
            <w:r w:rsidRPr="001A6886">
              <w:rPr>
                <w:b/>
                <w:bCs/>
                <w:color w:val="404040" w:themeColor="text1" w:themeTint="BF"/>
                <w:sz w:val="24"/>
                <w:szCs w:val="24"/>
              </w:rPr>
              <w:fldChar w:fldCharType="end"/>
            </w:r>
            <w:r w:rsidRPr="001A6886">
              <w:rPr>
                <w:color w:val="404040" w:themeColor="text1" w:themeTint="BF"/>
                <w:lang w:val="es-ES"/>
              </w:rPr>
              <w:t xml:space="preserve"> de </w:t>
            </w:r>
            <w:r w:rsidRPr="001A6886">
              <w:rPr>
                <w:b/>
                <w:bCs/>
                <w:color w:val="404040" w:themeColor="text1" w:themeTint="BF"/>
                <w:sz w:val="24"/>
                <w:szCs w:val="24"/>
              </w:rPr>
              <w:fldChar w:fldCharType="begin"/>
            </w:r>
            <w:r w:rsidRPr="001A6886">
              <w:rPr>
                <w:b/>
                <w:bCs/>
                <w:color w:val="404040" w:themeColor="text1" w:themeTint="BF"/>
              </w:rPr>
              <w:instrText>NUMPAGES</w:instrText>
            </w:r>
            <w:r w:rsidRPr="001A6886">
              <w:rPr>
                <w:b/>
                <w:bCs/>
                <w:color w:val="404040" w:themeColor="text1" w:themeTint="BF"/>
                <w:sz w:val="24"/>
                <w:szCs w:val="24"/>
              </w:rPr>
              <w:fldChar w:fldCharType="separate"/>
            </w:r>
            <w:r w:rsidR="00533510">
              <w:rPr>
                <w:b/>
                <w:bCs/>
                <w:noProof/>
                <w:color w:val="404040" w:themeColor="text1" w:themeTint="BF"/>
              </w:rPr>
              <w:t>170</w:t>
            </w:r>
            <w:r w:rsidRPr="001A6886">
              <w:rPr>
                <w:b/>
                <w:bCs/>
                <w:color w:val="404040" w:themeColor="text1" w:themeTint="BF"/>
                <w:sz w:val="24"/>
                <w:szCs w:val="24"/>
              </w:rPr>
              <w:fldChar w:fldCharType="end"/>
            </w:r>
          </w:p>
        </w:sdtContent>
      </w:sdt>
    </w:sdtContent>
  </w:sdt>
  <w:p w14:paraId="44BBE0AB" w14:textId="77777777" w:rsidR="001F61FF" w:rsidRDefault="001F61F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478312"/>
      <w:docPartObj>
        <w:docPartGallery w:val="Page Numbers (Bottom of Page)"/>
        <w:docPartUnique/>
      </w:docPartObj>
    </w:sdtPr>
    <w:sdtContent>
      <w:sdt>
        <w:sdtPr>
          <w:id w:val="1700971779"/>
          <w:docPartObj>
            <w:docPartGallery w:val="Page Numbers (Top of Page)"/>
            <w:docPartUnique/>
          </w:docPartObj>
        </w:sdtPr>
        <w:sdtContent>
          <w:p w14:paraId="64D7CA13" w14:textId="77777777" w:rsidR="001F61FF" w:rsidRDefault="001F61FF">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noProof/>
              </w:rPr>
              <w:t>38</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noProof/>
              </w:rPr>
              <w:t>59</w:t>
            </w:r>
            <w:r>
              <w:rPr>
                <w:b/>
                <w:bCs/>
                <w:sz w:val="24"/>
                <w:szCs w:val="24"/>
              </w:rPr>
              <w:fldChar w:fldCharType="end"/>
            </w:r>
          </w:p>
        </w:sdtContent>
      </w:sdt>
    </w:sdtContent>
  </w:sdt>
  <w:p w14:paraId="45702D05" w14:textId="4098A5AC" w:rsidR="001F61FF" w:rsidRDefault="001F61FF">
    <w:r>
      <w:t xml:space="preserve">Marco de Referencia </w:t>
    </w:r>
    <w:r w:rsidR="00814857">
      <w:t>Coopeguanacaste</w:t>
    </w:r>
    <w:r>
      <w:t>R.L.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3033453"/>
      <w:docPartObj>
        <w:docPartGallery w:val="Page Numbers (Bottom of Page)"/>
        <w:docPartUnique/>
      </w:docPartObj>
    </w:sdtPr>
    <w:sdtContent>
      <w:sdt>
        <w:sdtPr>
          <w:id w:val="-609586563"/>
          <w:docPartObj>
            <w:docPartGallery w:val="Page Numbers (Top of Page)"/>
            <w:docPartUnique/>
          </w:docPartObj>
        </w:sdtPr>
        <w:sdtContent>
          <w:p w14:paraId="5B0520A1" w14:textId="77777777" w:rsidR="001F61FF" w:rsidRDefault="001F61FF">
            <w:pPr>
              <w:pStyle w:val="Piedepgina"/>
              <w:jc w:val="right"/>
            </w:pPr>
          </w:p>
          <w:p w14:paraId="6EC19514" w14:textId="77777777" w:rsidR="001F61FF" w:rsidRDefault="001F61FF">
            <w:pPr>
              <w:pStyle w:val="Piedepgina"/>
              <w:jc w:val="right"/>
            </w:pPr>
            <w:r>
              <w:rPr>
                <w:noProof/>
                <w:lang w:eastAsia="es-CR"/>
              </w:rPr>
              <mc:AlternateContent>
                <mc:Choice Requires="wps">
                  <w:drawing>
                    <wp:anchor distT="0" distB="0" distL="114300" distR="114300" simplePos="0" relativeHeight="251658242" behindDoc="0" locked="0" layoutInCell="1" allowOverlap="1" wp14:anchorId="5DB2A917" wp14:editId="2A0DADE6">
                      <wp:simplePos x="0" y="0"/>
                      <wp:positionH relativeFrom="column">
                        <wp:posOffset>261619</wp:posOffset>
                      </wp:positionH>
                      <wp:positionV relativeFrom="paragraph">
                        <wp:posOffset>3108325</wp:posOffset>
                      </wp:positionV>
                      <wp:extent cx="5553075" cy="28575"/>
                      <wp:effectExtent l="0" t="0" r="28575" b="28575"/>
                      <wp:wrapNone/>
                      <wp:docPr id="60" name="Conector recto 60"/>
                      <wp:cNvGraphicFramePr/>
                      <a:graphic xmlns:a="http://schemas.openxmlformats.org/drawingml/2006/main">
                        <a:graphicData uri="http://schemas.microsoft.com/office/word/2010/wordprocessingShape">
                          <wps:wsp>
                            <wps:cNvCnPr/>
                            <wps:spPr>
                              <a:xfrm flipV="1">
                                <a:off x="0" y="0"/>
                                <a:ext cx="555307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1E16C6" id="Conector recto 60" o:spid="_x0000_s1026" style="position:absolute;flip:y;z-index:251658242;visibility:visible;mso-wrap-style:square;mso-wrap-distance-left:9pt;mso-wrap-distance-top:0;mso-wrap-distance-right:9pt;mso-wrap-distance-bottom:0;mso-position-horizontal:absolute;mso-position-horizontal-relative:text;mso-position-vertical:absolute;mso-position-vertical-relative:text" from="20.6pt,244.75pt" to="457.8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" strokecolor="#5b9bd5 [3204]" strokeweight=".5pt">
                      <v:stroke joinstyle="miter"/>
                    </v:line>
                  </w:pict>
                </mc:Fallback>
              </mc:AlternateContent>
            </w:r>
            <w:r>
              <w:rPr>
                <w:lang w:val="es-ES"/>
              </w:rPr>
              <w:t xml:space="preserve">Página </w:t>
            </w:r>
            <w:r>
              <w:rPr>
                <w:b/>
                <w:bCs/>
                <w:sz w:val="24"/>
                <w:szCs w:val="24"/>
              </w:rPr>
              <w:fldChar w:fldCharType="begin"/>
            </w:r>
            <w:r>
              <w:rPr>
                <w:b/>
                <w:bCs/>
              </w:rPr>
              <w:instrText>PAGE</w:instrText>
            </w:r>
            <w:r>
              <w:rPr>
                <w:b/>
                <w:bCs/>
                <w:sz w:val="24"/>
                <w:szCs w:val="24"/>
              </w:rPr>
              <w:fldChar w:fldCharType="separate"/>
            </w:r>
            <w:r w:rsidR="00533510">
              <w:rPr>
                <w:b/>
                <w:bCs/>
                <w:noProof/>
              </w:rPr>
              <w:t>35</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533510">
              <w:rPr>
                <w:b/>
                <w:bCs/>
                <w:noProof/>
              </w:rPr>
              <w:t>170</w:t>
            </w:r>
            <w:r>
              <w:rPr>
                <w:b/>
                <w:bCs/>
                <w:sz w:val="24"/>
                <w:szCs w:val="24"/>
              </w:rPr>
              <w:fldChar w:fldCharType="end"/>
            </w:r>
          </w:p>
        </w:sdtContent>
      </w:sdt>
    </w:sdtContent>
  </w:sdt>
  <w:p w14:paraId="1381233E" w14:textId="1BA43D16" w:rsidR="001F61FF" w:rsidRDefault="001F61FF">
    <w:r>
      <w:t xml:space="preserve">Prospecto de Inversión </w:t>
    </w:r>
    <w:r w:rsidR="00814857">
      <w:t>Coopeguanacaste</w:t>
    </w:r>
    <w:r w:rsidR="00025BBF">
      <w:t xml:space="preserve"> </w:t>
    </w:r>
    <w:r>
      <w:t>R.L.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9140324"/>
      <w:docPartObj>
        <w:docPartGallery w:val="Page Numbers (Bottom of Page)"/>
        <w:docPartUnique/>
      </w:docPartObj>
    </w:sdtPr>
    <w:sdtContent>
      <w:sdt>
        <w:sdtPr>
          <w:id w:val="1486752491"/>
          <w:docPartObj>
            <w:docPartGallery w:val="Page Numbers (Top of Page)"/>
            <w:docPartUnique/>
          </w:docPartObj>
        </w:sdtPr>
        <w:sdtContent>
          <w:p w14:paraId="5310A1B4" w14:textId="77777777" w:rsidR="001F61FF" w:rsidRDefault="001F61FF">
            <w:pPr>
              <w:pStyle w:val="Piedepgina"/>
              <w:jc w:val="right"/>
            </w:pPr>
            <w:r>
              <w:rPr>
                <w:noProof/>
                <w:lang w:eastAsia="es-CR"/>
              </w:rPr>
              <mc:AlternateContent>
                <mc:Choice Requires="wps">
                  <w:drawing>
                    <wp:anchor distT="0" distB="0" distL="114300" distR="114300" simplePos="0" relativeHeight="251658241" behindDoc="0" locked="0" layoutInCell="1" allowOverlap="1" wp14:anchorId="1B0C19B4" wp14:editId="3A42C6D0">
                      <wp:simplePos x="0" y="0"/>
                      <wp:positionH relativeFrom="column">
                        <wp:posOffset>-41911</wp:posOffset>
                      </wp:positionH>
                      <wp:positionV relativeFrom="paragraph">
                        <wp:posOffset>-92710</wp:posOffset>
                      </wp:positionV>
                      <wp:extent cx="5800725" cy="19050"/>
                      <wp:effectExtent l="0" t="0" r="28575" b="19050"/>
                      <wp:wrapNone/>
                      <wp:docPr id="7" name="Conector recto 7"/>
                      <wp:cNvGraphicFramePr/>
                      <a:graphic xmlns:a="http://schemas.openxmlformats.org/drawingml/2006/main">
                        <a:graphicData uri="http://schemas.microsoft.com/office/word/2010/wordprocessingShape">
                          <wps:wsp>
                            <wps:cNvCnPr/>
                            <wps:spPr>
                              <a:xfrm flipV="1">
                                <a:off x="0" y="0"/>
                                <a:ext cx="5800725" cy="1905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AD873F" id="Conector recto 7" o:spid="_x0000_s1026" style="position:absolute;flip:y;z-index:251658241;visibility:visible;mso-wrap-style:square;mso-wrap-distance-left:9pt;mso-wrap-distance-top:0;mso-wrap-distance-right:9pt;mso-wrap-distance-bottom:0;mso-position-horizontal:absolute;mso-position-horizontal-relative:text;mso-position-vertical:absolute;mso-position-vertical-relative:text" from="-3.3pt,-7.3pt" to="453.4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" strokecolor="#404040 [2429]" strokeweight=".5pt">
                      <v:stroke joinstyle="miter"/>
                    </v:line>
                  </w:pict>
                </mc:Fallback>
              </mc:AlternateContent>
            </w:r>
            <w:r>
              <w:rPr>
                <w:lang w:val="es-ES"/>
              </w:rPr>
              <w:t xml:space="preserve">Página </w:t>
            </w:r>
            <w:r>
              <w:rPr>
                <w:b/>
                <w:bCs/>
                <w:szCs w:val="24"/>
              </w:rPr>
              <w:fldChar w:fldCharType="begin"/>
            </w:r>
            <w:r>
              <w:rPr>
                <w:b/>
                <w:bCs/>
              </w:rPr>
              <w:instrText>PAGE</w:instrText>
            </w:r>
            <w:r>
              <w:rPr>
                <w:b/>
                <w:bCs/>
                <w:szCs w:val="24"/>
              </w:rPr>
              <w:fldChar w:fldCharType="separate"/>
            </w:r>
            <w:r w:rsidR="00414DBB">
              <w:rPr>
                <w:b/>
                <w:bCs/>
                <w:noProof/>
              </w:rPr>
              <w:t>123</w:t>
            </w:r>
            <w:r>
              <w:rPr>
                <w:b/>
                <w:bCs/>
                <w:szCs w:val="24"/>
              </w:rPr>
              <w:fldChar w:fldCharType="end"/>
            </w:r>
            <w:r>
              <w:rPr>
                <w:lang w:val="es-ES"/>
              </w:rPr>
              <w:t xml:space="preserve"> de </w:t>
            </w:r>
            <w:r>
              <w:rPr>
                <w:b/>
                <w:bCs/>
                <w:szCs w:val="24"/>
              </w:rPr>
              <w:fldChar w:fldCharType="begin"/>
            </w:r>
            <w:r>
              <w:rPr>
                <w:b/>
                <w:bCs/>
              </w:rPr>
              <w:instrText>NUMPAGES</w:instrText>
            </w:r>
            <w:r>
              <w:rPr>
                <w:b/>
                <w:bCs/>
                <w:szCs w:val="24"/>
              </w:rPr>
              <w:fldChar w:fldCharType="separate"/>
            </w:r>
            <w:r w:rsidR="00414DBB">
              <w:rPr>
                <w:b/>
                <w:bCs/>
                <w:noProof/>
              </w:rPr>
              <w:t>170</w:t>
            </w:r>
            <w:r>
              <w:rPr>
                <w:b/>
                <w:bCs/>
                <w:szCs w:val="24"/>
              </w:rPr>
              <w:fldChar w:fldCharType="end"/>
            </w:r>
          </w:p>
        </w:sdtContent>
      </w:sdt>
    </w:sdtContent>
  </w:sdt>
  <w:p w14:paraId="40184CB5" w14:textId="5F9C8931" w:rsidR="001F61FF" w:rsidRDefault="001F61FF">
    <w:pPr>
      <w:pStyle w:val="Piedepgina"/>
    </w:pPr>
    <w:r>
      <w:t xml:space="preserve">Prospecto de Inversión </w:t>
    </w:r>
    <w:r w:rsidR="00814857">
      <w:t>Coopeguanacaste</w:t>
    </w:r>
    <w:r w:rsidR="00474687">
      <w:t xml:space="preserve"> </w:t>
    </w:r>
    <w:r>
      <w:t>R.L.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797416589"/>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217C775A" w14:textId="77777777" w:rsidR="001F61FF" w:rsidRPr="00553B54" w:rsidRDefault="001F61FF">
            <w:pPr>
              <w:pStyle w:val="Piedepgina"/>
              <w:jc w:val="right"/>
              <w:rPr>
                <w:sz w:val="20"/>
                <w:szCs w:val="20"/>
              </w:rPr>
            </w:pPr>
            <w:r w:rsidRPr="005605D9">
              <w:rPr>
                <w:noProof/>
                <w:sz w:val="18"/>
                <w:szCs w:val="18"/>
                <w:lang w:eastAsia="es-CR"/>
              </w:rPr>
              <mc:AlternateContent>
                <mc:Choice Requires="wps">
                  <w:drawing>
                    <wp:anchor distT="0" distB="0" distL="114300" distR="114300" simplePos="0" relativeHeight="251658240" behindDoc="0" locked="0" layoutInCell="1" allowOverlap="1" wp14:anchorId="2ED1EAC9" wp14:editId="4628F6F6">
                      <wp:simplePos x="0" y="0"/>
                      <wp:positionH relativeFrom="column">
                        <wp:posOffset>-410284</wp:posOffset>
                      </wp:positionH>
                      <wp:positionV relativeFrom="paragraph">
                        <wp:posOffset>-73675</wp:posOffset>
                      </wp:positionV>
                      <wp:extent cx="6634716" cy="21265"/>
                      <wp:effectExtent l="0" t="0" r="33020" b="36195"/>
                      <wp:wrapNone/>
                      <wp:docPr id="1" name="Conector recto 1"/>
                      <wp:cNvGraphicFramePr/>
                      <a:graphic xmlns:a="http://schemas.openxmlformats.org/drawingml/2006/main">
                        <a:graphicData uri="http://schemas.microsoft.com/office/word/2010/wordprocessingShape">
                          <wps:wsp>
                            <wps:cNvCnPr/>
                            <wps:spPr>
                              <a:xfrm>
                                <a:off x="0" y="0"/>
                                <a:ext cx="6634716" cy="21265"/>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9B0124"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3pt,-5.8pt" to="490.1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" strokecolor="#5a5a5a [2109]" strokeweight=".5pt">
                      <v:stroke joinstyle="miter"/>
                    </v:line>
                  </w:pict>
                </mc:Fallback>
              </mc:AlternateContent>
            </w:r>
            <w:r w:rsidRPr="005605D9">
              <w:rPr>
                <w:sz w:val="18"/>
                <w:szCs w:val="18"/>
              </w:rPr>
              <w:t xml:space="preserve">Prospecto de Inversión Cooperativa de Electrificación Rural de Guanacaste R.L., </w:t>
            </w:r>
            <w:r w:rsidRPr="005605D9">
              <w:rPr>
                <w:sz w:val="18"/>
                <w:szCs w:val="18"/>
                <w:lang w:val="es-ES"/>
              </w:rPr>
              <w:t xml:space="preserve">Página </w:t>
            </w:r>
            <w:r w:rsidRPr="005605D9">
              <w:rPr>
                <w:b/>
                <w:bCs/>
                <w:sz w:val="18"/>
                <w:szCs w:val="18"/>
              </w:rPr>
              <w:fldChar w:fldCharType="begin"/>
            </w:r>
            <w:r w:rsidRPr="005605D9">
              <w:rPr>
                <w:b/>
                <w:bCs/>
                <w:sz w:val="18"/>
                <w:szCs w:val="18"/>
              </w:rPr>
              <w:instrText>PAGE</w:instrText>
            </w:r>
            <w:r w:rsidRPr="005605D9">
              <w:rPr>
                <w:b/>
                <w:bCs/>
                <w:sz w:val="18"/>
                <w:szCs w:val="18"/>
              </w:rPr>
              <w:fldChar w:fldCharType="separate"/>
            </w:r>
            <w:r w:rsidR="00414DBB">
              <w:rPr>
                <w:b/>
                <w:bCs/>
                <w:noProof/>
                <w:sz w:val="18"/>
                <w:szCs w:val="18"/>
              </w:rPr>
              <w:t>168</w:t>
            </w:r>
            <w:r w:rsidRPr="005605D9">
              <w:rPr>
                <w:b/>
                <w:bCs/>
                <w:sz w:val="18"/>
                <w:szCs w:val="18"/>
              </w:rPr>
              <w:fldChar w:fldCharType="end"/>
            </w:r>
            <w:r w:rsidRPr="005605D9">
              <w:rPr>
                <w:sz w:val="18"/>
                <w:szCs w:val="18"/>
                <w:lang w:val="es-ES"/>
              </w:rPr>
              <w:t xml:space="preserve"> de </w:t>
            </w:r>
            <w:r w:rsidRPr="005605D9">
              <w:rPr>
                <w:b/>
                <w:bCs/>
                <w:sz w:val="18"/>
                <w:szCs w:val="18"/>
              </w:rPr>
              <w:fldChar w:fldCharType="begin"/>
            </w:r>
            <w:r w:rsidRPr="005605D9">
              <w:rPr>
                <w:b/>
                <w:bCs/>
                <w:sz w:val="18"/>
                <w:szCs w:val="18"/>
              </w:rPr>
              <w:instrText>NUMPAGES</w:instrText>
            </w:r>
            <w:r w:rsidRPr="005605D9">
              <w:rPr>
                <w:b/>
                <w:bCs/>
                <w:sz w:val="18"/>
                <w:szCs w:val="18"/>
              </w:rPr>
              <w:fldChar w:fldCharType="separate"/>
            </w:r>
            <w:r w:rsidR="00414DBB">
              <w:rPr>
                <w:b/>
                <w:bCs/>
                <w:noProof/>
                <w:sz w:val="18"/>
                <w:szCs w:val="18"/>
              </w:rPr>
              <w:t>169</w:t>
            </w:r>
            <w:r w:rsidRPr="005605D9">
              <w:rPr>
                <w:b/>
                <w:bCs/>
                <w:sz w:val="18"/>
                <w:szCs w:val="18"/>
              </w:rPr>
              <w:fldChar w:fldCharType="end"/>
            </w:r>
          </w:p>
        </w:sdtContent>
      </w:sdt>
    </w:sdtContent>
  </w:sdt>
  <w:p w14:paraId="3EFB7776" w14:textId="77777777" w:rsidR="001F61FF" w:rsidRPr="00553B54" w:rsidRDefault="001F61FF">
    <w:pPr>
      <w:pStyle w:val="Piedepgina"/>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75DC8" w14:textId="77777777" w:rsidR="008223DB" w:rsidRDefault="008223DB" w:rsidP="00925A42">
      <w:pPr>
        <w:spacing w:after="0" w:line="240" w:lineRule="auto"/>
      </w:pPr>
      <w:r>
        <w:separator/>
      </w:r>
    </w:p>
  </w:footnote>
  <w:footnote w:type="continuationSeparator" w:id="0">
    <w:p w14:paraId="5CCB1401" w14:textId="77777777" w:rsidR="008223DB" w:rsidRDefault="008223DB" w:rsidP="00925A42">
      <w:pPr>
        <w:spacing w:after="0" w:line="240" w:lineRule="auto"/>
      </w:pPr>
      <w:r>
        <w:continuationSeparator/>
      </w:r>
    </w:p>
  </w:footnote>
  <w:footnote w:type="continuationNotice" w:id="1">
    <w:p w14:paraId="1140F05D" w14:textId="77777777" w:rsidR="008223DB" w:rsidRDefault="008223DB">
      <w:pPr>
        <w:spacing w:after="0" w:line="240" w:lineRule="auto"/>
      </w:pPr>
    </w:p>
  </w:footnote>
  <w:footnote w:id="2">
    <w:p w14:paraId="776C2B11" w14:textId="112F4290" w:rsidR="00974EBD" w:rsidRDefault="00974EBD">
      <w:pPr>
        <w:pStyle w:val="Textonotapie"/>
      </w:pPr>
      <w:r>
        <w:rPr>
          <w:rStyle w:val="Refdenotaalpie"/>
        </w:rPr>
        <w:footnoteRef/>
      </w:r>
      <w:r>
        <w:t xml:space="preserve"> </w:t>
      </w:r>
      <w:r w:rsidR="003F6D64" w:rsidRPr="00C153F7">
        <w:rPr>
          <w:rStyle w:val="CitaCar"/>
          <w:rFonts w:asciiTheme="minorHAnsi" w:hAnsiTheme="minorHAnsi" w:cstheme="minorHAnsi"/>
          <w:sz w:val="24"/>
          <w:szCs w:val="24"/>
        </w:rPr>
        <w:t>Las características señaladas se definirán mediante Comunicado de Hecho Relevante con una anticipación de al menos 5 días hábiles antes de la primera colocación de la primera emisión, y 2 días hábiles antes de la colocación del primer tracto de cada emisión subsecuente del programa (sin contar el día del comunicado ni el día de la colocación)”.</w:t>
      </w:r>
    </w:p>
  </w:footnote>
  <w:footnote w:id="3">
    <w:p w14:paraId="3F024941" w14:textId="2FB8ECDA" w:rsidR="00974EBD" w:rsidRDefault="00974EBD">
      <w:pPr>
        <w:pStyle w:val="Textonotapie"/>
      </w:pPr>
      <w:r>
        <w:rPr>
          <w:rStyle w:val="Refdenotaalpie"/>
        </w:rPr>
        <w:footnoteRef/>
      </w:r>
      <w:r>
        <w:t xml:space="preserve"> </w:t>
      </w:r>
      <w:r w:rsidR="003F6D64" w:rsidRPr="00C153F7">
        <w:rPr>
          <w:rStyle w:val="CitaCar"/>
          <w:rFonts w:asciiTheme="minorHAnsi" w:hAnsiTheme="minorHAnsi" w:cstheme="minorHAnsi"/>
          <w:sz w:val="24"/>
          <w:szCs w:val="24"/>
        </w:rPr>
        <w:t>Las tasas de interés brutas serán fijas por todo el periodo de la emisión en cada una de las series.</w:t>
      </w:r>
    </w:p>
  </w:footnote>
  <w:footnote w:id="4">
    <w:p w14:paraId="6838C1A7" w14:textId="62D01931" w:rsidR="003F6D64" w:rsidRPr="00C153F7" w:rsidRDefault="006E5EEC" w:rsidP="003F6D64">
      <w:pPr>
        <w:rPr>
          <w:rStyle w:val="CitaCar"/>
          <w:rFonts w:asciiTheme="minorHAnsi" w:hAnsiTheme="minorHAnsi" w:cstheme="minorHAnsi"/>
          <w:sz w:val="24"/>
          <w:szCs w:val="24"/>
        </w:rPr>
      </w:pPr>
      <w:r>
        <w:rPr>
          <w:rStyle w:val="Refdenotaalpie"/>
        </w:rPr>
        <w:footnoteRef/>
      </w:r>
      <w:r>
        <w:t xml:space="preserve"> </w:t>
      </w:r>
      <w:r w:rsidR="003F6D64" w:rsidRPr="00C153F7">
        <w:rPr>
          <w:rStyle w:val="CitaCar"/>
          <w:rFonts w:asciiTheme="minorHAnsi" w:hAnsiTheme="minorHAnsi" w:cstheme="minorHAnsi"/>
          <w:sz w:val="24"/>
          <w:szCs w:val="24"/>
        </w:rPr>
        <w:t xml:space="preserve"> Ver Sección </w:t>
      </w:r>
      <w:r w:rsidR="003F6D64" w:rsidRPr="00C153F7">
        <w:rPr>
          <w:rStyle w:val="CitaCar"/>
          <w:rFonts w:asciiTheme="minorHAnsi" w:hAnsiTheme="minorHAnsi" w:cstheme="minorHAnsi"/>
          <w:sz w:val="24"/>
          <w:szCs w:val="24"/>
        </w:rPr>
        <w:fldChar w:fldCharType="begin"/>
      </w:r>
      <w:r w:rsidR="003F6D64" w:rsidRPr="00C153F7">
        <w:rPr>
          <w:rStyle w:val="CitaCar"/>
          <w:rFonts w:asciiTheme="minorHAnsi" w:hAnsiTheme="minorHAnsi" w:cstheme="minorHAnsi"/>
          <w:sz w:val="24"/>
          <w:szCs w:val="24"/>
        </w:rPr>
        <w:instrText xml:space="preserve"> REF _Ref99378976 \w \h  \* MERGEFORMAT </w:instrText>
      </w:r>
      <w:r w:rsidR="003F6D64" w:rsidRPr="00C153F7">
        <w:rPr>
          <w:rStyle w:val="CitaCar"/>
          <w:rFonts w:asciiTheme="minorHAnsi" w:hAnsiTheme="minorHAnsi" w:cstheme="minorHAnsi"/>
          <w:sz w:val="24"/>
          <w:szCs w:val="24"/>
        </w:rPr>
      </w:r>
      <w:r w:rsidR="003F6D64" w:rsidRPr="00C153F7">
        <w:rPr>
          <w:rStyle w:val="CitaCar"/>
          <w:rFonts w:asciiTheme="minorHAnsi" w:hAnsiTheme="minorHAnsi" w:cstheme="minorHAnsi"/>
          <w:sz w:val="24"/>
          <w:szCs w:val="24"/>
        </w:rPr>
        <w:fldChar w:fldCharType="separate"/>
      </w:r>
      <w:r w:rsidR="001A410C">
        <w:rPr>
          <w:rStyle w:val="CitaCar"/>
          <w:rFonts w:asciiTheme="minorHAnsi" w:hAnsiTheme="minorHAnsi" w:cstheme="minorHAnsi"/>
          <w:sz w:val="24"/>
          <w:szCs w:val="24"/>
        </w:rPr>
        <w:t>1.1.3.1</w:t>
      </w:r>
      <w:r w:rsidR="003F6D64" w:rsidRPr="00C153F7">
        <w:rPr>
          <w:rStyle w:val="CitaCar"/>
          <w:rFonts w:asciiTheme="minorHAnsi" w:hAnsiTheme="minorHAnsi" w:cstheme="minorHAnsi"/>
          <w:sz w:val="24"/>
          <w:szCs w:val="24"/>
        </w:rPr>
        <w:fldChar w:fldCharType="end"/>
      </w:r>
      <w:r w:rsidR="003F6D64" w:rsidRPr="00C153F7">
        <w:rPr>
          <w:rStyle w:val="CitaCar"/>
          <w:rFonts w:asciiTheme="minorHAnsi" w:hAnsiTheme="minorHAnsi" w:cstheme="minorHAnsi"/>
          <w:sz w:val="24"/>
          <w:szCs w:val="24"/>
        </w:rPr>
        <w:t xml:space="preserve"> </w:t>
      </w:r>
      <w:r w:rsidR="003F6D64" w:rsidRPr="00C153F7">
        <w:rPr>
          <w:rStyle w:val="CitaCar"/>
          <w:rFonts w:asciiTheme="minorHAnsi" w:hAnsiTheme="minorHAnsi" w:cstheme="minorHAnsi"/>
          <w:sz w:val="24"/>
          <w:szCs w:val="24"/>
        </w:rPr>
        <w:fldChar w:fldCharType="begin"/>
      </w:r>
      <w:r w:rsidR="003F6D64" w:rsidRPr="00C153F7">
        <w:rPr>
          <w:rStyle w:val="CitaCar"/>
          <w:rFonts w:asciiTheme="minorHAnsi" w:hAnsiTheme="minorHAnsi" w:cstheme="minorHAnsi"/>
          <w:sz w:val="24"/>
          <w:szCs w:val="24"/>
        </w:rPr>
        <w:instrText xml:space="preserve"> REF _Ref99378981 \h  \* MERGEFORMAT </w:instrText>
      </w:r>
      <w:r w:rsidR="003F6D64" w:rsidRPr="00C153F7">
        <w:rPr>
          <w:rStyle w:val="CitaCar"/>
          <w:rFonts w:asciiTheme="minorHAnsi" w:hAnsiTheme="minorHAnsi" w:cstheme="minorHAnsi"/>
          <w:sz w:val="24"/>
          <w:szCs w:val="24"/>
        </w:rPr>
      </w:r>
      <w:r w:rsidR="003F6D64" w:rsidRPr="00C153F7">
        <w:rPr>
          <w:rStyle w:val="CitaCar"/>
          <w:rFonts w:asciiTheme="minorHAnsi" w:hAnsiTheme="minorHAnsi" w:cstheme="minorHAnsi"/>
          <w:sz w:val="24"/>
          <w:szCs w:val="24"/>
        </w:rPr>
        <w:fldChar w:fldCharType="separate"/>
      </w:r>
      <w:r w:rsidR="001A410C" w:rsidRPr="001A410C">
        <w:rPr>
          <w:rStyle w:val="CitaCar"/>
          <w:rFonts w:asciiTheme="minorHAnsi" w:hAnsiTheme="minorHAnsi"/>
          <w:sz w:val="24"/>
          <w:szCs w:val="24"/>
        </w:rPr>
        <w:t>Opción de redención anticipada.</w:t>
      </w:r>
      <w:r w:rsidR="003F6D64" w:rsidRPr="00C153F7">
        <w:rPr>
          <w:rStyle w:val="CitaCar"/>
          <w:rFonts w:asciiTheme="minorHAnsi" w:hAnsiTheme="minorHAnsi" w:cstheme="minorHAnsi"/>
          <w:sz w:val="24"/>
          <w:szCs w:val="24"/>
        </w:rPr>
        <w:fldChar w:fldCharType="end"/>
      </w:r>
    </w:p>
    <w:p w14:paraId="149EF9D5" w14:textId="757E7195" w:rsidR="006E5EEC" w:rsidRDefault="006E5EEC">
      <w:pPr>
        <w:pStyle w:val="Textonotapie"/>
      </w:pPr>
    </w:p>
  </w:footnote>
  <w:footnote w:id="5">
    <w:p w14:paraId="3E35DE98" w14:textId="314EAD92" w:rsidR="00D85EAF" w:rsidRDefault="00D85EAF">
      <w:pPr>
        <w:pStyle w:val="Textonotapie"/>
      </w:pPr>
      <w:r>
        <w:rPr>
          <w:rStyle w:val="Refdenotaalpie"/>
        </w:rPr>
        <w:footnoteRef/>
      </w:r>
      <w:r w:rsidR="002B256E">
        <w:t xml:space="preserve"> </w:t>
      </w:r>
      <w:r w:rsidR="00BB603C" w:rsidRPr="00BB603C">
        <w:rPr>
          <w:rStyle w:val="CitaCar"/>
          <w:rFonts w:asciiTheme="minorHAnsi" w:hAnsiTheme="minorHAnsi" w:cstheme="minorHAnsi"/>
          <w:sz w:val="24"/>
          <w:szCs w:val="24"/>
        </w:rPr>
        <w:t>Las características señaladas se definirán mediante Comunicado de Hecho Relevante</w:t>
      </w:r>
      <w:r w:rsidR="008D4EE4">
        <w:rPr>
          <w:rStyle w:val="CitaCar"/>
          <w:rFonts w:asciiTheme="minorHAnsi" w:hAnsiTheme="minorHAnsi" w:cstheme="minorHAnsi"/>
          <w:sz w:val="24"/>
          <w:szCs w:val="24"/>
        </w:rPr>
        <w:t>,</w:t>
      </w:r>
      <w:r w:rsidR="00BB603C" w:rsidRPr="00BB603C">
        <w:rPr>
          <w:rStyle w:val="CitaCar"/>
          <w:rFonts w:asciiTheme="minorHAnsi" w:hAnsiTheme="minorHAnsi" w:cstheme="minorHAnsi"/>
          <w:sz w:val="24"/>
          <w:szCs w:val="24"/>
        </w:rPr>
        <w:t xml:space="preserve"> </w:t>
      </w:r>
      <w:r w:rsidR="008D4EE4" w:rsidRPr="008D4EE4">
        <w:rPr>
          <w:rStyle w:val="CitaCar"/>
          <w:rFonts w:asciiTheme="minorHAnsi" w:hAnsiTheme="minorHAnsi" w:cstheme="minorHAnsi"/>
          <w:sz w:val="24"/>
          <w:szCs w:val="24"/>
        </w:rPr>
        <w:t>al menos 2 días hábiles antes de la fecha de colocación del primer tracto de cada serie (sin contar el día del Comunicado ni el de la colocación)</w:t>
      </w:r>
      <w:r w:rsidR="008D4EE4">
        <w:rPr>
          <w:rStyle w:val="CitaCar"/>
          <w:rFonts w:asciiTheme="minorHAnsi" w:hAnsiTheme="minorHAnsi" w:cstheme="minorHAnsi"/>
          <w:sz w:val="24"/>
          <w:szCs w:val="24"/>
        </w:rPr>
        <w:t>.</w:t>
      </w:r>
    </w:p>
  </w:footnote>
  <w:footnote w:id="6">
    <w:p w14:paraId="4F40A368" w14:textId="4C7C70ED" w:rsidR="00BE59C6" w:rsidRDefault="00BE59C6">
      <w:pPr>
        <w:pStyle w:val="Textonotapie"/>
      </w:pPr>
      <w:r>
        <w:rPr>
          <w:rStyle w:val="Refdenotaalpie"/>
        </w:rPr>
        <w:footnoteRef/>
      </w:r>
      <w:r>
        <w:t xml:space="preserve"> </w:t>
      </w:r>
      <w:r w:rsidR="000E2FE9" w:rsidRPr="00C153F7">
        <w:rPr>
          <w:rStyle w:val="CitaCar"/>
          <w:rFonts w:asciiTheme="minorHAnsi" w:hAnsiTheme="minorHAnsi" w:cstheme="minorHAnsi"/>
          <w:sz w:val="24"/>
          <w:szCs w:val="24"/>
        </w:rPr>
        <w:t>Las tasas de interés brutas serán fijas por todo el periodo de la emisión en cada una de las series.</w:t>
      </w:r>
    </w:p>
  </w:footnote>
  <w:footnote w:id="7">
    <w:p w14:paraId="5DC0222A" w14:textId="77777777" w:rsidR="001F61FF" w:rsidRDefault="001F61FF">
      <w:pPr>
        <w:pStyle w:val="Textonotapie"/>
      </w:pPr>
      <w:r>
        <w:rPr>
          <w:rStyle w:val="Refdenotaalpie"/>
        </w:rPr>
        <w:footnoteRef/>
      </w:r>
      <w:r>
        <w:t xml:space="preserve"> L</w:t>
      </w:r>
      <w:r w:rsidRPr="00CE751C">
        <w:t>os honorarios que deben percibir los miembros de la Comisión Liquidadora por tal concepto se entienden incluidos y comprendidos dentro de los gastos que, en primer lugar, deben ser satisfechos como propios de la tramitación de la liquidación</w:t>
      </w:r>
    </w:p>
  </w:footnote>
  <w:footnote w:id="8">
    <w:p w14:paraId="2EEB91AE" w14:textId="7A500DBF" w:rsidR="001F61FF" w:rsidRDefault="001F61FF">
      <w:pPr>
        <w:pStyle w:val="Textonotapie"/>
      </w:pPr>
      <w:r>
        <w:rPr>
          <w:rStyle w:val="Refdenotaalpie"/>
        </w:rPr>
        <w:footnoteRef/>
      </w:r>
      <w:r>
        <w:t xml:space="preserve"> Para mayor detalle ver Anexo 2 </w:t>
      </w:r>
      <w:r w:rsidRPr="00A245AB">
        <w:t>Calificación de riesgo.</w:t>
      </w:r>
    </w:p>
  </w:footnote>
  <w:footnote w:id="9">
    <w:p w14:paraId="2E6E6163" w14:textId="6413D6A4" w:rsidR="001F61FF" w:rsidRDefault="001F61FF">
      <w:pPr>
        <w:pStyle w:val="Textonotapie"/>
      </w:pPr>
      <w:r>
        <w:rPr>
          <w:rStyle w:val="Refdenotaalpie"/>
        </w:rPr>
        <w:footnoteRef/>
      </w:r>
      <w:r>
        <w:t xml:space="preserve"> Para mayor detalle ver Anexo </w:t>
      </w:r>
      <w:r w:rsidR="002D2B88">
        <w:t>4</w:t>
      </w:r>
      <w:r>
        <w:t xml:space="preserve"> </w:t>
      </w:r>
      <w:r w:rsidRPr="00A245AB">
        <w:t>Informe de Segunda Opinión (Opinión externa) de Bonos Verdes.</w:t>
      </w:r>
    </w:p>
  </w:footnote>
  <w:footnote w:id="10">
    <w:p w14:paraId="387B21FA" w14:textId="77777777" w:rsidR="00D56537" w:rsidRDefault="00D56537" w:rsidP="00D56537">
      <w:pPr>
        <w:pStyle w:val="Textonotapie"/>
      </w:pPr>
      <w:r>
        <w:rPr>
          <w:rStyle w:val="Refdenotaalpie"/>
        </w:rPr>
        <w:footnoteRef/>
      </w:r>
      <w:r>
        <w:t xml:space="preserve"> Como excedente neto del año se toma el e</w:t>
      </w:r>
      <w:r w:rsidRPr="00136CB8">
        <w:t>xcedente antes de participaciones y reservas</w:t>
      </w:r>
    </w:p>
  </w:footnote>
  <w:footnote w:id="11">
    <w:p w14:paraId="1DC5CBF3" w14:textId="77777777" w:rsidR="001F61FF" w:rsidRDefault="001F61FF" w:rsidP="00E3540D">
      <w:pPr>
        <w:pStyle w:val="Textonotapie"/>
      </w:pPr>
      <w:r>
        <w:rPr>
          <w:rStyle w:val="Refdenotaalpie"/>
        </w:rPr>
        <w:footnoteRef/>
      </w:r>
      <w:r>
        <w:t xml:space="preserve"> Instituto Costarricense de Electricidad. </w:t>
      </w:r>
    </w:p>
  </w:footnote>
  <w:footnote w:id="12">
    <w:p w14:paraId="2429D663" w14:textId="77777777" w:rsidR="001F61FF" w:rsidRDefault="001F61FF">
      <w:pPr>
        <w:pStyle w:val="Textonotapie"/>
        <w:rPr>
          <w:lang w:val="en-US"/>
        </w:rPr>
      </w:pPr>
      <w:r>
        <w:rPr>
          <w:rStyle w:val="Refdenotaalpie"/>
        </w:rPr>
        <w:footnoteRef/>
      </w:r>
      <w:r w:rsidRPr="00825E22">
        <w:t xml:space="preserve"> Tomado de: World Economic Forum. </w:t>
      </w:r>
      <w:r w:rsidRPr="00D86B05">
        <w:rPr>
          <w:lang w:val="en-US"/>
        </w:rPr>
        <w:t>3 trends that will transform the energy industry</w:t>
      </w:r>
      <w:r>
        <w:rPr>
          <w:lang w:val="en-US"/>
        </w:rPr>
        <w:t xml:space="preserve">. </w:t>
      </w:r>
      <w:r w:rsidRPr="00D86B05">
        <w:rPr>
          <w:lang w:val="en-US"/>
        </w:rPr>
        <w:t>14 Sep 2020</w:t>
      </w:r>
      <w:r>
        <w:rPr>
          <w:lang w:val="en-US"/>
        </w:rPr>
        <w:t>.</w:t>
      </w:r>
    </w:p>
    <w:p w14:paraId="74126901" w14:textId="77777777" w:rsidR="001F61FF" w:rsidRPr="00D86B05" w:rsidRDefault="001F61FF">
      <w:pPr>
        <w:pStyle w:val="Textonotapie"/>
        <w:rPr>
          <w:lang w:val="en-US"/>
        </w:rPr>
      </w:pPr>
      <w:r w:rsidRPr="00D86B05">
        <w:rPr>
          <w:lang w:val="en-US"/>
        </w:rPr>
        <w:t>https://www.weforum.org/agenda/2020/09/3-trends-transform-energy-industry/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35580" w14:textId="78AD86B4" w:rsidR="001F61FF" w:rsidRDefault="001F61FF" w:rsidP="005C17E5">
    <w:r>
      <w:t>Prospecto de Inversión Coopeguanacaste, R.L.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9CEC" w14:textId="75E39A0D" w:rsidR="001F61FF" w:rsidRDefault="001F61FF" w:rsidP="005C17E5">
    <w:r>
      <w:t>Prospecto de Inversión Coopeguanacaste, R.L.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1913" w14:textId="77777777" w:rsidR="001F61FF" w:rsidRDefault="001F61FF" w:rsidP="005D20E2">
    <w:pPr>
      <w:pStyle w:val="Encabezado"/>
    </w:pPr>
  </w:p>
  <w:p w14:paraId="3D06C784" w14:textId="17C918F9" w:rsidR="001F61FF" w:rsidRDefault="001F61FF" w:rsidP="00472A51">
    <w:pPr>
      <w:pStyle w:val="Piedepgina"/>
    </w:pPr>
    <w:r>
      <w:t xml:space="preserve">Prospecto de Inversión </w:t>
    </w:r>
    <w:r w:rsidR="00814857">
      <w:t>Coopeguanacaste</w:t>
    </w:r>
    <w:r w:rsidR="003D74D8">
      <w:t xml:space="preserve"> </w:t>
    </w:r>
    <w:r>
      <w:t>R.L.</w:t>
    </w:r>
  </w:p>
  <w:p w14:paraId="4820F615" w14:textId="77777777" w:rsidR="001F61FF" w:rsidRPr="00173489" w:rsidRDefault="001F61FF" w:rsidP="005D20E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058F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6348AB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125EF4"/>
    <w:multiLevelType w:val="hybridMultilevel"/>
    <w:tmpl w:val="E73C8110"/>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71A18CA"/>
    <w:multiLevelType w:val="hybridMultilevel"/>
    <w:tmpl w:val="4C74720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A9233C9"/>
    <w:multiLevelType w:val="hybridMultilevel"/>
    <w:tmpl w:val="A9ACDD90"/>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B991E62"/>
    <w:multiLevelType w:val="hybridMultilevel"/>
    <w:tmpl w:val="A76A03F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D733425"/>
    <w:multiLevelType w:val="hybridMultilevel"/>
    <w:tmpl w:val="7FEC03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0F6A1AA3"/>
    <w:multiLevelType w:val="hybridMultilevel"/>
    <w:tmpl w:val="1310A99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0FF5585F"/>
    <w:multiLevelType w:val="hybridMultilevel"/>
    <w:tmpl w:val="1E5651E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123527C2"/>
    <w:multiLevelType w:val="hybridMultilevel"/>
    <w:tmpl w:val="FA9E38C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85A6052"/>
    <w:multiLevelType w:val="hybridMultilevel"/>
    <w:tmpl w:val="E764858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03C6097"/>
    <w:multiLevelType w:val="hybridMultilevel"/>
    <w:tmpl w:val="94AC11B4"/>
    <w:lvl w:ilvl="0" w:tplc="985C8E56">
      <w:start w:val="1"/>
      <w:numFmt w:val="decimal"/>
      <w:lvlText w:val="%1."/>
      <w:lvlJc w:val="left"/>
      <w:pPr>
        <w:ind w:left="644" w:hanging="360"/>
      </w:pPr>
      <w:rPr>
        <w:strike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2" w15:restartNumberingAfterBreak="0">
    <w:nsid w:val="22AD7C37"/>
    <w:multiLevelType w:val="hybridMultilevel"/>
    <w:tmpl w:val="4B08D2AC"/>
    <w:lvl w:ilvl="0" w:tplc="8D5EC73A">
      <w:start w:val="1"/>
      <w:numFmt w:val="bullet"/>
      <w:lvlText w:val="*"/>
      <w:lvlJc w:val="left"/>
      <w:pPr>
        <w:ind w:left="1"/>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B75A6DF6">
      <w:start w:val="1"/>
      <w:numFmt w:val="bullet"/>
      <w:lvlText w:val="o"/>
      <w:lvlJc w:val="left"/>
      <w:pPr>
        <w:ind w:left="11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2" w:tplc="F95A8A46">
      <w:start w:val="1"/>
      <w:numFmt w:val="bullet"/>
      <w:lvlText w:val="▪"/>
      <w:lvlJc w:val="left"/>
      <w:pPr>
        <w:ind w:left="18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3" w:tplc="48CE6AE4">
      <w:start w:val="1"/>
      <w:numFmt w:val="bullet"/>
      <w:lvlText w:val="•"/>
      <w:lvlJc w:val="left"/>
      <w:pPr>
        <w:ind w:left="254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4" w:tplc="1DDCF8D0">
      <w:start w:val="1"/>
      <w:numFmt w:val="bullet"/>
      <w:lvlText w:val="o"/>
      <w:lvlJc w:val="left"/>
      <w:pPr>
        <w:ind w:left="326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5" w:tplc="0F463AEA">
      <w:start w:val="1"/>
      <w:numFmt w:val="bullet"/>
      <w:lvlText w:val="▪"/>
      <w:lvlJc w:val="left"/>
      <w:pPr>
        <w:ind w:left="398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6" w:tplc="AD0E6998">
      <w:start w:val="1"/>
      <w:numFmt w:val="bullet"/>
      <w:lvlText w:val="•"/>
      <w:lvlJc w:val="left"/>
      <w:pPr>
        <w:ind w:left="47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7" w:tplc="7E223BF0">
      <w:start w:val="1"/>
      <w:numFmt w:val="bullet"/>
      <w:lvlText w:val="o"/>
      <w:lvlJc w:val="left"/>
      <w:pPr>
        <w:ind w:left="54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8" w:tplc="BF025156">
      <w:start w:val="1"/>
      <w:numFmt w:val="bullet"/>
      <w:lvlText w:val="▪"/>
      <w:lvlJc w:val="left"/>
      <w:pPr>
        <w:ind w:left="614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abstractNum>
  <w:abstractNum w:abstractNumId="13" w15:restartNumberingAfterBreak="0">
    <w:nsid w:val="232C0170"/>
    <w:multiLevelType w:val="multilevel"/>
    <w:tmpl w:val="893EBA8E"/>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4" w15:restartNumberingAfterBreak="0">
    <w:nsid w:val="242E2315"/>
    <w:multiLevelType w:val="hybridMultilevel"/>
    <w:tmpl w:val="3834AEF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5055F73"/>
    <w:multiLevelType w:val="hybridMultilevel"/>
    <w:tmpl w:val="096AAB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7506D17"/>
    <w:multiLevelType w:val="hybridMultilevel"/>
    <w:tmpl w:val="B628AE7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77575EC"/>
    <w:multiLevelType w:val="hybridMultilevel"/>
    <w:tmpl w:val="41443044"/>
    <w:lvl w:ilvl="0" w:tplc="140A0003">
      <w:start w:val="1"/>
      <w:numFmt w:val="bullet"/>
      <w:lvlText w:val="o"/>
      <w:lvlJc w:val="left"/>
      <w:pPr>
        <w:ind w:left="720" w:hanging="360"/>
      </w:pPr>
      <w:rPr>
        <w:rFonts w:ascii="Courier New" w:hAnsi="Courier New" w:cs="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282E2D78"/>
    <w:multiLevelType w:val="hybridMultilevel"/>
    <w:tmpl w:val="F77C17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C993576"/>
    <w:multiLevelType w:val="hybridMultilevel"/>
    <w:tmpl w:val="7DA226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2CA03E2E"/>
    <w:multiLevelType w:val="hybridMultilevel"/>
    <w:tmpl w:val="5202A9AA"/>
    <w:lvl w:ilvl="0" w:tplc="68D650C6">
      <w:start w:val="1"/>
      <w:numFmt w:val="bullet"/>
      <w:lvlText w:val="*"/>
      <w:lvlJc w:val="left"/>
      <w:pPr>
        <w:ind w:left="14"/>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26167BCC">
      <w:start w:val="1"/>
      <w:numFmt w:val="bullet"/>
      <w:lvlText w:val="o"/>
      <w:lvlJc w:val="left"/>
      <w:pPr>
        <w:ind w:left="109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2" w:tplc="DCB00750">
      <w:start w:val="1"/>
      <w:numFmt w:val="bullet"/>
      <w:lvlText w:val="▪"/>
      <w:lvlJc w:val="left"/>
      <w:pPr>
        <w:ind w:left="181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3" w:tplc="DDBC2046">
      <w:start w:val="1"/>
      <w:numFmt w:val="bullet"/>
      <w:lvlText w:val="•"/>
      <w:lvlJc w:val="left"/>
      <w:pPr>
        <w:ind w:left="253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4" w:tplc="8C0ABE04">
      <w:start w:val="1"/>
      <w:numFmt w:val="bullet"/>
      <w:lvlText w:val="o"/>
      <w:lvlJc w:val="left"/>
      <w:pPr>
        <w:ind w:left="325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5" w:tplc="480EAE78">
      <w:start w:val="1"/>
      <w:numFmt w:val="bullet"/>
      <w:lvlText w:val="▪"/>
      <w:lvlJc w:val="left"/>
      <w:pPr>
        <w:ind w:left="397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6" w:tplc="AF2E0CB4">
      <w:start w:val="1"/>
      <w:numFmt w:val="bullet"/>
      <w:lvlText w:val="•"/>
      <w:lvlJc w:val="left"/>
      <w:pPr>
        <w:ind w:left="469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7" w:tplc="94C82000">
      <w:start w:val="1"/>
      <w:numFmt w:val="bullet"/>
      <w:lvlText w:val="o"/>
      <w:lvlJc w:val="left"/>
      <w:pPr>
        <w:ind w:left="541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8" w:tplc="06F2B388">
      <w:start w:val="1"/>
      <w:numFmt w:val="bullet"/>
      <w:lvlText w:val="▪"/>
      <w:lvlJc w:val="left"/>
      <w:pPr>
        <w:ind w:left="613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abstractNum>
  <w:abstractNum w:abstractNumId="21" w15:restartNumberingAfterBreak="0">
    <w:nsid w:val="302A0921"/>
    <w:multiLevelType w:val="hybridMultilevel"/>
    <w:tmpl w:val="F5647D0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2DB2885"/>
    <w:multiLevelType w:val="multilevel"/>
    <w:tmpl w:val="72C2E284"/>
    <w:lvl w:ilvl="0">
      <w:start w:val="1"/>
      <w:numFmt w:val="decimal"/>
      <w:lvlText w:val="%1."/>
      <w:lvlJc w:val="left"/>
      <w:pPr>
        <w:ind w:left="720" w:hanging="360"/>
      </w:pPr>
      <w:rPr>
        <w:rFonts w:hint="default"/>
      </w:rPr>
    </w:lvl>
    <w:lvl w:ilvl="1">
      <w:start w:val="1"/>
      <w:numFmt w:val="lowerLetter"/>
      <w:lvlText w:val="%2)"/>
      <w:lvlJc w:val="left"/>
      <w:pPr>
        <w:ind w:left="360" w:hanging="360"/>
      </w:pPr>
    </w:lvl>
    <w:lvl w:ilvl="2">
      <w:start w:val="1"/>
      <w:numFmt w:val="lowerLetter"/>
      <w:lvlText w:val="%3)"/>
      <w:lvlJc w:val="left"/>
      <w:pPr>
        <w:ind w:left="928" w:hanging="36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3515A79"/>
    <w:multiLevelType w:val="hybridMultilevel"/>
    <w:tmpl w:val="24D685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7265E80"/>
    <w:multiLevelType w:val="hybridMultilevel"/>
    <w:tmpl w:val="BC00FB4E"/>
    <w:lvl w:ilvl="0" w:tplc="7336830A">
      <w:numFmt w:val="bullet"/>
      <w:lvlText w:val="-"/>
      <w:lvlJc w:val="left"/>
      <w:pPr>
        <w:ind w:left="420" w:hanging="360"/>
      </w:pPr>
      <w:rPr>
        <w:rFonts w:ascii="Calibri" w:eastAsiaTheme="minorEastAsia" w:hAnsi="Calibri" w:cs="Calibri" w:hint="default"/>
      </w:rPr>
    </w:lvl>
    <w:lvl w:ilvl="1" w:tplc="140A0003" w:tentative="1">
      <w:start w:val="1"/>
      <w:numFmt w:val="bullet"/>
      <w:lvlText w:val="o"/>
      <w:lvlJc w:val="left"/>
      <w:pPr>
        <w:ind w:left="1140" w:hanging="360"/>
      </w:pPr>
      <w:rPr>
        <w:rFonts w:ascii="Courier New" w:hAnsi="Courier New" w:cs="Courier New" w:hint="default"/>
      </w:rPr>
    </w:lvl>
    <w:lvl w:ilvl="2" w:tplc="140A0005" w:tentative="1">
      <w:start w:val="1"/>
      <w:numFmt w:val="bullet"/>
      <w:lvlText w:val=""/>
      <w:lvlJc w:val="left"/>
      <w:pPr>
        <w:ind w:left="1860" w:hanging="360"/>
      </w:pPr>
      <w:rPr>
        <w:rFonts w:ascii="Wingdings" w:hAnsi="Wingdings" w:hint="default"/>
      </w:rPr>
    </w:lvl>
    <w:lvl w:ilvl="3" w:tplc="140A0001" w:tentative="1">
      <w:start w:val="1"/>
      <w:numFmt w:val="bullet"/>
      <w:lvlText w:val=""/>
      <w:lvlJc w:val="left"/>
      <w:pPr>
        <w:ind w:left="2580" w:hanging="360"/>
      </w:pPr>
      <w:rPr>
        <w:rFonts w:ascii="Symbol" w:hAnsi="Symbol" w:hint="default"/>
      </w:rPr>
    </w:lvl>
    <w:lvl w:ilvl="4" w:tplc="140A0003" w:tentative="1">
      <w:start w:val="1"/>
      <w:numFmt w:val="bullet"/>
      <w:lvlText w:val="o"/>
      <w:lvlJc w:val="left"/>
      <w:pPr>
        <w:ind w:left="3300" w:hanging="360"/>
      </w:pPr>
      <w:rPr>
        <w:rFonts w:ascii="Courier New" w:hAnsi="Courier New" w:cs="Courier New" w:hint="default"/>
      </w:rPr>
    </w:lvl>
    <w:lvl w:ilvl="5" w:tplc="140A0005" w:tentative="1">
      <w:start w:val="1"/>
      <w:numFmt w:val="bullet"/>
      <w:lvlText w:val=""/>
      <w:lvlJc w:val="left"/>
      <w:pPr>
        <w:ind w:left="4020" w:hanging="360"/>
      </w:pPr>
      <w:rPr>
        <w:rFonts w:ascii="Wingdings" w:hAnsi="Wingdings" w:hint="default"/>
      </w:rPr>
    </w:lvl>
    <w:lvl w:ilvl="6" w:tplc="140A0001" w:tentative="1">
      <w:start w:val="1"/>
      <w:numFmt w:val="bullet"/>
      <w:lvlText w:val=""/>
      <w:lvlJc w:val="left"/>
      <w:pPr>
        <w:ind w:left="4740" w:hanging="360"/>
      </w:pPr>
      <w:rPr>
        <w:rFonts w:ascii="Symbol" w:hAnsi="Symbol" w:hint="default"/>
      </w:rPr>
    </w:lvl>
    <w:lvl w:ilvl="7" w:tplc="140A0003" w:tentative="1">
      <w:start w:val="1"/>
      <w:numFmt w:val="bullet"/>
      <w:lvlText w:val="o"/>
      <w:lvlJc w:val="left"/>
      <w:pPr>
        <w:ind w:left="5460" w:hanging="360"/>
      </w:pPr>
      <w:rPr>
        <w:rFonts w:ascii="Courier New" w:hAnsi="Courier New" w:cs="Courier New" w:hint="default"/>
      </w:rPr>
    </w:lvl>
    <w:lvl w:ilvl="8" w:tplc="140A0005" w:tentative="1">
      <w:start w:val="1"/>
      <w:numFmt w:val="bullet"/>
      <w:lvlText w:val=""/>
      <w:lvlJc w:val="left"/>
      <w:pPr>
        <w:ind w:left="6180" w:hanging="360"/>
      </w:pPr>
      <w:rPr>
        <w:rFonts w:ascii="Wingdings" w:hAnsi="Wingdings" w:hint="default"/>
      </w:rPr>
    </w:lvl>
  </w:abstractNum>
  <w:abstractNum w:abstractNumId="25" w15:restartNumberingAfterBreak="0">
    <w:nsid w:val="37963E86"/>
    <w:multiLevelType w:val="hybridMultilevel"/>
    <w:tmpl w:val="A462B48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37D95083"/>
    <w:multiLevelType w:val="hybridMultilevel"/>
    <w:tmpl w:val="C9D69FC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383F7842"/>
    <w:multiLevelType w:val="hybridMultilevel"/>
    <w:tmpl w:val="A0B4A82E"/>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3941329B"/>
    <w:multiLevelType w:val="hybridMultilevel"/>
    <w:tmpl w:val="23E207B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39DB492D"/>
    <w:multiLevelType w:val="multilevel"/>
    <w:tmpl w:val="72C2E284"/>
    <w:lvl w:ilvl="0">
      <w:start w:val="1"/>
      <w:numFmt w:val="decimal"/>
      <w:lvlText w:val="%1."/>
      <w:lvlJc w:val="left"/>
      <w:pPr>
        <w:ind w:left="720" w:hanging="360"/>
      </w:pPr>
      <w:rPr>
        <w:rFonts w:hint="default"/>
      </w:rPr>
    </w:lvl>
    <w:lvl w:ilvl="1">
      <w:start w:val="1"/>
      <w:numFmt w:val="lowerLetter"/>
      <w:lvlText w:val="%2)"/>
      <w:lvlJc w:val="left"/>
      <w:pPr>
        <w:ind w:left="360" w:hanging="360"/>
      </w:pPr>
    </w:lvl>
    <w:lvl w:ilvl="2">
      <w:start w:val="1"/>
      <w:numFmt w:val="lowerLetter"/>
      <w:lvlText w:val="%3)"/>
      <w:lvlJc w:val="left"/>
      <w:pPr>
        <w:ind w:left="928" w:hanging="36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B6316ED"/>
    <w:multiLevelType w:val="hybridMultilevel"/>
    <w:tmpl w:val="5524B152"/>
    <w:lvl w:ilvl="0" w:tplc="140A0001">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3CB70BF8"/>
    <w:multiLevelType w:val="hybridMultilevel"/>
    <w:tmpl w:val="ACA83E3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41E411A9"/>
    <w:multiLevelType w:val="hybridMultilevel"/>
    <w:tmpl w:val="56C069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427241BB"/>
    <w:multiLevelType w:val="hybridMultilevel"/>
    <w:tmpl w:val="D390DA1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44DA215B"/>
    <w:multiLevelType w:val="hybridMultilevel"/>
    <w:tmpl w:val="BD2CDEC4"/>
    <w:lvl w:ilvl="0" w:tplc="A7EEEA54">
      <w:start w:val="1"/>
      <w:numFmt w:val="bullet"/>
      <w:lvlText w:val="*"/>
      <w:lvlJc w:val="left"/>
      <w:pPr>
        <w:ind w:left="14"/>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4AAC2B38">
      <w:start w:val="1"/>
      <w:numFmt w:val="bullet"/>
      <w:lvlText w:val="o"/>
      <w:lvlJc w:val="left"/>
      <w:pPr>
        <w:ind w:left="109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2" w:tplc="812A94EE">
      <w:start w:val="1"/>
      <w:numFmt w:val="bullet"/>
      <w:lvlText w:val="▪"/>
      <w:lvlJc w:val="left"/>
      <w:pPr>
        <w:ind w:left="181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3" w:tplc="0DE8F9A2">
      <w:start w:val="1"/>
      <w:numFmt w:val="bullet"/>
      <w:lvlText w:val="•"/>
      <w:lvlJc w:val="left"/>
      <w:pPr>
        <w:ind w:left="253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4" w:tplc="4550979A">
      <w:start w:val="1"/>
      <w:numFmt w:val="bullet"/>
      <w:lvlText w:val="o"/>
      <w:lvlJc w:val="left"/>
      <w:pPr>
        <w:ind w:left="325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5" w:tplc="9774DF58">
      <w:start w:val="1"/>
      <w:numFmt w:val="bullet"/>
      <w:lvlText w:val="▪"/>
      <w:lvlJc w:val="left"/>
      <w:pPr>
        <w:ind w:left="397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6" w:tplc="CF243EEA">
      <w:start w:val="1"/>
      <w:numFmt w:val="bullet"/>
      <w:lvlText w:val="•"/>
      <w:lvlJc w:val="left"/>
      <w:pPr>
        <w:ind w:left="469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7" w:tplc="E5E2B3E8">
      <w:start w:val="1"/>
      <w:numFmt w:val="bullet"/>
      <w:lvlText w:val="o"/>
      <w:lvlJc w:val="left"/>
      <w:pPr>
        <w:ind w:left="541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8" w:tplc="5706E400">
      <w:start w:val="1"/>
      <w:numFmt w:val="bullet"/>
      <w:lvlText w:val="▪"/>
      <w:lvlJc w:val="left"/>
      <w:pPr>
        <w:ind w:left="613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abstractNum>
  <w:abstractNum w:abstractNumId="35" w15:restartNumberingAfterBreak="0">
    <w:nsid w:val="45A91B9A"/>
    <w:multiLevelType w:val="hybridMultilevel"/>
    <w:tmpl w:val="B2C6DC18"/>
    <w:lvl w:ilvl="0" w:tplc="140A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7D57288"/>
    <w:multiLevelType w:val="hybridMultilevel"/>
    <w:tmpl w:val="1F0A402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48744073"/>
    <w:multiLevelType w:val="hybridMultilevel"/>
    <w:tmpl w:val="5D7274F8"/>
    <w:lvl w:ilvl="0" w:tplc="C9986EC0">
      <w:start w:val="1"/>
      <w:numFmt w:val="bullet"/>
      <w:lvlText w:val="*"/>
      <w:lvlJc w:val="left"/>
      <w:pPr>
        <w:ind w:left="102"/>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5438497C">
      <w:start w:val="1"/>
      <w:numFmt w:val="bullet"/>
      <w:lvlText w:val="o"/>
      <w:lvlJc w:val="left"/>
      <w:pPr>
        <w:ind w:left="11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2" w:tplc="7778CA4A">
      <w:start w:val="1"/>
      <w:numFmt w:val="bullet"/>
      <w:lvlText w:val="▪"/>
      <w:lvlJc w:val="left"/>
      <w:pPr>
        <w:ind w:left="18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3" w:tplc="0AE2F910">
      <w:start w:val="1"/>
      <w:numFmt w:val="bullet"/>
      <w:lvlText w:val="•"/>
      <w:lvlJc w:val="left"/>
      <w:pPr>
        <w:ind w:left="254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4" w:tplc="8BB8AA50">
      <w:start w:val="1"/>
      <w:numFmt w:val="bullet"/>
      <w:lvlText w:val="o"/>
      <w:lvlJc w:val="left"/>
      <w:pPr>
        <w:ind w:left="326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5" w:tplc="704ED68A">
      <w:start w:val="1"/>
      <w:numFmt w:val="bullet"/>
      <w:lvlText w:val="▪"/>
      <w:lvlJc w:val="left"/>
      <w:pPr>
        <w:ind w:left="398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6" w:tplc="2166B2AC">
      <w:start w:val="1"/>
      <w:numFmt w:val="bullet"/>
      <w:lvlText w:val="•"/>
      <w:lvlJc w:val="left"/>
      <w:pPr>
        <w:ind w:left="47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7" w:tplc="DF046054">
      <w:start w:val="1"/>
      <w:numFmt w:val="bullet"/>
      <w:lvlText w:val="o"/>
      <w:lvlJc w:val="left"/>
      <w:pPr>
        <w:ind w:left="54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8" w:tplc="E11EC22C">
      <w:start w:val="1"/>
      <w:numFmt w:val="bullet"/>
      <w:lvlText w:val="▪"/>
      <w:lvlJc w:val="left"/>
      <w:pPr>
        <w:ind w:left="614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abstractNum>
  <w:abstractNum w:abstractNumId="38" w15:restartNumberingAfterBreak="0">
    <w:nsid w:val="4B523F19"/>
    <w:multiLevelType w:val="hybridMultilevel"/>
    <w:tmpl w:val="BFAE108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4C4E15C2"/>
    <w:multiLevelType w:val="hybridMultilevel"/>
    <w:tmpl w:val="AB2C3096"/>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0" w15:restartNumberingAfterBreak="0">
    <w:nsid w:val="4F2E53B2"/>
    <w:multiLevelType w:val="hybridMultilevel"/>
    <w:tmpl w:val="B0C40396"/>
    <w:lvl w:ilvl="0" w:tplc="10DC2292">
      <w:start w:val="1"/>
      <w:numFmt w:val="decimal"/>
      <w:lvlText w:val="%1."/>
      <w:lvlJc w:val="left"/>
      <w:pPr>
        <w:ind w:left="720" w:hanging="360"/>
      </w:pPr>
      <w:rPr>
        <w:b w:val="0"/>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4F734318"/>
    <w:multiLevelType w:val="hybridMultilevel"/>
    <w:tmpl w:val="8408B610"/>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2" w15:restartNumberingAfterBreak="0">
    <w:nsid w:val="4F901559"/>
    <w:multiLevelType w:val="hybridMultilevel"/>
    <w:tmpl w:val="46C693AA"/>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8E50017E">
      <w:start w:val="21"/>
      <w:numFmt w:val="bullet"/>
      <w:lvlText w:val="-"/>
      <w:lvlJc w:val="left"/>
      <w:pPr>
        <w:ind w:left="2160" w:hanging="360"/>
      </w:pPr>
      <w:rPr>
        <w:rFonts w:ascii="Arial" w:eastAsia="Times New Roman" w:hAnsi="Arial" w:cs="Arial"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3" w15:restartNumberingAfterBreak="0">
    <w:nsid w:val="50EB7DF1"/>
    <w:multiLevelType w:val="multilevel"/>
    <w:tmpl w:val="168EC6E2"/>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575"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4" w15:restartNumberingAfterBreak="0">
    <w:nsid w:val="52C06931"/>
    <w:multiLevelType w:val="hybridMultilevel"/>
    <w:tmpl w:val="BFC2FC42"/>
    <w:lvl w:ilvl="0" w:tplc="C8B2EBDA">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5" w15:restartNumberingAfterBreak="0">
    <w:nsid w:val="5314660C"/>
    <w:multiLevelType w:val="hybridMultilevel"/>
    <w:tmpl w:val="6BEE19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6" w15:restartNumberingAfterBreak="0">
    <w:nsid w:val="54197F26"/>
    <w:multiLevelType w:val="hybridMultilevel"/>
    <w:tmpl w:val="530EBBAA"/>
    <w:lvl w:ilvl="0" w:tplc="F1C2201E">
      <w:start w:val="1"/>
      <w:numFmt w:val="bullet"/>
      <w:lvlText w:val="•"/>
      <w:lvlJc w:val="left"/>
      <w:pPr>
        <w:tabs>
          <w:tab w:val="num" w:pos="720"/>
        </w:tabs>
        <w:ind w:left="720" w:hanging="360"/>
      </w:pPr>
      <w:rPr>
        <w:rFonts w:ascii="Arial" w:hAnsi="Arial" w:hint="default"/>
      </w:rPr>
    </w:lvl>
    <w:lvl w:ilvl="1" w:tplc="7D409532" w:tentative="1">
      <w:start w:val="1"/>
      <w:numFmt w:val="bullet"/>
      <w:lvlText w:val="•"/>
      <w:lvlJc w:val="left"/>
      <w:pPr>
        <w:tabs>
          <w:tab w:val="num" w:pos="1440"/>
        </w:tabs>
        <w:ind w:left="1440" w:hanging="360"/>
      </w:pPr>
      <w:rPr>
        <w:rFonts w:ascii="Arial" w:hAnsi="Arial" w:hint="default"/>
      </w:rPr>
    </w:lvl>
    <w:lvl w:ilvl="2" w:tplc="1A6ACBC0" w:tentative="1">
      <w:start w:val="1"/>
      <w:numFmt w:val="bullet"/>
      <w:lvlText w:val="•"/>
      <w:lvlJc w:val="left"/>
      <w:pPr>
        <w:tabs>
          <w:tab w:val="num" w:pos="2160"/>
        </w:tabs>
        <w:ind w:left="2160" w:hanging="360"/>
      </w:pPr>
      <w:rPr>
        <w:rFonts w:ascii="Arial" w:hAnsi="Arial" w:hint="default"/>
      </w:rPr>
    </w:lvl>
    <w:lvl w:ilvl="3" w:tplc="FD0A307C" w:tentative="1">
      <w:start w:val="1"/>
      <w:numFmt w:val="bullet"/>
      <w:lvlText w:val="•"/>
      <w:lvlJc w:val="left"/>
      <w:pPr>
        <w:tabs>
          <w:tab w:val="num" w:pos="2880"/>
        </w:tabs>
        <w:ind w:left="2880" w:hanging="360"/>
      </w:pPr>
      <w:rPr>
        <w:rFonts w:ascii="Arial" w:hAnsi="Arial" w:hint="default"/>
      </w:rPr>
    </w:lvl>
    <w:lvl w:ilvl="4" w:tplc="842AA944" w:tentative="1">
      <w:start w:val="1"/>
      <w:numFmt w:val="bullet"/>
      <w:lvlText w:val="•"/>
      <w:lvlJc w:val="left"/>
      <w:pPr>
        <w:tabs>
          <w:tab w:val="num" w:pos="3600"/>
        </w:tabs>
        <w:ind w:left="3600" w:hanging="360"/>
      </w:pPr>
      <w:rPr>
        <w:rFonts w:ascii="Arial" w:hAnsi="Arial" w:hint="default"/>
      </w:rPr>
    </w:lvl>
    <w:lvl w:ilvl="5" w:tplc="2EFE2240" w:tentative="1">
      <w:start w:val="1"/>
      <w:numFmt w:val="bullet"/>
      <w:lvlText w:val="•"/>
      <w:lvlJc w:val="left"/>
      <w:pPr>
        <w:tabs>
          <w:tab w:val="num" w:pos="4320"/>
        </w:tabs>
        <w:ind w:left="4320" w:hanging="360"/>
      </w:pPr>
      <w:rPr>
        <w:rFonts w:ascii="Arial" w:hAnsi="Arial" w:hint="default"/>
      </w:rPr>
    </w:lvl>
    <w:lvl w:ilvl="6" w:tplc="3C6442A6" w:tentative="1">
      <w:start w:val="1"/>
      <w:numFmt w:val="bullet"/>
      <w:lvlText w:val="•"/>
      <w:lvlJc w:val="left"/>
      <w:pPr>
        <w:tabs>
          <w:tab w:val="num" w:pos="5040"/>
        </w:tabs>
        <w:ind w:left="5040" w:hanging="360"/>
      </w:pPr>
      <w:rPr>
        <w:rFonts w:ascii="Arial" w:hAnsi="Arial" w:hint="default"/>
      </w:rPr>
    </w:lvl>
    <w:lvl w:ilvl="7" w:tplc="34AE5606" w:tentative="1">
      <w:start w:val="1"/>
      <w:numFmt w:val="bullet"/>
      <w:lvlText w:val="•"/>
      <w:lvlJc w:val="left"/>
      <w:pPr>
        <w:tabs>
          <w:tab w:val="num" w:pos="5760"/>
        </w:tabs>
        <w:ind w:left="5760" w:hanging="360"/>
      </w:pPr>
      <w:rPr>
        <w:rFonts w:ascii="Arial" w:hAnsi="Arial" w:hint="default"/>
      </w:rPr>
    </w:lvl>
    <w:lvl w:ilvl="8" w:tplc="B28E8E84"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57621AB4"/>
    <w:multiLevelType w:val="hybridMultilevel"/>
    <w:tmpl w:val="35A08A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8" w15:restartNumberingAfterBreak="0">
    <w:nsid w:val="58D101CF"/>
    <w:multiLevelType w:val="hybridMultilevel"/>
    <w:tmpl w:val="B954578E"/>
    <w:lvl w:ilvl="0" w:tplc="140A0003">
      <w:start w:val="1"/>
      <w:numFmt w:val="bullet"/>
      <w:lvlText w:val="o"/>
      <w:lvlJc w:val="left"/>
      <w:pPr>
        <w:ind w:left="1068" w:hanging="360"/>
      </w:pPr>
      <w:rPr>
        <w:rFonts w:ascii="Courier New" w:hAnsi="Courier New" w:cs="Courier New" w:hint="default"/>
      </w:rPr>
    </w:lvl>
    <w:lvl w:ilvl="1" w:tplc="140A0003" w:tentative="1">
      <w:start w:val="1"/>
      <w:numFmt w:val="bullet"/>
      <w:lvlText w:val="o"/>
      <w:lvlJc w:val="left"/>
      <w:pPr>
        <w:ind w:left="1788" w:hanging="360"/>
      </w:pPr>
      <w:rPr>
        <w:rFonts w:ascii="Courier New" w:hAnsi="Courier New" w:cs="Courier New" w:hint="default"/>
      </w:rPr>
    </w:lvl>
    <w:lvl w:ilvl="2" w:tplc="140A0005" w:tentative="1">
      <w:start w:val="1"/>
      <w:numFmt w:val="bullet"/>
      <w:lvlText w:val=""/>
      <w:lvlJc w:val="left"/>
      <w:pPr>
        <w:ind w:left="2508" w:hanging="360"/>
      </w:pPr>
      <w:rPr>
        <w:rFonts w:ascii="Wingdings" w:hAnsi="Wingdings" w:hint="default"/>
      </w:rPr>
    </w:lvl>
    <w:lvl w:ilvl="3" w:tplc="140A0001" w:tentative="1">
      <w:start w:val="1"/>
      <w:numFmt w:val="bullet"/>
      <w:lvlText w:val=""/>
      <w:lvlJc w:val="left"/>
      <w:pPr>
        <w:ind w:left="3228" w:hanging="360"/>
      </w:pPr>
      <w:rPr>
        <w:rFonts w:ascii="Symbol" w:hAnsi="Symbol" w:hint="default"/>
      </w:rPr>
    </w:lvl>
    <w:lvl w:ilvl="4" w:tplc="140A0003" w:tentative="1">
      <w:start w:val="1"/>
      <w:numFmt w:val="bullet"/>
      <w:lvlText w:val="o"/>
      <w:lvlJc w:val="left"/>
      <w:pPr>
        <w:ind w:left="3948" w:hanging="360"/>
      </w:pPr>
      <w:rPr>
        <w:rFonts w:ascii="Courier New" w:hAnsi="Courier New" w:cs="Courier New" w:hint="default"/>
      </w:rPr>
    </w:lvl>
    <w:lvl w:ilvl="5" w:tplc="140A0005" w:tentative="1">
      <w:start w:val="1"/>
      <w:numFmt w:val="bullet"/>
      <w:lvlText w:val=""/>
      <w:lvlJc w:val="left"/>
      <w:pPr>
        <w:ind w:left="4668" w:hanging="360"/>
      </w:pPr>
      <w:rPr>
        <w:rFonts w:ascii="Wingdings" w:hAnsi="Wingdings" w:hint="default"/>
      </w:rPr>
    </w:lvl>
    <w:lvl w:ilvl="6" w:tplc="140A0001" w:tentative="1">
      <w:start w:val="1"/>
      <w:numFmt w:val="bullet"/>
      <w:lvlText w:val=""/>
      <w:lvlJc w:val="left"/>
      <w:pPr>
        <w:ind w:left="5388" w:hanging="360"/>
      </w:pPr>
      <w:rPr>
        <w:rFonts w:ascii="Symbol" w:hAnsi="Symbol" w:hint="default"/>
      </w:rPr>
    </w:lvl>
    <w:lvl w:ilvl="7" w:tplc="140A0003" w:tentative="1">
      <w:start w:val="1"/>
      <w:numFmt w:val="bullet"/>
      <w:lvlText w:val="o"/>
      <w:lvlJc w:val="left"/>
      <w:pPr>
        <w:ind w:left="6108" w:hanging="360"/>
      </w:pPr>
      <w:rPr>
        <w:rFonts w:ascii="Courier New" w:hAnsi="Courier New" w:cs="Courier New" w:hint="default"/>
      </w:rPr>
    </w:lvl>
    <w:lvl w:ilvl="8" w:tplc="140A0005" w:tentative="1">
      <w:start w:val="1"/>
      <w:numFmt w:val="bullet"/>
      <w:lvlText w:val=""/>
      <w:lvlJc w:val="left"/>
      <w:pPr>
        <w:ind w:left="6828" w:hanging="360"/>
      </w:pPr>
      <w:rPr>
        <w:rFonts w:ascii="Wingdings" w:hAnsi="Wingdings" w:hint="default"/>
      </w:rPr>
    </w:lvl>
  </w:abstractNum>
  <w:abstractNum w:abstractNumId="49" w15:restartNumberingAfterBreak="0">
    <w:nsid w:val="5BE52E22"/>
    <w:multiLevelType w:val="hybridMultilevel"/>
    <w:tmpl w:val="E5905592"/>
    <w:lvl w:ilvl="0" w:tplc="140A0019">
      <w:start w:val="1"/>
      <w:numFmt w:val="lowerLetter"/>
      <w:lvlText w:val="%1."/>
      <w:lvlJc w:val="left"/>
      <w:pPr>
        <w:ind w:left="644" w:hanging="360"/>
      </w:pPr>
      <w:rPr>
        <w:strike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0" w15:restartNumberingAfterBreak="0">
    <w:nsid w:val="5F28410D"/>
    <w:multiLevelType w:val="hybridMultilevel"/>
    <w:tmpl w:val="C428C72A"/>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1" w15:restartNumberingAfterBreak="0">
    <w:nsid w:val="5FF161AC"/>
    <w:multiLevelType w:val="hybridMultilevel"/>
    <w:tmpl w:val="C044ABFE"/>
    <w:lvl w:ilvl="0" w:tplc="140A0001">
      <w:start w:val="1"/>
      <w:numFmt w:val="bullet"/>
      <w:lvlText w:val=""/>
      <w:lvlJc w:val="left"/>
      <w:pPr>
        <w:ind w:left="792" w:hanging="360"/>
      </w:pPr>
      <w:rPr>
        <w:rFonts w:ascii="Symbol" w:hAnsi="Symbol" w:hint="default"/>
      </w:rPr>
    </w:lvl>
    <w:lvl w:ilvl="1" w:tplc="140A0003" w:tentative="1">
      <w:start w:val="1"/>
      <w:numFmt w:val="bullet"/>
      <w:lvlText w:val="o"/>
      <w:lvlJc w:val="left"/>
      <w:pPr>
        <w:ind w:left="1512" w:hanging="360"/>
      </w:pPr>
      <w:rPr>
        <w:rFonts w:ascii="Courier New" w:hAnsi="Courier New" w:cs="Courier New" w:hint="default"/>
      </w:rPr>
    </w:lvl>
    <w:lvl w:ilvl="2" w:tplc="140A0005" w:tentative="1">
      <w:start w:val="1"/>
      <w:numFmt w:val="bullet"/>
      <w:lvlText w:val=""/>
      <w:lvlJc w:val="left"/>
      <w:pPr>
        <w:ind w:left="2232" w:hanging="360"/>
      </w:pPr>
      <w:rPr>
        <w:rFonts w:ascii="Wingdings" w:hAnsi="Wingdings" w:hint="default"/>
      </w:rPr>
    </w:lvl>
    <w:lvl w:ilvl="3" w:tplc="140A0001" w:tentative="1">
      <w:start w:val="1"/>
      <w:numFmt w:val="bullet"/>
      <w:lvlText w:val=""/>
      <w:lvlJc w:val="left"/>
      <w:pPr>
        <w:ind w:left="2952" w:hanging="360"/>
      </w:pPr>
      <w:rPr>
        <w:rFonts w:ascii="Symbol" w:hAnsi="Symbol" w:hint="default"/>
      </w:rPr>
    </w:lvl>
    <w:lvl w:ilvl="4" w:tplc="140A0003" w:tentative="1">
      <w:start w:val="1"/>
      <w:numFmt w:val="bullet"/>
      <w:lvlText w:val="o"/>
      <w:lvlJc w:val="left"/>
      <w:pPr>
        <w:ind w:left="3672" w:hanging="360"/>
      </w:pPr>
      <w:rPr>
        <w:rFonts w:ascii="Courier New" w:hAnsi="Courier New" w:cs="Courier New" w:hint="default"/>
      </w:rPr>
    </w:lvl>
    <w:lvl w:ilvl="5" w:tplc="140A0005" w:tentative="1">
      <w:start w:val="1"/>
      <w:numFmt w:val="bullet"/>
      <w:lvlText w:val=""/>
      <w:lvlJc w:val="left"/>
      <w:pPr>
        <w:ind w:left="4392" w:hanging="360"/>
      </w:pPr>
      <w:rPr>
        <w:rFonts w:ascii="Wingdings" w:hAnsi="Wingdings" w:hint="default"/>
      </w:rPr>
    </w:lvl>
    <w:lvl w:ilvl="6" w:tplc="140A0001" w:tentative="1">
      <w:start w:val="1"/>
      <w:numFmt w:val="bullet"/>
      <w:lvlText w:val=""/>
      <w:lvlJc w:val="left"/>
      <w:pPr>
        <w:ind w:left="5112" w:hanging="360"/>
      </w:pPr>
      <w:rPr>
        <w:rFonts w:ascii="Symbol" w:hAnsi="Symbol" w:hint="default"/>
      </w:rPr>
    </w:lvl>
    <w:lvl w:ilvl="7" w:tplc="140A0003" w:tentative="1">
      <w:start w:val="1"/>
      <w:numFmt w:val="bullet"/>
      <w:lvlText w:val="o"/>
      <w:lvlJc w:val="left"/>
      <w:pPr>
        <w:ind w:left="5832" w:hanging="360"/>
      </w:pPr>
      <w:rPr>
        <w:rFonts w:ascii="Courier New" w:hAnsi="Courier New" w:cs="Courier New" w:hint="default"/>
      </w:rPr>
    </w:lvl>
    <w:lvl w:ilvl="8" w:tplc="140A0005" w:tentative="1">
      <w:start w:val="1"/>
      <w:numFmt w:val="bullet"/>
      <w:lvlText w:val=""/>
      <w:lvlJc w:val="left"/>
      <w:pPr>
        <w:ind w:left="6552" w:hanging="360"/>
      </w:pPr>
      <w:rPr>
        <w:rFonts w:ascii="Wingdings" w:hAnsi="Wingdings" w:hint="default"/>
      </w:rPr>
    </w:lvl>
  </w:abstractNum>
  <w:abstractNum w:abstractNumId="52" w15:restartNumberingAfterBreak="0">
    <w:nsid w:val="603D3CB3"/>
    <w:multiLevelType w:val="hybridMultilevel"/>
    <w:tmpl w:val="E1EE057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3" w15:restartNumberingAfterBreak="0">
    <w:nsid w:val="614968BA"/>
    <w:multiLevelType w:val="hybridMultilevel"/>
    <w:tmpl w:val="089A631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4" w15:restartNumberingAfterBreak="0">
    <w:nsid w:val="62616F94"/>
    <w:multiLevelType w:val="hybridMultilevel"/>
    <w:tmpl w:val="83B8B9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5" w15:restartNumberingAfterBreak="0">
    <w:nsid w:val="682D4EAE"/>
    <w:multiLevelType w:val="hybridMultilevel"/>
    <w:tmpl w:val="3BAA434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6" w15:restartNumberingAfterBreak="0">
    <w:nsid w:val="69A52B5A"/>
    <w:multiLevelType w:val="hybridMultilevel"/>
    <w:tmpl w:val="CF0201F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7" w15:restartNumberingAfterBreak="0">
    <w:nsid w:val="69E26123"/>
    <w:multiLevelType w:val="hybridMultilevel"/>
    <w:tmpl w:val="BAF24814"/>
    <w:lvl w:ilvl="0" w:tplc="2BB634B0">
      <w:start w:val="1"/>
      <w:numFmt w:val="bullet"/>
      <w:lvlText w:val="-"/>
      <w:lvlJc w:val="left"/>
      <w:pPr>
        <w:ind w:left="720" w:hanging="360"/>
      </w:pPr>
      <w:rPr>
        <w:rFonts w:ascii="Arial" w:eastAsiaTheme="minorHAns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8" w15:restartNumberingAfterBreak="0">
    <w:nsid w:val="6A766F63"/>
    <w:multiLevelType w:val="hybridMultilevel"/>
    <w:tmpl w:val="D06414B6"/>
    <w:lvl w:ilvl="0" w:tplc="140A0003">
      <w:start w:val="1"/>
      <w:numFmt w:val="bullet"/>
      <w:lvlText w:val="o"/>
      <w:lvlJc w:val="left"/>
      <w:pPr>
        <w:ind w:left="1068" w:hanging="360"/>
      </w:pPr>
      <w:rPr>
        <w:rFonts w:ascii="Courier New" w:hAnsi="Courier New" w:cs="Courier New" w:hint="default"/>
      </w:rPr>
    </w:lvl>
    <w:lvl w:ilvl="1" w:tplc="140A0003" w:tentative="1">
      <w:start w:val="1"/>
      <w:numFmt w:val="bullet"/>
      <w:lvlText w:val="o"/>
      <w:lvlJc w:val="left"/>
      <w:pPr>
        <w:ind w:left="1788" w:hanging="360"/>
      </w:pPr>
      <w:rPr>
        <w:rFonts w:ascii="Courier New" w:hAnsi="Courier New" w:cs="Courier New" w:hint="default"/>
      </w:rPr>
    </w:lvl>
    <w:lvl w:ilvl="2" w:tplc="140A0005" w:tentative="1">
      <w:start w:val="1"/>
      <w:numFmt w:val="bullet"/>
      <w:lvlText w:val=""/>
      <w:lvlJc w:val="left"/>
      <w:pPr>
        <w:ind w:left="2508" w:hanging="360"/>
      </w:pPr>
      <w:rPr>
        <w:rFonts w:ascii="Wingdings" w:hAnsi="Wingdings" w:hint="default"/>
      </w:rPr>
    </w:lvl>
    <w:lvl w:ilvl="3" w:tplc="140A0001" w:tentative="1">
      <w:start w:val="1"/>
      <w:numFmt w:val="bullet"/>
      <w:lvlText w:val=""/>
      <w:lvlJc w:val="left"/>
      <w:pPr>
        <w:ind w:left="3228" w:hanging="360"/>
      </w:pPr>
      <w:rPr>
        <w:rFonts w:ascii="Symbol" w:hAnsi="Symbol" w:hint="default"/>
      </w:rPr>
    </w:lvl>
    <w:lvl w:ilvl="4" w:tplc="140A0003" w:tentative="1">
      <w:start w:val="1"/>
      <w:numFmt w:val="bullet"/>
      <w:lvlText w:val="o"/>
      <w:lvlJc w:val="left"/>
      <w:pPr>
        <w:ind w:left="3948" w:hanging="360"/>
      </w:pPr>
      <w:rPr>
        <w:rFonts w:ascii="Courier New" w:hAnsi="Courier New" w:cs="Courier New" w:hint="default"/>
      </w:rPr>
    </w:lvl>
    <w:lvl w:ilvl="5" w:tplc="140A0005" w:tentative="1">
      <w:start w:val="1"/>
      <w:numFmt w:val="bullet"/>
      <w:lvlText w:val=""/>
      <w:lvlJc w:val="left"/>
      <w:pPr>
        <w:ind w:left="4668" w:hanging="360"/>
      </w:pPr>
      <w:rPr>
        <w:rFonts w:ascii="Wingdings" w:hAnsi="Wingdings" w:hint="default"/>
      </w:rPr>
    </w:lvl>
    <w:lvl w:ilvl="6" w:tplc="140A0001" w:tentative="1">
      <w:start w:val="1"/>
      <w:numFmt w:val="bullet"/>
      <w:lvlText w:val=""/>
      <w:lvlJc w:val="left"/>
      <w:pPr>
        <w:ind w:left="5388" w:hanging="360"/>
      </w:pPr>
      <w:rPr>
        <w:rFonts w:ascii="Symbol" w:hAnsi="Symbol" w:hint="default"/>
      </w:rPr>
    </w:lvl>
    <w:lvl w:ilvl="7" w:tplc="140A0003" w:tentative="1">
      <w:start w:val="1"/>
      <w:numFmt w:val="bullet"/>
      <w:lvlText w:val="o"/>
      <w:lvlJc w:val="left"/>
      <w:pPr>
        <w:ind w:left="6108" w:hanging="360"/>
      </w:pPr>
      <w:rPr>
        <w:rFonts w:ascii="Courier New" w:hAnsi="Courier New" w:cs="Courier New" w:hint="default"/>
      </w:rPr>
    </w:lvl>
    <w:lvl w:ilvl="8" w:tplc="140A0005" w:tentative="1">
      <w:start w:val="1"/>
      <w:numFmt w:val="bullet"/>
      <w:lvlText w:val=""/>
      <w:lvlJc w:val="left"/>
      <w:pPr>
        <w:ind w:left="6828" w:hanging="360"/>
      </w:pPr>
      <w:rPr>
        <w:rFonts w:ascii="Wingdings" w:hAnsi="Wingdings" w:hint="default"/>
      </w:rPr>
    </w:lvl>
  </w:abstractNum>
  <w:abstractNum w:abstractNumId="59" w15:restartNumberingAfterBreak="0">
    <w:nsid w:val="6B1849A3"/>
    <w:multiLevelType w:val="hybridMultilevel"/>
    <w:tmpl w:val="594AFE0C"/>
    <w:lvl w:ilvl="0" w:tplc="14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CA12B1E"/>
    <w:multiLevelType w:val="hybridMultilevel"/>
    <w:tmpl w:val="C224897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1" w15:restartNumberingAfterBreak="0">
    <w:nsid w:val="70DB620F"/>
    <w:multiLevelType w:val="hybridMultilevel"/>
    <w:tmpl w:val="47B8D7F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2" w15:restartNumberingAfterBreak="0">
    <w:nsid w:val="72A91DAF"/>
    <w:multiLevelType w:val="multilevel"/>
    <w:tmpl w:val="0718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2FD1E98"/>
    <w:multiLevelType w:val="hybridMultilevel"/>
    <w:tmpl w:val="C3BC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4" w15:restartNumberingAfterBreak="0">
    <w:nsid w:val="764510F5"/>
    <w:multiLevelType w:val="hybridMultilevel"/>
    <w:tmpl w:val="6C78B36C"/>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5" w15:restartNumberingAfterBreak="0">
    <w:nsid w:val="78C74208"/>
    <w:multiLevelType w:val="hybridMultilevel"/>
    <w:tmpl w:val="CDEC789E"/>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6" w15:restartNumberingAfterBreak="0">
    <w:nsid w:val="7C9F31C4"/>
    <w:multiLevelType w:val="hybridMultilevel"/>
    <w:tmpl w:val="D8280ECA"/>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7" w15:restartNumberingAfterBreak="0">
    <w:nsid w:val="7D1E420F"/>
    <w:multiLevelType w:val="hybridMultilevel"/>
    <w:tmpl w:val="E506D9DC"/>
    <w:lvl w:ilvl="0" w:tplc="466AA63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F081B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CC8970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ECC99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B2E4F6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85EA9B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D2CEC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1AD7E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487F7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7D2266B5"/>
    <w:multiLevelType w:val="hybridMultilevel"/>
    <w:tmpl w:val="1BC81A4C"/>
    <w:lvl w:ilvl="0" w:tplc="203E6AA8">
      <w:start w:val="1"/>
      <w:numFmt w:val="bullet"/>
      <w:lvlText w:val="*"/>
      <w:lvlJc w:val="left"/>
      <w:pPr>
        <w:ind w:left="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34482B46">
      <w:start w:val="1"/>
      <w:numFmt w:val="bullet"/>
      <w:lvlText w:val="o"/>
      <w:lvlJc w:val="left"/>
      <w:pPr>
        <w:ind w:left="109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2" w:tplc="88BE87F6">
      <w:start w:val="1"/>
      <w:numFmt w:val="bullet"/>
      <w:lvlText w:val="▪"/>
      <w:lvlJc w:val="left"/>
      <w:pPr>
        <w:ind w:left="181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3" w:tplc="62FA7882">
      <w:start w:val="1"/>
      <w:numFmt w:val="bullet"/>
      <w:lvlText w:val="•"/>
      <w:lvlJc w:val="left"/>
      <w:pPr>
        <w:ind w:left="253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4" w:tplc="6F42A604">
      <w:start w:val="1"/>
      <w:numFmt w:val="bullet"/>
      <w:lvlText w:val="o"/>
      <w:lvlJc w:val="left"/>
      <w:pPr>
        <w:ind w:left="325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5" w:tplc="9A30C36C">
      <w:start w:val="1"/>
      <w:numFmt w:val="bullet"/>
      <w:lvlText w:val="▪"/>
      <w:lvlJc w:val="left"/>
      <w:pPr>
        <w:ind w:left="397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6" w:tplc="96ACF0CE">
      <w:start w:val="1"/>
      <w:numFmt w:val="bullet"/>
      <w:lvlText w:val="•"/>
      <w:lvlJc w:val="left"/>
      <w:pPr>
        <w:ind w:left="469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7" w:tplc="CCB0F8D6">
      <w:start w:val="1"/>
      <w:numFmt w:val="bullet"/>
      <w:lvlText w:val="o"/>
      <w:lvlJc w:val="left"/>
      <w:pPr>
        <w:ind w:left="541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8" w:tplc="C9648598">
      <w:start w:val="1"/>
      <w:numFmt w:val="bullet"/>
      <w:lvlText w:val="▪"/>
      <w:lvlJc w:val="left"/>
      <w:pPr>
        <w:ind w:left="6139"/>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abstractNum>
  <w:num w:numId="1" w16cid:durableId="1201864999">
    <w:abstractNumId w:val="43"/>
  </w:num>
  <w:num w:numId="2" w16cid:durableId="1952931983">
    <w:abstractNumId w:val="2"/>
  </w:num>
  <w:num w:numId="3" w16cid:durableId="1588686531">
    <w:abstractNumId w:val="42"/>
  </w:num>
  <w:num w:numId="4" w16cid:durableId="1330715527">
    <w:abstractNumId w:val="23"/>
  </w:num>
  <w:num w:numId="5" w16cid:durableId="1559247627">
    <w:abstractNumId w:val="38"/>
  </w:num>
  <w:num w:numId="6" w16cid:durableId="975523623">
    <w:abstractNumId w:val="15"/>
  </w:num>
  <w:num w:numId="7" w16cid:durableId="1336108319">
    <w:abstractNumId w:val="50"/>
  </w:num>
  <w:num w:numId="8" w16cid:durableId="997197064">
    <w:abstractNumId w:val="54"/>
  </w:num>
  <w:num w:numId="9" w16cid:durableId="1724258319">
    <w:abstractNumId w:val="60"/>
  </w:num>
  <w:num w:numId="10" w16cid:durableId="1905484758">
    <w:abstractNumId w:val="41"/>
  </w:num>
  <w:num w:numId="11" w16cid:durableId="1088423634">
    <w:abstractNumId w:val="66"/>
  </w:num>
  <w:num w:numId="12" w16cid:durableId="772826804">
    <w:abstractNumId w:val="65"/>
  </w:num>
  <w:num w:numId="13" w16cid:durableId="82142872">
    <w:abstractNumId w:val="6"/>
  </w:num>
  <w:num w:numId="14" w16cid:durableId="1348409667">
    <w:abstractNumId w:val="32"/>
  </w:num>
  <w:num w:numId="15" w16cid:durableId="1593705753">
    <w:abstractNumId w:val="31"/>
  </w:num>
  <w:num w:numId="16" w16cid:durableId="2081365598">
    <w:abstractNumId w:val="40"/>
  </w:num>
  <w:num w:numId="17" w16cid:durableId="418645686">
    <w:abstractNumId w:val="5"/>
  </w:num>
  <w:num w:numId="18" w16cid:durableId="1382945768">
    <w:abstractNumId w:val="27"/>
  </w:num>
  <w:num w:numId="19" w16cid:durableId="1050036759">
    <w:abstractNumId w:val="33"/>
  </w:num>
  <w:num w:numId="20" w16cid:durableId="196503451">
    <w:abstractNumId w:val="64"/>
  </w:num>
  <w:num w:numId="21" w16cid:durableId="32661000">
    <w:abstractNumId w:val="51"/>
  </w:num>
  <w:num w:numId="22" w16cid:durableId="1751154564">
    <w:abstractNumId w:val="55"/>
  </w:num>
  <w:num w:numId="23" w16cid:durableId="1303387106">
    <w:abstractNumId w:val="46"/>
  </w:num>
  <w:num w:numId="24" w16cid:durableId="608974728">
    <w:abstractNumId w:val="61"/>
  </w:num>
  <w:num w:numId="25" w16cid:durableId="1636444857">
    <w:abstractNumId w:val="16"/>
  </w:num>
  <w:num w:numId="26" w16cid:durableId="786855215">
    <w:abstractNumId w:val="36"/>
  </w:num>
  <w:num w:numId="27" w16cid:durableId="1099909153">
    <w:abstractNumId w:val="45"/>
  </w:num>
  <w:num w:numId="28" w16cid:durableId="402100">
    <w:abstractNumId w:val="26"/>
  </w:num>
  <w:num w:numId="29" w16cid:durableId="1849060027">
    <w:abstractNumId w:val="14"/>
  </w:num>
  <w:num w:numId="30" w16cid:durableId="1990547317">
    <w:abstractNumId w:val="28"/>
  </w:num>
  <w:num w:numId="31" w16cid:durableId="1278021708">
    <w:abstractNumId w:val="53"/>
  </w:num>
  <w:num w:numId="32" w16cid:durableId="309600974">
    <w:abstractNumId w:val="39"/>
  </w:num>
  <w:num w:numId="33" w16cid:durableId="201677036">
    <w:abstractNumId w:val="56"/>
  </w:num>
  <w:num w:numId="34" w16cid:durableId="1073623739">
    <w:abstractNumId w:val="30"/>
  </w:num>
  <w:num w:numId="35" w16cid:durableId="1371959596">
    <w:abstractNumId w:val="3"/>
  </w:num>
  <w:num w:numId="36" w16cid:durableId="881133838">
    <w:abstractNumId w:val="7"/>
  </w:num>
  <w:num w:numId="37" w16cid:durableId="729185747">
    <w:abstractNumId w:val="67"/>
  </w:num>
  <w:num w:numId="38" w16cid:durableId="1895962910">
    <w:abstractNumId w:val="0"/>
  </w:num>
  <w:num w:numId="39" w16cid:durableId="573316079">
    <w:abstractNumId w:val="44"/>
  </w:num>
  <w:num w:numId="40" w16cid:durableId="1301959388">
    <w:abstractNumId w:val="57"/>
  </w:num>
  <w:num w:numId="41" w16cid:durableId="1153789130">
    <w:abstractNumId w:val="4"/>
  </w:num>
  <w:num w:numId="42" w16cid:durableId="806973896">
    <w:abstractNumId w:val="58"/>
  </w:num>
  <w:num w:numId="43" w16cid:durableId="1941985107">
    <w:abstractNumId w:val="48"/>
  </w:num>
  <w:num w:numId="44" w16cid:durableId="2032955173">
    <w:abstractNumId w:val="17"/>
  </w:num>
  <w:num w:numId="45" w16cid:durableId="906108977">
    <w:abstractNumId w:val="1"/>
  </w:num>
  <w:num w:numId="46" w16cid:durableId="813638920">
    <w:abstractNumId w:val="52"/>
  </w:num>
  <w:num w:numId="47" w16cid:durableId="1260682189">
    <w:abstractNumId w:val="13"/>
  </w:num>
  <w:num w:numId="48" w16cid:durableId="1393040025">
    <w:abstractNumId w:val="11"/>
  </w:num>
  <w:num w:numId="49" w16cid:durableId="75641007">
    <w:abstractNumId w:val="49"/>
  </w:num>
  <w:num w:numId="50" w16cid:durableId="813716559">
    <w:abstractNumId w:val="59"/>
  </w:num>
  <w:num w:numId="51" w16cid:durableId="1843741271">
    <w:abstractNumId w:val="25"/>
  </w:num>
  <w:num w:numId="52" w16cid:durableId="107428760">
    <w:abstractNumId w:val="29"/>
  </w:num>
  <w:num w:numId="53" w16cid:durableId="839351829">
    <w:abstractNumId w:val="22"/>
  </w:num>
  <w:num w:numId="54" w16cid:durableId="502092121">
    <w:abstractNumId w:val="10"/>
  </w:num>
  <w:num w:numId="55" w16cid:durableId="1563365191">
    <w:abstractNumId w:val="63"/>
  </w:num>
  <w:num w:numId="56" w16cid:durableId="449781525">
    <w:abstractNumId w:val="8"/>
  </w:num>
  <w:num w:numId="57" w16cid:durableId="476804994">
    <w:abstractNumId w:val="9"/>
  </w:num>
  <w:num w:numId="58" w16cid:durableId="1132793081">
    <w:abstractNumId w:val="47"/>
  </w:num>
  <w:num w:numId="59" w16cid:durableId="273754251">
    <w:abstractNumId w:val="18"/>
  </w:num>
  <w:num w:numId="60" w16cid:durableId="1554803555">
    <w:abstractNumId w:val="62"/>
  </w:num>
  <w:num w:numId="61" w16cid:durableId="354886512">
    <w:abstractNumId w:val="43"/>
  </w:num>
  <w:num w:numId="62" w16cid:durableId="1216357459">
    <w:abstractNumId w:val="19"/>
  </w:num>
  <w:num w:numId="63" w16cid:durableId="401024541">
    <w:abstractNumId w:val="35"/>
  </w:num>
  <w:num w:numId="64" w16cid:durableId="248081350">
    <w:abstractNumId w:val="43"/>
  </w:num>
  <w:num w:numId="65" w16cid:durableId="1953852371">
    <w:abstractNumId w:val="43"/>
  </w:num>
  <w:num w:numId="66" w16cid:durableId="1244989644">
    <w:abstractNumId w:val="43"/>
  </w:num>
  <w:num w:numId="67" w16cid:durableId="182525273">
    <w:abstractNumId w:val="37"/>
  </w:num>
  <w:num w:numId="68" w16cid:durableId="1536574067">
    <w:abstractNumId w:val="12"/>
  </w:num>
  <w:num w:numId="69" w16cid:durableId="137889228">
    <w:abstractNumId w:val="20"/>
  </w:num>
  <w:num w:numId="70" w16cid:durableId="1455556500">
    <w:abstractNumId w:val="34"/>
  </w:num>
  <w:num w:numId="71" w16cid:durableId="236550716">
    <w:abstractNumId w:val="68"/>
  </w:num>
  <w:num w:numId="72" w16cid:durableId="1547182806">
    <w:abstractNumId w:val="21"/>
  </w:num>
  <w:num w:numId="73" w16cid:durableId="1733966096">
    <w:abstractNumId w:val="43"/>
  </w:num>
  <w:num w:numId="74" w16cid:durableId="1661421754">
    <w:abstractNumId w:val="43"/>
  </w:num>
  <w:num w:numId="75" w16cid:durableId="1454179374">
    <w:abstractNumId w:val="43"/>
  </w:num>
  <w:num w:numId="76" w16cid:durableId="683097869">
    <w:abstractNumId w:val="43"/>
  </w:num>
  <w:num w:numId="77" w16cid:durableId="945693976">
    <w:abstractNumId w:val="43"/>
  </w:num>
  <w:num w:numId="78" w16cid:durableId="1883514216">
    <w:abstractNumId w:val="43"/>
  </w:num>
  <w:num w:numId="79" w16cid:durableId="1575046712">
    <w:abstractNumId w:val="43"/>
  </w:num>
  <w:num w:numId="80" w16cid:durableId="8880322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832788159">
    <w:abstractNumId w:val="43"/>
  </w:num>
  <w:num w:numId="82" w16cid:durableId="465204929">
    <w:abstractNumId w:val="43"/>
  </w:num>
  <w:num w:numId="83" w16cid:durableId="1066343326">
    <w:abstractNumId w:val="43"/>
  </w:num>
  <w:num w:numId="84" w16cid:durableId="292758465">
    <w:abstractNumId w:val="43"/>
  </w:num>
  <w:num w:numId="85" w16cid:durableId="1269000569">
    <w:abstractNumId w:val="43"/>
  </w:num>
  <w:num w:numId="86" w16cid:durableId="882251262">
    <w:abstractNumId w:val="43"/>
  </w:num>
  <w:num w:numId="87" w16cid:durableId="167988787">
    <w:abstractNumId w:val="43"/>
  </w:num>
  <w:num w:numId="88" w16cid:durableId="1616600074">
    <w:abstractNumId w:val="43"/>
  </w:num>
  <w:num w:numId="89" w16cid:durableId="2013797192">
    <w:abstractNumId w:val="43"/>
  </w:num>
  <w:num w:numId="90" w16cid:durableId="1272593494">
    <w:abstractNumId w:val="43"/>
  </w:num>
  <w:num w:numId="91" w16cid:durableId="631711730">
    <w:abstractNumId w:val="43"/>
  </w:num>
  <w:num w:numId="92" w16cid:durableId="1329289355">
    <w:abstractNumId w:val="43"/>
  </w:num>
  <w:num w:numId="93" w16cid:durableId="1020929718">
    <w:abstractNumId w:val="43"/>
  </w:num>
  <w:num w:numId="94" w16cid:durableId="2078166721">
    <w:abstractNumId w:val="43"/>
  </w:num>
  <w:num w:numId="95" w16cid:durableId="1414013533">
    <w:abstractNumId w:val="43"/>
  </w:num>
  <w:num w:numId="96" w16cid:durableId="1243679083">
    <w:abstractNumId w:val="43"/>
  </w:num>
  <w:num w:numId="97" w16cid:durableId="1885098135">
    <w:abstractNumId w:val="43"/>
  </w:num>
  <w:num w:numId="98" w16cid:durableId="1512142390">
    <w:abstractNumId w:val="2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9E2"/>
    <w:rsid w:val="0000070A"/>
    <w:rsid w:val="0000080E"/>
    <w:rsid w:val="00000A21"/>
    <w:rsid w:val="00000CFE"/>
    <w:rsid w:val="00000F31"/>
    <w:rsid w:val="00001052"/>
    <w:rsid w:val="00001059"/>
    <w:rsid w:val="000017ED"/>
    <w:rsid w:val="000026BF"/>
    <w:rsid w:val="000028DF"/>
    <w:rsid w:val="00003841"/>
    <w:rsid w:val="00003915"/>
    <w:rsid w:val="0000419A"/>
    <w:rsid w:val="000050CE"/>
    <w:rsid w:val="00005991"/>
    <w:rsid w:val="00006141"/>
    <w:rsid w:val="0000650B"/>
    <w:rsid w:val="000066DA"/>
    <w:rsid w:val="00006A3F"/>
    <w:rsid w:val="00006FD3"/>
    <w:rsid w:val="000074B0"/>
    <w:rsid w:val="00007A69"/>
    <w:rsid w:val="00007CDB"/>
    <w:rsid w:val="00007FE4"/>
    <w:rsid w:val="000100DA"/>
    <w:rsid w:val="00010230"/>
    <w:rsid w:val="0001061C"/>
    <w:rsid w:val="00011045"/>
    <w:rsid w:val="00012295"/>
    <w:rsid w:val="00012C4C"/>
    <w:rsid w:val="0001389D"/>
    <w:rsid w:val="00013D28"/>
    <w:rsid w:val="000141F9"/>
    <w:rsid w:val="0001428F"/>
    <w:rsid w:val="0001473D"/>
    <w:rsid w:val="000148E7"/>
    <w:rsid w:val="00014958"/>
    <w:rsid w:val="000158F5"/>
    <w:rsid w:val="00016307"/>
    <w:rsid w:val="00016942"/>
    <w:rsid w:val="00016BBD"/>
    <w:rsid w:val="000178EF"/>
    <w:rsid w:val="000179D2"/>
    <w:rsid w:val="00017C8C"/>
    <w:rsid w:val="00017E3A"/>
    <w:rsid w:val="0002005D"/>
    <w:rsid w:val="00020E3B"/>
    <w:rsid w:val="00020E45"/>
    <w:rsid w:val="00021172"/>
    <w:rsid w:val="0002153E"/>
    <w:rsid w:val="00021A30"/>
    <w:rsid w:val="00021B37"/>
    <w:rsid w:val="00022237"/>
    <w:rsid w:val="00022694"/>
    <w:rsid w:val="000226ED"/>
    <w:rsid w:val="0002270A"/>
    <w:rsid w:val="000228F5"/>
    <w:rsid w:val="0002308A"/>
    <w:rsid w:val="00023D2F"/>
    <w:rsid w:val="00023E2E"/>
    <w:rsid w:val="00023EEB"/>
    <w:rsid w:val="0002455A"/>
    <w:rsid w:val="00024A34"/>
    <w:rsid w:val="00024C1E"/>
    <w:rsid w:val="00024F14"/>
    <w:rsid w:val="00025056"/>
    <w:rsid w:val="00025294"/>
    <w:rsid w:val="0002550C"/>
    <w:rsid w:val="00025BBF"/>
    <w:rsid w:val="00025E17"/>
    <w:rsid w:val="00026C3A"/>
    <w:rsid w:val="00026F1D"/>
    <w:rsid w:val="00026F6B"/>
    <w:rsid w:val="000274CB"/>
    <w:rsid w:val="00027816"/>
    <w:rsid w:val="000307F9"/>
    <w:rsid w:val="000308DD"/>
    <w:rsid w:val="0003117A"/>
    <w:rsid w:val="000315BC"/>
    <w:rsid w:val="00031973"/>
    <w:rsid w:val="00031A17"/>
    <w:rsid w:val="00031CA0"/>
    <w:rsid w:val="0003225C"/>
    <w:rsid w:val="00032603"/>
    <w:rsid w:val="00033580"/>
    <w:rsid w:val="0003377E"/>
    <w:rsid w:val="0003409B"/>
    <w:rsid w:val="00034521"/>
    <w:rsid w:val="00034546"/>
    <w:rsid w:val="00034A5C"/>
    <w:rsid w:val="00034AA5"/>
    <w:rsid w:val="00034E58"/>
    <w:rsid w:val="00034FEF"/>
    <w:rsid w:val="00035E8D"/>
    <w:rsid w:val="000361A5"/>
    <w:rsid w:val="00036681"/>
    <w:rsid w:val="0003724B"/>
    <w:rsid w:val="00037471"/>
    <w:rsid w:val="000377F7"/>
    <w:rsid w:val="00037A58"/>
    <w:rsid w:val="0004056B"/>
    <w:rsid w:val="00040748"/>
    <w:rsid w:val="0004136D"/>
    <w:rsid w:val="00042797"/>
    <w:rsid w:val="000427C3"/>
    <w:rsid w:val="00043287"/>
    <w:rsid w:val="000440F5"/>
    <w:rsid w:val="0004432E"/>
    <w:rsid w:val="00044476"/>
    <w:rsid w:val="00044F7A"/>
    <w:rsid w:val="00044F95"/>
    <w:rsid w:val="00045292"/>
    <w:rsid w:val="000454D0"/>
    <w:rsid w:val="000454F1"/>
    <w:rsid w:val="00045C69"/>
    <w:rsid w:val="00046AE5"/>
    <w:rsid w:val="00047152"/>
    <w:rsid w:val="000478A0"/>
    <w:rsid w:val="00047CDA"/>
    <w:rsid w:val="00047FD8"/>
    <w:rsid w:val="00050371"/>
    <w:rsid w:val="000504D7"/>
    <w:rsid w:val="0005064D"/>
    <w:rsid w:val="000509BB"/>
    <w:rsid w:val="0005122F"/>
    <w:rsid w:val="00051235"/>
    <w:rsid w:val="00052062"/>
    <w:rsid w:val="000525FE"/>
    <w:rsid w:val="000526C0"/>
    <w:rsid w:val="000532B7"/>
    <w:rsid w:val="000532CA"/>
    <w:rsid w:val="00053985"/>
    <w:rsid w:val="00053C55"/>
    <w:rsid w:val="00053DBF"/>
    <w:rsid w:val="000545E0"/>
    <w:rsid w:val="000546E4"/>
    <w:rsid w:val="000547A8"/>
    <w:rsid w:val="00054E00"/>
    <w:rsid w:val="00055637"/>
    <w:rsid w:val="00055B77"/>
    <w:rsid w:val="000561B5"/>
    <w:rsid w:val="00056D64"/>
    <w:rsid w:val="00056E9A"/>
    <w:rsid w:val="00057617"/>
    <w:rsid w:val="00057815"/>
    <w:rsid w:val="00057A6D"/>
    <w:rsid w:val="00060070"/>
    <w:rsid w:val="000604F3"/>
    <w:rsid w:val="00060557"/>
    <w:rsid w:val="0006198A"/>
    <w:rsid w:val="00062317"/>
    <w:rsid w:val="00062724"/>
    <w:rsid w:val="00062749"/>
    <w:rsid w:val="00062946"/>
    <w:rsid w:val="00062BC8"/>
    <w:rsid w:val="00062CB8"/>
    <w:rsid w:val="000635DB"/>
    <w:rsid w:val="00063624"/>
    <w:rsid w:val="000636F6"/>
    <w:rsid w:val="000639F7"/>
    <w:rsid w:val="00063B13"/>
    <w:rsid w:val="00064B73"/>
    <w:rsid w:val="00065D68"/>
    <w:rsid w:val="00066233"/>
    <w:rsid w:val="000667E6"/>
    <w:rsid w:val="00066B42"/>
    <w:rsid w:val="00066C41"/>
    <w:rsid w:val="00067BC8"/>
    <w:rsid w:val="00071470"/>
    <w:rsid w:val="000723B8"/>
    <w:rsid w:val="0007326D"/>
    <w:rsid w:val="0007331E"/>
    <w:rsid w:val="000738E6"/>
    <w:rsid w:val="00073934"/>
    <w:rsid w:val="00074E67"/>
    <w:rsid w:val="000752F3"/>
    <w:rsid w:val="00075991"/>
    <w:rsid w:val="00075B4F"/>
    <w:rsid w:val="000761A6"/>
    <w:rsid w:val="000767F3"/>
    <w:rsid w:val="000774D7"/>
    <w:rsid w:val="00077A57"/>
    <w:rsid w:val="00080243"/>
    <w:rsid w:val="0008047E"/>
    <w:rsid w:val="00080907"/>
    <w:rsid w:val="00080C76"/>
    <w:rsid w:val="000815AF"/>
    <w:rsid w:val="000817F2"/>
    <w:rsid w:val="00081B90"/>
    <w:rsid w:val="00082658"/>
    <w:rsid w:val="00082FA9"/>
    <w:rsid w:val="000830B2"/>
    <w:rsid w:val="00083A14"/>
    <w:rsid w:val="00084211"/>
    <w:rsid w:val="00084273"/>
    <w:rsid w:val="000845E3"/>
    <w:rsid w:val="00084751"/>
    <w:rsid w:val="00084E7B"/>
    <w:rsid w:val="00085597"/>
    <w:rsid w:val="00086403"/>
    <w:rsid w:val="000878A6"/>
    <w:rsid w:val="00087B59"/>
    <w:rsid w:val="00087F32"/>
    <w:rsid w:val="00087F7F"/>
    <w:rsid w:val="000907DF"/>
    <w:rsid w:val="00090856"/>
    <w:rsid w:val="00090E38"/>
    <w:rsid w:val="00091793"/>
    <w:rsid w:val="00091888"/>
    <w:rsid w:val="00091BAC"/>
    <w:rsid w:val="00091D84"/>
    <w:rsid w:val="00091F19"/>
    <w:rsid w:val="000929A2"/>
    <w:rsid w:val="00092B70"/>
    <w:rsid w:val="00092C8E"/>
    <w:rsid w:val="00092CC8"/>
    <w:rsid w:val="00093134"/>
    <w:rsid w:val="0009355C"/>
    <w:rsid w:val="00093B0A"/>
    <w:rsid w:val="00093BF5"/>
    <w:rsid w:val="00093DC7"/>
    <w:rsid w:val="000945C5"/>
    <w:rsid w:val="00094CA9"/>
    <w:rsid w:val="00095B34"/>
    <w:rsid w:val="00095E11"/>
    <w:rsid w:val="00095E65"/>
    <w:rsid w:val="00096028"/>
    <w:rsid w:val="00096AFA"/>
    <w:rsid w:val="000973AB"/>
    <w:rsid w:val="00097A5F"/>
    <w:rsid w:val="00097E3E"/>
    <w:rsid w:val="00097EA3"/>
    <w:rsid w:val="000A04FF"/>
    <w:rsid w:val="000A0ABA"/>
    <w:rsid w:val="000A10AE"/>
    <w:rsid w:val="000A2D5F"/>
    <w:rsid w:val="000A2F69"/>
    <w:rsid w:val="000A2F8D"/>
    <w:rsid w:val="000A3784"/>
    <w:rsid w:val="000A3B52"/>
    <w:rsid w:val="000A3BF3"/>
    <w:rsid w:val="000A4833"/>
    <w:rsid w:val="000A4A8F"/>
    <w:rsid w:val="000A4DB2"/>
    <w:rsid w:val="000A4DFD"/>
    <w:rsid w:val="000A5027"/>
    <w:rsid w:val="000A559A"/>
    <w:rsid w:val="000A592F"/>
    <w:rsid w:val="000A5CB9"/>
    <w:rsid w:val="000A654C"/>
    <w:rsid w:val="000A6AA6"/>
    <w:rsid w:val="000A7007"/>
    <w:rsid w:val="000A77DA"/>
    <w:rsid w:val="000B05D8"/>
    <w:rsid w:val="000B06E7"/>
    <w:rsid w:val="000B0938"/>
    <w:rsid w:val="000B093D"/>
    <w:rsid w:val="000B1439"/>
    <w:rsid w:val="000B14CC"/>
    <w:rsid w:val="000B1679"/>
    <w:rsid w:val="000B18E0"/>
    <w:rsid w:val="000B1ACD"/>
    <w:rsid w:val="000B1BE8"/>
    <w:rsid w:val="000B1D78"/>
    <w:rsid w:val="000B2A02"/>
    <w:rsid w:val="000B3B10"/>
    <w:rsid w:val="000B42D0"/>
    <w:rsid w:val="000B4B37"/>
    <w:rsid w:val="000B4D3A"/>
    <w:rsid w:val="000B4F81"/>
    <w:rsid w:val="000B576A"/>
    <w:rsid w:val="000B5944"/>
    <w:rsid w:val="000B5BE0"/>
    <w:rsid w:val="000B6FC2"/>
    <w:rsid w:val="000C1303"/>
    <w:rsid w:val="000C16A6"/>
    <w:rsid w:val="000C16BC"/>
    <w:rsid w:val="000C17BC"/>
    <w:rsid w:val="000C1B24"/>
    <w:rsid w:val="000C1F51"/>
    <w:rsid w:val="000C2979"/>
    <w:rsid w:val="000C3B54"/>
    <w:rsid w:val="000C3E1E"/>
    <w:rsid w:val="000C43E9"/>
    <w:rsid w:val="000C446D"/>
    <w:rsid w:val="000C4758"/>
    <w:rsid w:val="000C49EC"/>
    <w:rsid w:val="000C4C4D"/>
    <w:rsid w:val="000C4D50"/>
    <w:rsid w:val="000C52CA"/>
    <w:rsid w:val="000C5319"/>
    <w:rsid w:val="000C5A52"/>
    <w:rsid w:val="000C671B"/>
    <w:rsid w:val="000C7523"/>
    <w:rsid w:val="000C765D"/>
    <w:rsid w:val="000C7853"/>
    <w:rsid w:val="000C7F24"/>
    <w:rsid w:val="000C7F70"/>
    <w:rsid w:val="000D0DB8"/>
    <w:rsid w:val="000D0FBA"/>
    <w:rsid w:val="000D119C"/>
    <w:rsid w:val="000D141D"/>
    <w:rsid w:val="000D187B"/>
    <w:rsid w:val="000D19E8"/>
    <w:rsid w:val="000D215A"/>
    <w:rsid w:val="000D2360"/>
    <w:rsid w:val="000D255B"/>
    <w:rsid w:val="000D2A9B"/>
    <w:rsid w:val="000D2BE5"/>
    <w:rsid w:val="000D2EBB"/>
    <w:rsid w:val="000D2FB5"/>
    <w:rsid w:val="000D304F"/>
    <w:rsid w:val="000D3903"/>
    <w:rsid w:val="000D393C"/>
    <w:rsid w:val="000D45F4"/>
    <w:rsid w:val="000D5D44"/>
    <w:rsid w:val="000D5E00"/>
    <w:rsid w:val="000D6429"/>
    <w:rsid w:val="000D694B"/>
    <w:rsid w:val="000D7518"/>
    <w:rsid w:val="000D7CBB"/>
    <w:rsid w:val="000D7E85"/>
    <w:rsid w:val="000E1516"/>
    <w:rsid w:val="000E1B6E"/>
    <w:rsid w:val="000E225D"/>
    <w:rsid w:val="000E2FE9"/>
    <w:rsid w:val="000E3B08"/>
    <w:rsid w:val="000E3FA7"/>
    <w:rsid w:val="000E4169"/>
    <w:rsid w:val="000E41C2"/>
    <w:rsid w:val="000E4D18"/>
    <w:rsid w:val="000E4E22"/>
    <w:rsid w:val="000E5154"/>
    <w:rsid w:val="000E59A8"/>
    <w:rsid w:val="000E59C2"/>
    <w:rsid w:val="000E5A8D"/>
    <w:rsid w:val="000E690D"/>
    <w:rsid w:val="000E6BBF"/>
    <w:rsid w:val="000E6EAE"/>
    <w:rsid w:val="000E794C"/>
    <w:rsid w:val="000E7B13"/>
    <w:rsid w:val="000E7C37"/>
    <w:rsid w:val="000F0A89"/>
    <w:rsid w:val="000F16EC"/>
    <w:rsid w:val="000F188C"/>
    <w:rsid w:val="000F1DF2"/>
    <w:rsid w:val="000F25A3"/>
    <w:rsid w:val="000F3075"/>
    <w:rsid w:val="000F37CB"/>
    <w:rsid w:val="000F382D"/>
    <w:rsid w:val="000F39F8"/>
    <w:rsid w:val="000F3B8B"/>
    <w:rsid w:val="000F3BD3"/>
    <w:rsid w:val="000F3E36"/>
    <w:rsid w:val="000F4140"/>
    <w:rsid w:val="000F4425"/>
    <w:rsid w:val="000F4427"/>
    <w:rsid w:val="000F5160"/>
    <w:rsid w:val="000F57A6"/>
    <w:rsid w:val="000F5874"/>
    <w:rsid w:val="000F5B0B"/>
    <w:rsid w:val="000F5B4F"/>
    <w:rsid w:val="000F68EF"/>
    <w:rsid w:val="000F6960"/>
    <w:rsid w:val="000F6BD3"/>
    <w:rsid w:val="000F6F3A"/>
    <w:rsid w:val="000F761D"/>
    <w:rsid w:val="000F7623"/>
    <w:rsid w:val="000F7DF2"/>
    <w:rsid w:val="001001A4"/>
    <w:rsid w:val="00100718"/>
    <w:rsid w:val="00100E34"/>
    <w:rsid w:val="00100EC5"/>
    <w:rsid w:val="0010140E"/>
    <w:rsid w:val="0010163B"/>
    <w:rsid w:val="00101772"/>
    <w:rsid w:val="001017AF"/>
    <w:rsid w:val="00101946"/>
    <w:rsid w:val="00101F0D"/>
    <w:rsid w:val="00102386"/>
    <w:rsid w:val="00102B1B"/>
    <w:rsid w:val="00102B43"/>
    <w:rsid w:val="001037B8"/>
    <w:rsid w:val="001039E6"/>
    <w:rsid w:val="00103E27"/>
    <w:rsid w:val="0010406C"/>
    <w:rsid w:val="00105555"/>
    <w:rsid w:val="001056E0"/>
    <w:rsid w:val="00105C5E"/>
    <w:rsid w:val="001064F3"/>
    <w:rsid w:val="001066F8"/>
    <w:rsid w:val="00106B6E"/>
    <w:rsid w:val="001075AB"/>
    <w:rsid w:val="00107944"/>
    <w:rsid w:val="00107B96"/>
    <w:rsid w:val="00107D8D"/>
    <w:rsid w:val="00107F17"/>
    <w:rsid w:val="00110063"/>
    <w:rsid w:val="001106E4"/>
    <w:rsid w:val="001107D0"/>
    <w:rsid w:val="00110BFB"/>
    <w:rsid w:val="00110D25"/>
    <w:rsid w:val="00110D9B"/>
    <w:rsid w:val="00110FBB"/>
    <w:rsid w:val="00111349"/>
    <w:rsid w:val="001114CF"/>
    <w:rsid w:val="00111A03"/>
    <w:rsid w:val="00111A3C"/>
    <w:rsid w:val="00111B58"/>
    <w:rsid w:val="001120EA"/>
    <w:rsid w:val="001125B7"/>
    <w:rsid w:val="00112900"/>
    <w:rsid w:val="00112B73"/>
    <w:rsid w:val="00112E12"/>
    <w:rsid w:val="0011378A"/>
    <w:rsid w:val="00113E11"/>
    <w:rsid w:val="00113EBD"/>
    <w:rsid w:val="00115728"/>
    <w:rsid w:val="00115CFD"/>
    <w:rsid w:val="00115F0F"/>
    <w:rsid w:val="00115F44"/>
    <w:rsid w:val="00116134"/>
    <w:rsid w:val="0011625D"/>
    <w:rsid w:val="0011754B"/>
    <w:rsid w:val="00117AC5"/>
    <w:rsid w:val="00117DB8"/>
    <w:rsid w:val="0012012B"/>
    <w:rsid w:val="00120307"/>
    <w:rsid w:val="00120385"/>
    <w:rsid w:val="0012066C"/>
    <w:rsid w:val="00120756"/>
    <w:rsid w:val="00120781"/>
    <w:rsid w:val="00120E85"/>
    <w:rsid w:val="001214C6"/>
    <w:rsid w:val="001215DC"/>
    <w:rsid w:val="00121C8F"/>
    <w:rsid w:val="00122135"/>
    <w:rsid w:val="00122355"/>
    <w:rsid w:val="001233ED"/>
    <w:rsid w:val="00123458"/>
    <w:rsid w:val="00123A24"/>
    <w:rsid w:val="00123C6E"/>
    <w:rsid w:val="00123F44"/>
    <w:rsid w:val="0012407A"/>
    <w:rsid w:val="00124132"/>
    <w:rsid w:val="001241DF"/>
    <w:rsid w:val="0012441C"/>
    <w:rsid w:val="00124440"/>
    <w:rsid w:val="00124D0D"/>
    <w:rsid w:val="001251C9"/>
    <w:rsid w:val="00125209"/>
    <w:rsid w:val="00125C45"/>
    <w:rsid w:val="0012696E"/>
    <w:rsid w:val="00126CB7"/>
    <w:rsid w:val="00126F81"/>
    <w:rsid w:val="00127051"/>
    <w:rsid w:val="0012707E"/>
    <w:rsid w:val="001273D6"/>
    <w:rsid w:val="001279A1"/>
    <w:rsid w:val="00127DFD"/>
    <w:rsid w:val="00127FFA"/>
    <w:rsid w:val="00130CCE"/>
    <w:rsid w:val="00131999"/>
    <w:rsid w:val="00131BCB"/>
    <w:rsid w:val="0013213F"/>
    <w:rsid w:val="0013274F"/>
    <w:rsid w:val="00132A2A"/>
    <w:rsid w:val="00133177"/>
    <w:rsid w:val="00133203"/>
    <w:rsid w:val="00134037"/>
    <w:rsid w:val="001347A3"/>
    <w:rsid w:val="0013491A"/>
    <w:rsid w:val="00134B45"/>
    <w:rsid w:val="00135CD8"/>
    <w:rsid w:val="001364C8"/>
    <w:rsid w:val="00136AA9"/>
    <w:rsid w:val="00136CB8"/>
    <w:rsid w:val="0013728D"/>
    <w:rsid w:val="001373AA"/>
    <w:rsid w:val="00137652"/>
    <w:rsid w:val="00137692"/>
    <w:rsid w:val="00140359"/>
    <w:rsid w:val="0014055D"/>
    <w:rsid w:val="00140609"/>
    <w:rsid w:val="001408AF"/>
    <w:rsid w:val="0014105A"/>
    <w:rsid w:val="0014138F"/>
    <w:rsid w:val="00142011"/>
    <w:rsid w:val="00143488"/>
    <w:rsid w:val="001434B3"/>
    <w:rsid w:val="001436AE"/>
    <w:rsid w:val="001449F1"/>
    <w:rsid w:val="00144A4C"/>
    <w:rsid w:val="00144E0D"/>
    <w:rsid w:val="00145073"/>
    <w:rsid w:val="001454B6"/>
    <w:rsid w:val="00145BA3"/>
    <w:rsid w:val="00146396"/>
    <w:rsid w:val="00146F10"/>
    <w:rsid w:val="00146F94"/>
    <w:rsid w:val="001471F2"/>
    <w:rsid w:val="00147DC4"/>
    <w:rsid w:val="00150456"/>
    <w:rsid w:val="001509D5"/>
    <w:rsid w:val="001511C4"/>
    <w:rsid w:val="0015148A"/>
    <w:rsid w:val="001518F7"/>
    <w:rsid w:val="00151911"/>
    <w:rsid w:val="00152525"/>
    <w:rsid w:val="00152913"/>
    <w:rsid w:val="00153138"/>
    <w:rsid w:val="00153871"/>
    <w:rsid w:val="00153E12"/>
    <w:rsid w:val="00153EA2"/>
    <w:rsid w:val="00155009"/>
    <w:rsid w:val="0015568C"/>
    <w:rsid w:val="00155B0F"/>
    <w:rsid w:val="00155D04"/>
    <w:rsid w:val="001567A5"/>
    <w:rsid w:val="00157127"/>
    <w:rsid w:val="0015757E"/>
    <w:rsid w:val="00157ABB"/>
    <w:rsid w:val="00157E59"/>
    <w:rsid w:val="00157EC9"/>
    <w:rsid w:val="0016063A"/>
    <w:rsid w:val="00160A6E"/>
    <w:rsid w:val="00160B74"/>
    <w:rsid w:val="00160F6D"/>
    <w:rsid w:val="00161E75"/>
    <w:rsid w:val="00162C36"/>
    <w:rsid w:val="0016370C"/>
    <w:rsid w:val="00163818"/>
    <w:rsid w:val="0016455D"/>
    <w:rsid w:val="0016463C"/>
    <w:rsid w:val="00164953"/>
    <w:rsid w:val="00164A49"/>
    <w:rsid w:val="00164FE3"/>
    <w:rsid w:val="00165A16"/>
    <w:rsid w:val="00165D36"/>
    <w:rsid w:val="001660EC"/>
    <w:rsid w:val="0016716E"/>
    <w:rsid w:val="0016767F"/>
    <w:rsid w:val="0016784D"/>
    <w:rsid w:val="001679D2"/>
    <w:rsid w:val="00167BF6"/>
    <w:rsid w:val="00167C83"/>
    <w:rsid w:val="0017053C"/>
    <w:rsid w:val="00170572"/>
    <w:rsid w:val="00170A4E"/>
    <w:rsid w:val="00170DCB"/>
    <w:rsid w:val="0017116F"/>
    <w:rsid w:val="00171BA1"/>
    <w:rsid w:val="00171C55"/>
    <w:rsid w:val="00171D07"/>
    <w:rsid w:val="00172DF0"/>
    <w:rsid w:val="00172E8B"/>
    <w:rsid w:val="00173372"/>
    <w:rsid w:val="001733B8"/>
    <w:rsid w:val="001734D6"/>
    <w:rsid w:val="001737B6"/>
    <w:rsid w:val="001741D7"/>
    <w:rsid w:val="001749F4"/>
    <w:rsid w:val="00174E0E"/>
    <w:rsid w:val="00175553"/>
    <w:rsid w:val="0017559A"/>
    <w:rsid w:val="00175D0C"/>
    <w:rsid w:val="0017720E"/>
    <w:rsid w:val="00177701"/>
    <w:rsid w:val="00177B58"/>
    <w:rsid w:val="00177BED"/>
    <w:rsid w:val="001806AB"/>
    <w:rsid w:val="00180A16"/>
    <w:rsid w:val="00180E2F"/>
    <w:rsid w:val="00181106"/>
    <w:rsid w:val="00181468"/>
    <w:rsid w:val="0018189B"/>
    <w:rsid w:val="001822B6"/>
    <w:rsid w:val="00182402"/>
    <w:rsid w:val="001826BB"/>
    <w:rsid w:val="001826BD"/>
    <w:rsid w:val="00182BFF"/>
    <w:rsid w:val="0018370D"/>
    <w:rsid w:val="00183E33"/>
    <w:rsid w:val="00184103"/>
    <w:rsid w:val="0018431F"/>
    <w:rsid w:val="00184A2C"/>
    <w:rsid w:val="00185324"/>
    <w:rsid w:val="00185710"/>
    <w:rsid w:val="00185E8D"/>
    <w:rsid w:val="00185FEC"/>
    <w:rsid w:val="00187447"/>
    <w:rsid w:val="00187DFC"/>
    <w:rsid w:val="00190376"/>
    <w:rsid w:val="00190458"/>
    <w:rsid w:val="001914D7"/>
    <w:rsid w:val="00191A4B"/>
    <w:rsid w:val="00191B47"/>
    <w:rsid w:val="00191CAD"/>
    <w:rsid w:val="001925D3"/>
    <w:rsid w:val="00192708"/>
    <w:rsid w:val="0019281B"/>
    <w:rsid w:val="00192855"/>
    <w:rsid w:val="00192E42"/>
    <w:rsid w:val="00193851"/>
    <w:rsid w:val="00193C66"/>
    <w:rsid w:val="001945A9"/>
    <w:rsid w:val="001947EF"/>
    <w:rsid w:val="001949BD"/>
    <w:rsid w:val="00194A14"/>
    <w:rsid w:val="00194A8F"/>
    <w:rsid w:val="00194DAF"/>
    <w:rsid w:val="00195238"/>
    <w:rsid w:val="001953ED"/>
    <w:rsid w:val="0019561F"/>
    <w:rsid w:val="0019573C"/>
    <w:rsid w:val="001957A0"/>
    <w:rsid w:val="00195F74"/>
    <w:rsid w:val="00196146"/>
    <w:rsid w:val="00197856"/>
    <w:rsid w:val="001979C5"/>
    <w:rsid w:val="001A03AD"/>
    <w:rsid w:val="001A0E3F"/>
    <w:rsid w:val="001A1ABA"/>
    <w:rsid w:val="001A2670"/>
    <w:rsid w:val="001A2A96"/>
    <w:rsid w:val="001A3753"/>
    <w:rsid w:val="001A37D3"/>
    <w:rsid w:val="001A38E2"/>
    <w:rsid w:val="001A3909"/>
    <w:rsid w:val="001A3B2D"/>
    <w:rsid w:val="001A410C"/>
    <w:rsid w:val="001A43C8"/>
    <w:rsid w:val="001A4592"/>
    <w:rsid w:val="001A4B60"/>
    <w:rsid w:val="001A53BD"/>
    <w:rsid w:val="001A5499"/>
    <w:rsid w:val="001A57BA"/>
    <w:rsid w:val="001A5A06"/>
    <w:rsid w:val="001A5A26"/>
    <w:rsid w:val="001A5DDD"/>
    <w:rsid w:val="001A6B9D"/>
    <w:rsid w:val="001A6EB3"/>
    <w:rsid w:val="001A6FA6"/>
    <w:rsid w:val="001A77AE"/>
    <w:rsid w:val="001A77DF"/>
    <w:rsid w:val="001A7B1D"/>
    <w:rsid w:val="001A7CAB"/>
    <w:rsid w:val="001B0611"/>
    <w:rsid w:val="001B0A14"/>
    <w:rsid w:val="001B0DA2"/>
    <w:rsid w:val="001B0F89"/>
    <w:rsid w:val="001B24DB"/>
    <w:rsid w:val="001B2A97"/>
    <w:rsid w:val="001B2CE5"/>
    <w:rsid w:val="001B2DF5"/>
    <w:rsid w:val="001B2FF8"/>
    <w:rsid w:val="001B36F1"/>
    <w:rsid w:val="001B3D8E"/>
    <w:rsid w:val="001B3EFA"/>
    <w:rsid w:val="001B43E1"/>
    <w:rsid w:val="001B4623"/>
    <w:rsid w:val="001B4736"/>
    <w:rsid w:val="001B47D6"/>
    <w:rsid w:val="001B4DD1"/>
    <w:rsid w:val="001B4DEE"/>
    <w:rsid w:val="001B502E"/>
    <w:rsid w:val="001B627C"/>
    <w:rsid w:val="001B681F"/>
    <w:rsid w:val="001B68BB"/>
    <w:rsid w:val="001B6BD2"/>
    <w:rsid w:val="001B6E3E"/>
    <w:rsid w:val="001B6F70"/>
    <w:rsid w:val="001B7231"/>
    <w:rsid w:val="001B77FF"/>
    <w:rsid w:val="001B796C"/>
    <w:rsid w:val="001B7D88"/>
    <w:rsid w:val="001C0300"/>
    <w:rsid w:val="001C0405"/>
    <w:rsid w:val="001C0586"/>
    <w:rsid w:val="001C0744"/>
    <w:rsid w:val="001C0A23"/>
    <w:rsid w:val="001C0A45"/>
    <w:rsid w:val="001C0ACF"/>
    <w:rsid w:val="001C0B9F"/>
    <w:rsid w:val="001C0BA5"/>
    <w:rsid w:val="001C0BA8"/>
    <w:rsid w:val="001C0BB7"/>
    <w:rsid w:val="001C0EAB"/>
    <w:rsid w:val="001C28F8"/>
    <w:rsid w:val="001C329E"/>
    <w:rsid w:val="001C3430"/>
    <w:rsid w:val="001C3A76"/>
    <w:rsid w:val="001C3DAA"/>
    <w:rsid w:val="001C411D"/>
    <w:rsid w:val="001C415E"/>
    <w:rsid w:val="001C4755"/>
    <w:rsid w:val="001C5095"/>
    <w:rsid w:val="001C6A49"/>
    <w:rsid w:val="001C6D9D"/>
    <w:rsid w:val="001C700D"/>
    <w:rsid w:val="001C73F3"/>
    <w:rsid w:val="001C767D"/>
    <w:rsid w:val="001C7F12"/>
    <w:rsid w:val="001D0071"/>
    <w:rsid w:val="001D0EF5"/>
    <w:rsid w:val="001D13BE"/>
    <w:rsid w:val="001D166A"/>
    <w:rsid w:val="001D1755"/>
    <w:rsid w:val="001D1CD0"/>
    <w:rsid w:val="001D21C2"/>
    <w:rsid w:val="001D2250"/>
    <w:rsid w:val="001D34D4"/>
    <w:rsid w:val="001D3B50"/>
    <w:rsid w:val="001D4D60"/>
    <w:rsid w:val="001D4E9B"/>
    <w:rsid w:val="001D5033"/>
    <w:rsid w:val="001D5CDC"/>
    <w:rsid w:val="001D698A"/>
    <w:rsid w:val="001D6D2F"/>
    <w:rsid w:val="001D714C"/>
    <w:rsid w:val="001D7582"/>
    <w:rsid w:val="001D7C96"/>
    <w:rsid w:val="001E08F0"/>
    <w:rsid w:val="001E0CDF"/>
    <w:rsid w:val="001E0D9A"/>
    <w:rsid w:val="001E10B5"/>
    <w:rsid w:val="001E11E9"/>
    <w:rsid w:val="001E159C"/>
    <w:rsid w:val="001E15C8"/>
    <w:rsid w:val="001E16F3"/>
    <w:rsid w:val="001E1ADC"/>
    <w:rsid w:val="001E1E1E"/>
    <w:rsid w:val="001E1FB7"/>
    <w:rsid w:val="001E22A9"/>
    <w:rsid w:val="001E24F8"/>
    <w:rsid w:val="001E2662"/>
    <w:rsid w:val="001E298C"/>
    <w:rsid w:val="001E2A0E"/>
    <w:rsid w:val="001E2AA2"/>
    <w:rsid w:val="001E2ACF"/>
    <w:rsid w:val="001E2CFB"/>
    <w:rsid w:val="001E2D2D"/>
    <w:rsid w:val="001E2DBD"/>
    <w:rsid w:val="001E3202"/>
    <w:rsid w:val="001E3294"/>
    <w:rsid w:val="001E3588"/>
    <w:rsid w:val="001E3A2C"/>
    <w:rsid w:val="001E3D8D"/>
    <w:rsid w:val="001E3EB9"/>
    <w:rsid w:val="001E3F81"/>
    <w:rsid w:val="001E53CE"/>
    <w:rsid w:val="001E569D"/>
    <w:rsid w:val="001E5DB0"/>
    <w:rsid w:val="001E606D"/>
    <w:rsid w:val="001E611A"/>
    <w:rsid w:val="001E673B"/>
    <w:rsid w:val="001E6E4E"/>
    <w:rsid w:val="001E6EA6"/>
    <w:rsid w:val="001E7B8E"/>
    <w:rsid w:val="001E7E48"/>
    <w:rsid w:val="001F173A"/>
    <w:rsid w:val="001F1FF4"/>
    <w:rsid w:val="001F2B00"/>
    <w:rsid w:val="001F3007"/>
    <w:rsid w:val="001F3990"/>
    <w:rsid w:val="001F4B36"/>
    <w:rsid w:val="001F4E9B"/>
    <w:rsid w:val="001F5979"/>
    <w:rsid w:val="001F5BE5"/>
    <w:rsid w:val="001F5C4F"/>
    <w:rsid w:val="001F5CBC"/>
    <w:rsid w:val="001F5DBE"/>
    <w:rsid w:val="001F5ECA"/>
    <w:rsid w:val="001F60F4"/>
    <w:rsid w:val="001F61FF"/>
    <w:rsid w:val="001F678A"/>
    <w:rsid w:val="001F678E"/>
    <w:rsid w:val="001F67F7"/>
    <w:rsid w:val="001F68E2"/>
    <w:rsid w:val="001F6B6B"/>
    <w:rsid w:val="002007ED"/>
    <w:rsid w:val="00200C59"/>
    <w:rsid w:val="00201507"/>
    <w:rsid w:val="00201508"/>
    <w:rsid w:val="00201668"/>
    <w:rsid w:val="00201E0D"/>
    <w:rsid w:val="00201F7A"/>
    <w:rsid w:val="00202B79"/>
    <w:rsid w:val="002033BD"/>
    <w:rsid w:val="00203608"/>
    <w:rsid w:val="00204DC8"/>
    <w:rsid w:val="00204F20"/>
    <w:rsid w:val="00204F64"/>
    <w:rsid w:val="0020519A"/>
    <w:rsid w:val="002052A5"/>
    <w:rsid w:val="00205720"/>
    <w:rsid w:val="002059DA"/>
    <w:rsid w:val="00207071"/>
    <w:rsid w:val="002070E9"/>
    <w:rsid w:val="002074C0"/>
    <w:rsid w:val="002076EC"/>
    <w:rsid w:val="0020785E"/>
    <w:rsid w:val="00207C12"/>
    <w:rsid w:val="00210212"/>
    <w:rsid w:val="00210A9C"/>
    <w:rsid w:val="00210ABB"/>
    <w:rsid w:val="002115CB"/>
    <w:rsid w:val="00211AD4"/>
    <w:rsid w:val="00211DF0"/>
    <w:rsid w:val="00211FE4"/>
    <w:rsid w:val="00212B6A"/>
    <w:rsid w:val="00212D88"/>
    <w:rsid w:val="002131E3"/>
    <w:rsid w:val="0021327E"/>
    <w:rsid w:val="00213561"/>
    <w:rsid w:val="0021380F"/>
    <w:rsid w:val="00213EA5"/>
    <w:rsid w:val="00213F06"/>
    <w:rsid w:val="0021401B"/>
    <w:rsid w:val="00214359"/>
    <w:rsid w:val="00214FBE"/>
    <w:rsid w:val="0021566C"/>
    <w:rsid w:val="00215B88"/>
    <w:rsid w:val="00216D00"/>
    <w:rsid w:val="00216F96"/>
    <w:rsid w:val="00217074"/>
    <w:rsid w:val="002170C2"/>
    <w:rsid w:val="0021720A"/>
    <w:rsid w:val="002176BB"/>
    <w:rsid w:val="00217720"/>
    <w:rsid w:val="0022037A"/>
    <w:rsid w:val="002203F2"/>
    <w:rsid w:val="00220463"/>
    <w:rsid w:val="00220824"/>
    <w:rsid w:val="00220D9D"/>
    <w:rsid w:val="002211C1"/>
    <w:rsid w:val="00221469"/>
    <w:rsid w:val="00221CC6"/>
    <w:rsid w:val="00221D59"/>
    <w:rsid w:val="0022210D"/>
    <w:rsid w:val="002225FB"/>
    <w:rsid w:val="002226ED"/>
    <w:rsid w:val="00222A50"/>
    <w:rsid w:val="00222D09"/>
    <w:rsid w:val="00223184"/>
    <w:rsid w:val="002233FC"/>
    <w:rsid w:val="0022344D"/>
    <w:rsid w:val="002238C1"/>
    <w:rsid w:val="00223D2F"/>
    <w:rsid w:val="00223ECD"/>
    <w:rsid w:val="00225D2E"/>
    <w:rsid w:val="00227857"/>
    <w:rsid w:val="00227916"/>
    <w:rsid w:val="002279A5"/>
    <w:rsid w:val="00227AD0"/>
    <w:rsid w:val="002305E1"/>
    <w:rsid w:val="00231646"/>
    <w:rsid w:val="00231F79"/>
    <w:rsid w:val="0023234A"/>
    <w:rsid w:val="002325AC"/>
    <w:rsid w:val="00232CCC"/>
    <w:rsid w:val="00232D6F"/>
    <w:rsid w:val="00233291"/>
    <w:rsid w:val="0023337D"/>
    <w:rsid w:val="00233623"/>
    <w:rsid w:val="002337F5"/>
    <w:rsid w:val="00233BBD"/>
    <w:rsid w:val="00233E8D"/>
    <w:rsid w:val="002348EF"/>
    <w:rsid w:val="0023547F"/>
    <w:rsid w:val="0023550C"/>
    <w:rsid w:val="00235D16"/>
    <w:rsid w:val="00235D7B"/>
    <w:rsid w:val="00235DCD"/>
    <w:rsid w:val="002362AF"/>
    <w:rsid w:val="00236499"/>
    <w:rsid w:val="002370DC"/>
    <w:rsid w:val="00237113"/>
    <w:rsid w:val="002372E8"/>
    <w:rsid w:val="00237706"/>
    <w:rsid w:val="0023789C"/>
    <w:rsid w:val="00237BA5"/>
    <w:rsid w:val="00240C41"/>
    <w:rsid w:val="00240C4B"/>
    <w:rsid w:val="00240F06"/>
    <w:rsid w:val="00240F69"/>
    <w:rsid w:val="00241367"/>
    <w:rsid w:val="002418C4"/>
    <w:rsid w:val="0024206F"/>
    <w:rsid w:val="00242345"/>
    <w:rsid w:val="002423CD"/>
    <w:rsid w:val="00242666"/>
    <w:rsid w:val="00242A6C"/>
    <w:rsid w:val="00242F2C"/>
    <w:rsid w:val="0024310E"/>
    <w:rsid w:val="00243A0F"/>
    <w:rsid w:val="002444AB"/>
    <w:rsid w:val="0024476F"/>
    <w:rsid w:val="00244DCF"/>
    <w:rsid w:val="00245272"/>
    <w:rsid w:val="0024537C"/>
    <w:rsid w:val="00245745"/>
    <w:rsid w:val="00245DB9"/>
    <w:rsid w:val="00246094"/>
    <w:rsid w:val="002464CA"/>
    <w:rsid w:val="00246BA8"/>
    <w:rsid w:val="0024742B"/>
    <w:rsid w:val="00247830"/>
    <w:rsid w:val="00247B5A"/>
    <w:rsid w:val="00247EA4"/>
    <w:rsid w:val="00251106"/>
    <w:rsid w:val="00251989"/>
    <w:rsid w:val="00251C10"/>
    <w:rsid w:val="0025239D"/>
    <w:rsid w:val="00252535"/>
    <w:rsid w:val="00252864"/>
    <w:rsid w:val="00252C48"/>
    <w:rsid w:val="00252D7F"/>
    <w:rsid w:val="002531E4"/>
    <w:rsid w:val="00253599"/>
    <w:rsid w:val="00253805"/>
    <w:rsid w:val="00253A20"/>
    <w:rsid w:val="0025425D"/>
    <w:rsid w:val="00254485"/>
    <w:rsid w:val="00254915"/>
    <w:rsid w:val="00254F22"/>
    <w:rsid w:val="002554EF"/>
    <w:rsid w:val="002555E4"/>
    <w:rsid w:val="00255A06"/>
    <w:rsid w:val="00256624"/>
    <w:rsid w:val="0025663E"/>
    <w:rsid w:val="002567CA"/>
    <w:rsid w:val="00257092"/>
    <w:rsid w:val="0025719E"/>
    <w:rsid w:val="00257C5F"/>
    <w:rsid w:val="00257DF4"/>
    <w:rsid w:val="002601BE"/>
    <w:rsid w:val="00260EA2"/>
    <w:rsid w:val="00261701"/>
    <w:rsid w:val="0026175F"/>
    <w:rsid w:val="00261A55"/>
    <w:rsid w:val="002622B9"/>
    <w:rsid w:val="0026233A"/>
    <w:rsid w:val="0026301A"/>
    <w:rsid w:val="002630BA"/>
    <w:rsid w:val="0026359A"/>
    <w:rsid w:val="00263E2B"/>
    <w:rsid w:val="00263F78"/>
    <w:rsid w:val="00263F80"/>
    <w:rsid w:val="0026471E"/>
    <w:rsid w:val="00265615"/>
    <w:rsid w:val="002660E7"/>
    <w:rsid w:val="00266793"/>
    <w:rsid w:val="002668EA"/>
    <w:rsid w:val="00266B34"/>
    <w:rsid w:val="002675DE"/>
    <w:rsid w:val="002677CA"/>
    <w:rsid w:val="00267BB7"/>
    <w:rsid w:val="00267E66"/>
    <w:rsid w:val="00270265"/>
    <w:rsid w:val="0027046A"/>
    <w:rsid w:val="002704A3"/>
    <w:rsid w:val="002705FF"/>
    <w:rsid w:val="00270EC3"/>
    <w:rsid w:val="0027104E"/>
    <w:rsid w:val="00272232"/>
    <w:rsid w:val="00272820"/>
    <w:rsid w:val="00272D7F"/>
    <w:rsid w:val="00272DDC"/>
    <w:rsid w:val="002732CA"/>
    <w:rsid w:val="00273AB1"/>
    <w:rsid w:val="00273AEA"/>
    <w:rsid w:val="00273CED"/>
    <w:rsid w:val="00273E0A"/>
    <w:rsid w:val="00274719"/>
    <w:rsid w:val="00274E65"/>
    <w:rsid w:val="00275692"/>
    <w:rsid w:val="00275A13"/>
    <w:rsid w:val="00275CBE"/>
    <w:rsid w:val="00276AFE"/>
    <w:rsid w:val="002774B2"/>
    <w:rsid w:val="002776B3"/>
    <w:rsid w:val="00277EDD"/>
    <w:rsid w:val="0028113F"/>
    <w:rsid w:val="0028195E"/>
    <w:rsid w:val="002824CD"/>
    <w:rsid w:val="002837BF"/>
    <w:rsid w:val="00283BC8"/>
    <w:rsid w:val="00283CE6"/>
    <w:rsid w:val="002845B5"/>
    <w:rsid w:val="00284DD9"/>
    <w:rsid w:val="00284E5F"/>
    <w:rsid w:val="00285294"/>
    <w:rsid w:val="002853F6"/>
    <w:rsid w:val="0028552B"/>
    <w:rsid w:val="002855D0"/>
    <w:rsid w:val="00285B82"/>
    <w:rsid w:val="00285EE5"/>
    <w:rsid w:val="00286470"/>
    <w:rsid w:val="002869D2"/>
    <w:rsid w:val="00286CA3"/>
    <w:rsid w:val="00286E86"/>
    <w:rsid w:val="00286FC4"/>
    <w:rsid w:val="0028749F"/>
    <w:rsid w:val="0028760C"/>
    <w:rsid w:val="00287B37"/>
    <w:rsid w:val="00287E66"/>
    <w:rsid w:val="00290B9D"/>
    <w:rsid w:val="00290DBB"/>
    <w:rsid w:val="00290E05"/>
    <w:rsid w:val="00290E70"/>
    <w:rsid w:val="002910B9"/>
    <w:rsid w:val="002911D8"/>
    <w:rsid w:val="002913CA"/>
    <w:rsid w:val="002917E7"/>
    <w:rsid w:val="00292256"/>
    <w:rsid w:val="00292545"/>
    <w:rsid w:val="00292EE5"/>
    <w:rsid w:val="002936FF"/>
    <w:rsid w:val="0029384C"/>
    <w:rsid w:val="002938AD"/>
    <w:rsid w:val="002942A6"/>
    <w:rsid w:val="002951E4"/>
    <w:rsid w:val="00295381"/>
    <w:rsid w:val="00295641"/>
    <w:rsid w:val="0029566E"/>
    <w:rsid w:val="00295B14"/>
    <w:rsid w:val="00295B47"/>
    <w:rsid w:val="002967FF"/>
    <w:rsid w:val="00296BA0"/>
    <w:rsid w:val="00297616"/>
    <w:rsid w:val="0029776F"/>
    <w:rsid w:val="002977CC"/>
    <w:rsid w:val="002A0381"/>
    <w:rsid w:val="002A0769"/>
    <w:rsid w:val="002A0B0D"/>
    <w:rsid w:val="002A1948"/>
    <w:rsid w:val="002A1AE5"/>
    <w:rsid w:val="002A1D9B"/>
    <w:rsid w:val="002A1FC9"/>
    <w:rsid w:val="002A2341"/>
    <w:rsid w:val="002A25C6"/>
    <w:rsid w:val="002A2CF7"/>
    <w:rsid w:val="002A3589"/>
    <w:rsid w:val="002A3884"/>
    <w:rsid w:val="002A3994"/>
    <w:rsid w:val="002A3D80"/>
    <w:rsid w:val="002A3F35"/>
    <w:rsid w:val="002A42AC"/>
    <w:rsid w:val="002A4478"/>
    <w:rsid w:val="002A4C2A"/>
    <w:rsid w:val="002A4E7B"/>
    <w:rsid w:val="002A4FA8"/>
    <w:rsid w:val="002A530D"/>
    <w:rsid w:val="002A597F"/>
    <w:rsid w:val="002A5C0A"/>
    <w:rsid w:val="002A613A"/>
    <w:rsid w:val="002A622F"/>
    <w:rsid w:val="002A6251"/>
    <w:rsid w:val="002A6853"/>
    <w:rsid w:val="002A71F1"/>
    <w:rsid w:val="002A76F2"/>
    <w:rsid w:val="002A774C"/>
    <w:rsid w:val="002A79C7"/>
    <w:rsid w:val="002A7AB7"/>
    <w:rsid w:val="002B03FB"/>
    <w:rsid w:val="002B0B4E"/>
    <w:rsid w:val="002B1371"/>
    <w:rsid w:val="002B13AE"/>
    <w:rsid w:val="002B20E3"/>
    <w:rsid w:val="002B256E"/>
    <w:rsid w:val="002B25B5"/>
    <w:rsid w:val="002B2984"/>
    <w:rsid w:val="002B2B2F"/>
    <w:rsid w:val="002B3146"/>
    <w:rsid w:val="002B387E"/>
    <w:rsid w:val="002B3A86"/>
    <w:rsid w:val="002B41FC"/>
    <w:rsid w:val="002B50D0"/>
    <w:rsid w:val="002B5480"/>
    <w:rsid w:val="002B5AE1"/>
    <w:rsid w:val="002B5C0F"/>
    <w:rsid w:val="002B618C"/>
    <w:rsid w:val="002B6BBE"/>
    <w:rsid w:val="002B6BFC"/>
    <w:rsid w:val="002B706D"/>
    <w:rsid w:val="002B732C"/>
    <w:rsid w:val="002B7360"/>
    <w:rsid w:val="002B7648"/>
    <w:rsid w:val="002C0388"/>
    <w:rsid w:val="002C093A"/>
    <w:rsid w:val="002C0D39"/>
    <w:rsid w:val="002C0F3B"/>
    <w:rsid w:val="002C114D"/>
    <w:rsid w:val="002C1767"/>
    <w:rsid w:val="002C342B"/>
    <w:rsid w:val="002C39BB"/>
    <w:rsid w:val="002C4121"/>
    <w:rsid w:val="002C478E"/>
    <w:rsid w:val="002C4FE1"/>
    <w:rsid w:val="002C6559"/>
    <w:rsid w:val="002C67DC"/>
    <w:rsid w:val="002C70EF"/>
    <w:rsid w:val="002C72E1"/>
    <w:rsid w:val="002C7C1D"/>
    <w:rsid w:val="002C7E26"/>
    <w:rsid w:val="002C7EB6"/>
    <w:rsid w:val="002D0129"/>
    <w:rsid w:val="002D0199"/>
    <w:rsid w:val="002D0651"/>
    <w:rsid w:val="002D0CEA"/>
    <w:rsid w:val="002D1961"/>
    <w:rsid w:val="002D2070"/>
    <w:rsid w:val="002D24B3"/>
    <w:rsid w:val="002D2664"/>
    <w:rsid w:val="002D2712"/>
    <w:rsid w:val="002D28D3"/>
    <w:rsid w:val="002D298A"/>
    <w:rsid w:val="002D2B88"/>
    <w:rsid w:val="002D2B8E"/>
    <w:rsid w:val="002D31CD"/>
    <w:rsid w:val="002D32AC"/>
    <w:rsid w:val="002D3D82"/>
    <w:rsid w:val="002D3E46"/>
    <w:rsid w:val="002D4827"/>
    <w:rsid w:val="002D4929"/>
    <w:rsid w:val="002D4CC0"/>
    <w:rsid w:val="002D4D17"/>
    <w:rsid w:val="002D4F4F"/>
    <w:rsid w:val="002D5256"/>
    <w:rsid w:val="002D5F34"/>
    <w:rsid w:val="002D5F90"/>
    <w:rsid w:val="002D6FA8"/>
    <w:rsid w:val="002D7A13"/>
    <w:rsid w:val="002D7F53"/>
    <w:rsid w:val="002E0994"/>
    <w:rsid w:val="002E0C32"/>
    <w:rsid w:val="002E0E54"/>
    <w:rsid w:val="002E1794"/>
    <w:rsid w:val="002E203F"/>
    <w:rsid w:val="002E25E6"/>
    <w:rsid w:val="002E27C1"/>
    <w:rsid w:val="002E28D8"/>
    <w:rsid w:val="002E2BD9"/>
    <w:rsid w:val="002E33B6"/>
    <w:rsid w:val="002E407C"/>
    <w:rsid w:val="002E41D7"/>
    <w:rsid w:val="002E454D"/>
    <w:rsid w:val="002E4689"/>
    <w:rsid w:val="002E48C7"/>
    <w:rsid w:val="002E4939"/>
    <w:rsid w:val="002E4B2A"/>
    <w:rsid w:val="002E5198"/>
    <w:rsid w:val="002E5925"/>
    <w:rsid w:val="002E6FD5"/>
    <w:rsid w:val="002E7018"/>
    <w:rsid w:val="002E76E6"/>
    <w:rsid w:val="002F0092"/>
    <w:rsid w:val="002F023C"/>
    <w:rsid w:val="002F0B3C"/>
    <w:rsid w:val="002F0DA3"/>
    <w:rsid w:val="002F0DD6"/>
    <w:rsid w:val="002F13B5"/>
    <w:rsid w:val="002F17BF"/>
    <w:rsid w:val="002F1BDE"/>
    <w:rsid w:val="002F1F2B"/>
    <w:rsid w:val="002F281B"/>
    <w:rsid w:val="002F2C36"/>
    <w:rsid w:val="002F35ED"/>
    <w:rsid w:val="002F3A92"/>
    <w:rsid w:val="002F4F31"/>
    <w:rsid w:val="002F53E2"/>
    <w:rsid w:val="002F5F82"/>
    <w:rsid w:val="002F6247"/>
    <w:rsid w:val="002F6303"/>
    <w:rsid w:val="002F664C"/>
    <w:rsid w:val="002F6BC2"/>
    <w:rsid w:val="002F6CEF"/>
    <w:rsid w:val="002F6D65"/>
    <w:rsid w:val="002F6DF0"/>
    <w:rsid w:val="002F7424"/>
    <w:rsid w:val="002F761A"/>
    <w:rsid w:val="002F7825"/>
    <w:rsid w:val="002F7925"/>
    <w:rsid w:val="002F7C6E"/>
    <w:rsid w:val="00300026"/>
    <w:rsid w:val="00300D9F"/>
    <w:rsid w:val="003015B8"/>
    <w:rsid w:val="00301A72"/>
    <w:rsid w:val="003024FD"/>
    <w:rsid w:val="00302E70"/>
    <w:rsid w:val="0030326E"/>
    <w:rsid w:val="00303EEA"/>
    <w:rsid w:val="00303FE9"/>
    <w:rsid w:val="00304BCD"/>
    <w:rsid w:val="00304F6B"/>
    <w:rsid w:val="00304FDF"/>
    <w:rsid w:val="0030554F"/>
    <w:rsid w:val="00305A5D"/>
    <w:rsid w:val="00305AA5"/>
    <w:rsid w:val="0030600B"/>
    <w:rsid w:val="00306518"/>
    <w:rsid w:val="003068A7"/>
    <w:rsid w:val="00306EF4"/>
    <w:rsid w:val="00306FCA"/>
    <w:rsid w:val="0030702E"/>
    <w:rsid w:val="00307116"/>
    <w:rsid w:val="003077CE"/>
    <w:rsid w:val="003115D3"/>
    <w:rsid w:val="003117BA"/>
    <w:rsid w:val="003119FF"/>
    <w:rsid w:val="00312144"/>
    <w:rsid w:val="003122B8"/>
    <w:rsid w:val="003122EF"/>
    <w:rsid w:val="0031235E"/>
    <w:rsid w:val="00312967"/>
    <w:rsid w:val="003138D0"/>
    <w:rsid w:val="00313E0A"/>
    <w:rsid w:val="003143BA"/>
    <w:rsid w:val="00314443"/>
    <w:rsid w:val="00314AD6"/>
    <w:rsid w:val="0031548F"/>
    <w:rsid w:val="003164EA"/>
    <w:rsid w:val="00316592"/>
    <w:rsid w:val="00316765"/>
    <w:rsid w:val="00317367"/>
    <w:rsid w:val="00317481"/>
    <w:rsid w:val="0032013C"/>
    <w:rsid w:val="003204B2"/>
    <w:rsid w:val="0032172E"/>
    <w:rsid w:val="00321C06"/>
    <w:rsid w:val="00322135"/>
    <w:rsid w:val="003222F5"/>
    <w:rsid w:val="00322FB6"/>
    <w:rsid w:val="00323163"/>
    <w:rsid w:val="0032317B"/>
    <w:rsid w:val="00323746"/>
    <w:rsid w:val="00323B55"/>
    <w:rsid w:val="00323EA7"/>
    <w:rsid w:val="00323FE0"/>
    <w:rsid w:val="00324319"/>
    <w:rsid w:val="003245F7"/>
    <w:rsid w:val="00324CF6"/>
    <w:rsid w:val="003266F2"/>
    <w:rsid w:val="0032684F"/>
    <w:rsid w:val="00326C13"/>
    <w:rsid w:val="00326E1A"/>
    <w:rsid w:val="00327045"/>
    <w:rsid w:val="00327A11"/>
    <w:rsid w:val="0033092A"/>
    <w:rsid w:val="00331568"/>
    <w:rsid w:val="00331ECF"/>
    <w:rsid w:val="0033223F"/>
    <w:rsid w:val="003327F3"/>
    <w:rsid w:val="003329BB"/>
    <w:rsid w:val="00332B2A"/>
    <w:rsid w:val="0033338B"/>
    <w:rsid w:val="0033349D"/>
    <w:rsid w:val="00333ABD"/>
    <w:rsid w:val="003340B1"/>
    <w:rsid w:val="00334C1F"/>
    <w:rsid w:val="0033526C"/>
    <w:rsid w:val="003358A5"/>
    <w:rsid w:val="003359C6"/>
    <w:rsid w:val="00335C60"/>
    <w:rsid w:val="00335F4B"/>
    <w:rsid w:val="00336918"/>
    <w:rsid w:val="0033714C"/>
    <w:rsid w:val="003376B1"/>
    <w:rsid w:val="003376F9"/>
    <w:rsid w:val="00337CEC"/>
    <w:rsid w:val="003407C1"/>
    <w:rsid w:val="00340F4F"/>
    <w:rsid w:val="0034167D"/>
    <w:rsid w:val="0034173A"/>
    <w:rsid w:val="00341A04"/>
    <w:rsid w:val="00341B62"/>
    <w:rsid w:val="00341DAF"/>
    <w:rsid w:val="0034307B"/>
    <w:rsid w:val="003432C1"/>
    <w:rsid w:val="00344A39"/>
    <w:rsid w:val="003456E5"/>
    <w:rsid w:val="003469D1"/>
    <w:rsid w:val="00346E86"/>
    <w:rsid w:val="0034752D"/>
    <w:rsid w:val="00347640"/>
    <w:rsid w:val="0034765B"/>
    <w:rsid w:val="00350565"/>
    <w:rsid w:val="00350BCE"/>
    <w:rsid w:val="003512F4"/>
    <w:rsid w:val="003516F8"/>
    <w:rsid w:val="00351D56"/>
    <w:rsid w:val="00351FEC"/>
    <w:rsid w:val="0035211E"/>
    <w:rsid w:val="00352476"/>
    <w:rsid w:val="00352B17"/>
    <w:rsid w:val="00353034"/>
    <w:rsid w:val="00353357"/>
    <w:rsid w:val="003535DB"/>
    <w:rsid w:val="0035378C"/>
    <w:rsid w:val="00353E38"/>
    <w:rsid w:val="0035419F"/>
    <w:rsid w:val="00354505"/>
    <w:rsid w:val="0035510D"/>
    <w:rsid w:val="00355245"/>
    <w:rsid w:val="00355436"/>
    <w:rsid w:val="003556F4"/>
    <w:rsid w:val="003566A2"/>
    <w:rsid w:val="00356A61"/>
    <w:rsid w:val="00357CF5"/>
    <w:rsid w:val="00357D12"/>
    <w:rsid w:val="00357FF5"/>
    <w:rsid w:val="003602D3"/>
    <w:rsid w:val="003605C1"/>
    <w:rsid w:val="003608FE"/>
    <w:rsid w:val="00360EDA"/>
    <w:rsid w:val="00361554"/>
    <w:rsid w:val="00361BCF"/>
    <w:rsid w:val="003622A4"/>
    <w:rsid w:val="003622A5"/>
    <w:rsid w:val="0036244F"/>
    <w:rsid w:val="00362AA5"/>
    <w:rsid w:val="00362CE1"/>
    <w:rsid w:val="00363299"/>
    <w:rsid w:val="00363781"/>
    <w:rsid w:val="00364692"/>
    <w:rsid w:val="00364BA2"/>
    <w:rsid w:val="00364C6A"/>
    <w:rsid w:val="0036501C"/>
    <w:rsid w:val="003652F9"/>
    <w:rsid w:val="00365693"/>
    <w:rsid w:val="00366A58"/>
    <w:rsid w:val="00366B4D"/>
    <w:rsid w:val="00366EED"/>
    <w:rsid w:val="00366F4E"/>
    <w:rsid w:val="00367340"/>
    <w:rsid w:val="003678DA"/>
    <w:rsid w:val="00370883"/>
    <w:rsid w:val="00370A37"/>
    <w:rsid w:val="00370DD0"/>
    <w:rsid w:val="003717AD"/>
    <w:rsid w:val="003721B9"/>
    <w:rsid w:val="003722FA"/>
    <w:rsid w:val="0037236E"/>
    <w:rsid w:val="00372728"/>
    <w:rsid w:val="00373255"/>
    <w:rsid w:val="003736F0"/>
    <w:rsid w:val="00373CAC"/>
    <w:rsid w:val="003743BE"/>
    <w:rsid w:val="00374D77"/>
    <w:rsid w:val="00374DB8"/>
    <w:rsid w:val="00375BE9"/>
    <w:rsid w:val="00376227"/>
    <w:rsid w:val="00376851"/>
    <w:rsid w:val="00376AE6"/>
    <w:rsid w:val="003776AF"/>
    <w:rsid w:val="00380725"/>
    <w:rsid w:val="00380C7D"/>
    <w:rsid w:val="0038128E"/>
    <w:rsid w:val="00381CB1"/>
    <w:rsid w:val="00382F74"/>
    <w:rsid w:val="00382F85"/>
    <w:rsid w:val="0038339A"/>
    <w:rsid w:val="003835B6"/>
    <w:rsid w:val="00383EC6"/>
    <w:rsid w:val="00385059"/>
    <w:rsid w:val="00385766"/>
    <w:rsid w:val="003861DE"/>
    <w:rsid w:val="003865C8"/>
    <w:rsid w:val="00386CC5"/>
    <w:rsid w:val="00387243"/>
    <w:rsid w:val="003872DD"/>
    <w:rsid w:val="00387CBA"/>
    <w:rsid w:val="003908D6"/>
    <w:rsid w:val="00390D09"/>
    <w:rsid w:val="00390F3F"/>
    <w:rsid w:val="00391498"/>
    <w:rsid w:val="003914AE"/>
    <w:rsid w:val="00391CC6"/>
    <w:rsid w:val="00392C10"/>
    <w:rsid w:val="003932B1"/>
    <w:rsid w:val="00393439"/>
    <w:rsid w:val="00393644"/>
    <w:rsid w:val="003938D1"/>
    <w:rsid w:val="003939F5"/>
    <w:rsid w:val="0039433A"/>
    <w:rsid w:val="0039474C"/>
    <w:rsid w:val="00394CDC"/>
    <w:rsid w:val="00395E15"/>
    <w:rsid w:val="00395E20"/>
    <w:rsid w:val="00395E5F"/>
    <w:rsid w:val="00396344"/>
    <w:rsid w:val="0039708D"/>
    <w:rsid w:val="00397110"/>
    <w:rsid w:val="003979DF"/>
    <w:rsid w:val="00397BCB"/>
    <w:rsid w:val="003A021F"/>
    <w:rsid w:val="003A028D"/>
    <w:rsid w:val="003A0ED8"/>
    <w:rsid w:val="003A0F80"/>
    <w:rsid w:val="003A120A"/>
    <w:rsid w:val="003A1C34"/>
    <w:rsid w:val="003A1D64"/>
    <w:rsid w:val="003A28A6"/>
    <w:rsid w:val="003A2A53"/>
    <w:rsid w:val="003A2C8C"/>
    <w:rsid w:val="003A2D9C"/>
    <w:rsid w:val="003A2E59"/>
    <w:rsid w:val="003A376D"/>
    <w:rsid w:val="003A378C"/>
    <w:rsid w:val="003A3850"/>
    <w:rsid w:val="003A4002"/>
    <w:rsid w:val="003A5B00"/>
    <w:rsid w:val="003A5F60"/>
    <w:rsid w:val="003A6453"/>
    <w:rsid w:val="003A6B68"/>
    <w:rsid w:val="003A6F12"/>
    <w:rsid w:val="003B0069"/>
    <w:rsid w:val="003B0368"/>
    <w:rsid w:val="003B03C0"/>
    <w:rsid w:val="003B062A"/>
    <w:rsid w:val="003B0A48"/>
    <w:rsid w:val="003B0B00"/>
    <w:rsid w:val="003B0DF3"/>
    <w:rsid w:val="003B1143"/>
    <w:rsid w:val="003B14D1"/>
    <w:rsid w:val="003B24CF"/>
    <w:rsid w:val="003B31D7"/>
    <w:rsid w:val="003B35F6"/>
    <w:rsid w:val="003B3A50"/>
    <w:rsid w:val="003B408A"/>
    <w:rsid w:val="003B45F3"/>
    <w:rsid w:val="003B4D8F"/>
    <w:rsid w:val="003B4F8E"/>
    <w:rsid w:val="003B542E"/>
    <w:rsid w:val="003B54A1"/>
    <w:rsid w:val="003B5D64"/>
    <w:rsid w:val="003B61F8"/>
    <w:rsid w:val="003B628A"/>
    <w:rsid w:val="003B690B"/>
    <w:rsid w:val="003B6C96"/>
    <w:rsid w:val="003B6F78"/>
    <w:rsid w:val="003B6F93"/>
    <w:rsid w:val="003B7130"/>
    <w:rsid w:val="003B75A3"/>
    <w:rsid w:val="003C01A5"/>
    <w:rsid w:val="003C02EE"/>
    <w:rsid w:val="003C0FE1"/>
    <w:rsid w:val="003C10E9"/>
    <w:rsid w:val="003C1435"/>
    <w:rsid w:val="003C158A"/>
    <w:rsid w:val="003C1C2C"/>
    <w:rsid w:val="003C26F7"/>
    <w:rsid w:val="003C292D"/>
    <w:rsid w:val="003C2E17"/>
    <w:rsid w:val="003C2F24"/>
    <w:rsid w:val="003C3193"/>
    <w:rsid w:val="003C3DB7"/>
    <w:rsid w:val="003C471B"/>
    <w:rsid w:val="003C4907"/>
    <w:rsid w:val="003C4925"/>
    <w:rsid w:val="003C5290"/>
    <w:rsid w:val="003C53B3"/>
    <w:rsid w:val="003C6D53"/>
    <w:rsid w:val="003C6D81"/>
    <w:rsid w:val="003C6EBA"/>
    <w:rsid w:val="003C70A2"/>
    <w:rsid w:val="003C7435"/>
    <w:rsid w:val="003C780A"/>
    <w:rsid w:val="003D01C7"/>
    <w:rsid w:val="003D033D"/>
    <w:rsid w:val="003D048B"/>
    <w:rsid w:val="003D2694"/>
    <w:rsid w:val="003D29E2"/>
    <w:rsid w:val="003D342D"/>
    <w:rsid w:val="003D353D"/>
    <w:rsid w:val="003D3731"/>
    <w:rsid w:val="003D3B32"/>
    <w:rsid w:val="003D4493"/>
    <w:rsid w:val="003D4B4B"/>
    <w:rsid w:val="003D500A"/>
    <w:rsid w:val="003D6407"/>
    <w:rsid w:val="003D6A54"/>
    <w:rsid w:val="003D6B03"/>
    <w:rsid w:val="003D6DBC"/>
    <w:rsid w:val="003D74D8"/>
    <w:rsid w:val="003D7878"/>
    <w:rsid w:val="003E0BA6"/>
    <w:rsid w:val="003E0CBD"/>
    <w:rsid w:val="003E1E34"/>
    <w:rsid w:val="003E1EA2"/>
    <w:rsid w:val="003E2204"/>
    <w:rsid w:val="003E3F3D"/>
    <w:rsid w:val="003E3FF4"/>
    <w:rsid w:val="003E5ADB"/>
    <w:rsid w:val="003E5DEA"/>
    <w:rsid w:val="003E5EB3"/>
    <w:rsid w:val="003E5F10"/>
    <w:rsid w:val="003E627C"/>
    <w:rsid w:val="003E6A8E"/>
    <w:rsid w:val="003E6AC9"/>
    <w:rsid w:val="003F0207"/>
    <w:rsid w:val="003F044B"/>
    <w:rsid w:val="003F07CC"/>
    <w:rsid w:val="003F0832"/>
    <w:rsid w:val="003F0CF6"/>
    <w:rsid w:val="003F0FAD"/>
    <w:rsid w:val="003F1313"/>
    <w:rsid w:val="003F19BB"/>
    <w:rsid w:val="003F2F5E"/>
    <w:rsid w:val="003F304C"/>
    <w:rsid w:val="003F3132"/>
    <w:rsid w:val="003F3DE0"/>
    <w:rsid w:val="003F550B"/>
    <w:rsid w:val="003F66F4"/>
    <w:rsid w:val="003F6899"/>
    <w:rsid w:val="003F6BBB"/>
    <w:rsid w:val="003F6D64"/>
    <w:rsid w:val="003F7237"/>
    <w:rsid w:val="003F77AD"/>
    <w:rsid w:val="00400F45"/>
    <w:rsid w:val="00401455"/>
    <w:rsid w:val="00401610"/>
    <w:rsid w:val="00401D87"/>
    <w:rsid w:val="00402043"/>
    <w:rsid w:val="004022E1"/>
    <w:rsid w:val="00402776"/>
    <w:rsid w:val="00402AAF"/>
    <w:rsid w:val="00402C3D"/>
    <w:rsid w:val="00403111"/>
    <w:rsid w:val="0040332D"/>
    <w:rsid w:val="0040344D"/>
    <w:rsid w:val="00403474"/>
    <w:rsid w:val="00403831"/>
    <w:rsid w:val="00403A4B"/>
    <w:rsid w:val="00403E0B"/>
    <w:rsid w:val="00403EB5"/>
    <w:rsid w:val="0040423B"/>
    <w:rsid w:val="00404253"/>
    <w:rsid w:val="00404A8D"/>
    <w:rsid w:val="00404AF3"/>
    <w:rsid w:val="00404CD1"/>
    <w:rsid w:val="00404D92"/>
    <w:rsid w:val="00404E0A"/>
    <w:rsid w:val="00405674"/>
    <w:rsid w:val="00405EF0"/>
    <w:rsid w:val="004060B7"/>
    <w:rsid w:val="00406372"/>
    <w:rsid w:val="004063B5"/>
    <w:rsid w:val="00406F6F"/>
    <w:rsid w:val="004077D8"/>
    <w:rsid w:val="00407B64"/>
    <w:rsid w:val="00407C89"/>
    <w:rsid w:val="00407EC9"/>
    <w:rsid w:val="00410A2C"/>
    <w:rsid w:val="00410B98"/>
    <w:rsid w:val="00410D24"/>
    <w:rsid w:val="00411583"/>
    <w:rsid w:val="0041239C"/>
    <w:rsid w:val="00412D11"/>
    <w:rsid w:val="004139A7"/>
    <w:rsid w:val="00413D71"/>
    <w:rsid w:val="00413E0F"/>
    <w:rsid w:val="0041436F"/>
    <w:rsid w:val="00414A81"/>
    <w:rsid w:val="00414DBB"/>
    <w:rsid w:val="00415268"/>
    <w:rsid w:val="00415A32"/>
    <w:rsid w:val="00415B92"/>
    <w:rsid w:val="004164B2"/>
    <w:rsid w:val="00416A74"/>
    <w:rsid w:val="004200C0"/>
    <w:rsid w:val="00420B24"/>
    <w:rsid w:val="00420E27"/>
    <w:rsid w:val="0042124F"/>
    <w:rsid w:val="0042190E"/>
    <w:rsid w:val="00421C1B"/>
    <w:rsid w:val="00421CAD"/>
    <w:rsid w:val="00421E1A"/>
    <w:rsid w:val="0042221A"/>
    <w:rsid w:val="0042222B"/>
    <w:rsid w:val="00422F62"/>
    <w:rsid w:val="00423692"/>
    <w:rsid w:val="00423929"/>
    <w:rsid w:val="0042475C"/>
    <w:rsid w:val="00424B6B"/>
    <w:rsid w:val="00425DDA"/>
    <w:rsid w:val="00426078"/>
    <w:rsid w:val="00426C2F"/>
    <w:rsid w:val="00426DB4"/>
    <w:rsid w:val="004274AA"/>
    <w:rsid w:val="0042757C"/>
    <w:rsid w:val="00427C33"/>
    <w:rsid w:val="0043036A"/>
    <w:rsid w:val="00430A2D"/>
    <w:rsid w:val="004310C3"/>
    <w:rsid w:val="0043209E"/>
    <w:rsid w:val="00432C12"/>
    <w:rsid w:val="00433586"/>
    <w:rsid w:val="0043469C"/>
    <w:rsid w:val="004349F4"/>
    <w:rsid w:val="00435A65"/>
    <w:rsid w:val="00435FDB"/>
    <w:rsid w:val="00436704"/>
    <w:rsid w:val="00436989"/>
    <w:rsid w:val="00436BE1"/>
    <w:rsid w:val="004402F4"/>
    <w:rsid w:val="004404E5"/>
    <w:rsid w:val="00440ABD"/>
    <w:rsid w:val="00440AE8"/>
    <w:rsid w:val="004420D9"/>
    <w:rsid w:val="0044266D"/>
    <w:rsid w:val="0044269F"/>
    <w:rsid w:val="00442E3A"/>
    <w:rsid w:val="004433BB"/>
    <w:rsid w:val="00443748"/>
    <w:rsid w:val="004442A7"/>
    <w:rsid w:val="00445227"/>
    <w:rsid w:val="00445786"/>
    <w:rsid w:val="00445808"/>
    <w:rsid w:val="00445AA8"/>
    <w:rsid w:val="00445D79"/>
    <w:rsid w:val="0044612C"/>
    <w:rsid w:val="00446AEA"/>
    <w:rsid w:val="00446C8D"/>
    <w:rsid w:val="004477EC"/>
    <w:rsid w:val="00447BC1"/>
    <w:rsid w:val="004501B4"/>
    <w:rsid w:val="00450547"/>
    <w:rsid w:val="0045093B"/>
    <w:rsid w:val="00450A3F"/>
    <w:rsid w:val="00450A86"/>
    <w:rsid w:val="00450C20"/>
    <w:rsid w:val="00450DCC"/>
    <w:rsid w:val="00451CB5"/>
    <w:rsid w:val="0045267E"/>
    <w:rsid w:val="00452D26"/>
    <w:rsid w:val="004533EE"/>
    <w:rsid w:val="0045347A"/>
    <w:rsid w:val="0045383A"/>
    <w:rsid w:val="004540E1"/>
    <w:rsid w:val="0045435D"/>
    <w:rsid w:val="004544D8"/>
    <w:rsid w:val="00454940"/>
    <w:rsid w:val="00454A61"/>
    <w:rsid w:val="00454EF3"/>
    <w:rsid w:val="00455653"/>
    <w:rsid w:val="00455BF6"/>
    <w:rsid w:val="00457363"/>
    <w:rsid w:val="004573AE"/>
    <w:rsid w:val="00457549"/>
    <w:rsid w:val="0045765A"/>
    <w:rsid w:val="0045792A"/>
    <w:rsid w:val="004603B2"/>
    <w:rsid w:val="00460718"/>
    <w:rsid w:val="00460DFA"/>
    <w:rsid w:val="00460E52"/>
    <w:rsid w:val="00461297"/>
    <w:rsid w:val="0046176E"/>
    <w:rsid w:val="0046185F"/>
    <w:rsid w:val="004624C6"/>
    <w:rsid w:val="004629D6"/>
    <w:rsid w:val="00462AB6"/>
    <w:rsid w:val="00462F24"/>
    <w:rsid w:val="004637E1"/>
    <w:rsid w:val="00463D32"/>
    <w:rsid w:val="00463F1C"/>
    <w:rsid w:val="00464255"/>
    <w:rsid w:val="0046545B"/>
    <w:rsid w:val="00465603"/>
    <w:rsid w:val="00465626"/>
    <w:rsid w:val="004656F0"/>
    <w:rsid w:val="004675D0"/>
    <w:rsid w:val="004679E4"/>
    <w:rsid w:val="00467C61"/>
    <w:rsid w:val="00470350"/>
    <w:rsid w:val="00470531"/>
    <w:rsid w:val="00470B22"/>
    <w:rsid w:val="00470E9F"/>
    <w:rsid w:val="0047105B"/>
    <w:rsid w:val="00471C29"/>
    <w:rsid w:val="00472778"/>
    <w:rsid w:val="00472A51"/>
    <w:rsid w:val="00472E85"/>
    <w:rsid w:val="00472F96"/>
    <w:rsid w:val="004733CE"/>
    <w:rsid w:val="004733FB"/>
    <w:rsid w:val="00474687"/>
    <w:rsid w:val="00474778"/>
    <w:rsid w:val="004756E2"/>
    <w:rsid w:val="00475BA6"/>
    <w:rsid w:val="0047618A"/>
    <w:rsid w:val="004764B6"/>
    <w:rsid w:val="0047651F"/>
    <w:rsid w:val="004765DF"/>
    <w:rsid w:val="0047668D"/>
    <w:rsid w:val="00476A7A"/>
    <w:rsid w:val="0047702A"/>
    <w:rsid w:val="004804EA"/>
    <w:rsid w:val="004807B7"/>
    <w:rsid w:val="00480919"/>
    <w:rsid w:val="00481041"/>
    <w:rsid w:val="0048110B"/>
    <w:rsid w:val="0048210A"/>
    <w:rsid w:val="004821F3"/>
    <w:rsid w:val="0048241F"/>
    <w:rsid w:val="00482A19"/>
    <w:rsid w:val="00482E5D"/>
    <w:rsid w:val="00484345"/>
    <w:rsid w:val="00484A9C"/>
    <w:rsid w:val="004856AA"/>
    <w:rsid w:val="00485700"/>
    <w:rsid w:val="00486705"/>
    <w:rsid w:val="00486EE9"/>
    <w:rsid w:val="004872FC"/>
    <w:rsid w:val="00487C67"/>
    <w:rsid w:val="00487E0D"/>
    <w:rsid w:val="00487FE0"/>
    <w:rsid w:val="00490031"/>
    <w:rsid w:val="0049009E"/>
    <w:rsid w:val="00490137"/>
    <w:rsid w:val="004907B2"/>
    <w:rsid w:val="00490859"/>
    <w:rsid w:val="00490C11"/>
    <w:rsid w:val="004920F4"/>
    <w:rsid w:val="00492290"/>
    <w:rsid w:val="00492937"/>
    <w:rsid w:val="00492DEC"/>
    <w:rsid w:val="00493BCE"/>
    <w:rsid w:val="00493C3E"/>
    <w:rsid w:val="00493D24"/>
    <w:rsid w:val="00493DF6"/>
    <w:rsid w:val="004940E7"/>
    <w:rsid w:val="0049445D"/>
    <w:rsid w:val="0049455F"/>
    <w:rsid w:val="004947A4"/>
    <w:rsid w:val="00494AC3"/>
    <w:rsid w:val="00494C3E"/>
    <w:rsid w:val="00494D23"/>
    <w:rsid w:val="00494FDB"/>
    <w:rsid w:val="0049514F"/>
    <w:rsid w:val="004956A6"/>
    <w:rsid w:val="004956F0"/>
    <w:rsid w:val="00495973"/>
    <w:rsid w:val="0049600E"/>
    <w:rsid w:val="00496418"/>
    <w:rsid w:val="00496534"/>
    <w:rsid w:val="00496818"/>
    <w:rsid w:val="004968E8"/>
    <w:rsid w:val="00497528"/>
    <w:rsid w:val="00497D82"/>
    <w:rsid w:val="004A0814"/>
    <w:rsid w:val="004A13CD"/>
    <w:rsid w:val="004A1752"/>
    <w:rsid w:val="004A2E9B"/>
    <w:rsid w:val="004A30C9"/>
    <w:rsid w:val="004A4E96"/>
    <w:rsid w:val="004A4F60"/>
    <w:rsid w:val="004A725C"/>
    <w:rsid w:val="004A757A"/>
    <w:rsid w:val="004A786F"/>
    <w:rsid w:val="004A7F30"/>
    <w:rsid w:val="004B06CA"/>
    <w:rsid w:val="004B0A6A"/>
    <w:rsid w:val="004B0C12"/>
    <w:rsid w:val="004B1323"/>
    <w:rsid w:val="004B1599"/>
    <w:rsid w:val="004B16F9"/>
    <w:rsid w:val="004B19C1"/>
    <w:rsid w:val="004B1ECF"/>
    <w:rsid w:val="004B205E"/>
    <w:rsid w:val="004B2941"/>
    <w:rsid w:val="004B2A90"/>
    <w:rsid w:val="004B2EE4"/>
    <w:rsid w:val="004B350E"/>
    <w:rsid w:val="004B3C2B"/>
    <w:rsid w:val="004B41C5"/>
    <w:rsid w:val="004B42A1"/>
    <w:rsid w:val="004B47F9"/>
    <w:rsid w:val="004B4803"/>
    <w:rsid w:val="004B49D0"/>
    <w:rsid w:val="004B5012"/>
    <w:rsid w:val="004B5D78"/>
    <w:rsid w:val="004B60DC"/>
    <w:rsid w:val="004B6233"/>
    <w:rsid w:val="004B62FB"/>
    <w:rsid w:val="004B6E6A"/>
    <w:rsid w:val="004B6E92"/>
    <w:rsid w:val="004B79A3"/>
    <w:rsid w:val="004C026F"/>
    <w:rsid w:val="004C1B2D"/>
    <w:rsid w:val="004C1C56"/>
    <w:rsid w:val="004C1CE9"/>
    <w:rsid w:val="004C214A"/>
    <w:rsid w:val="004C2496"/>
    <w:rsid w:val="004C25BA"/>
    <w:rsid w:val="004C2D7C"/>
    <w:rsid w:val="004C334F"/>
    <w:rsid w:val="004C35F4"/>
    <w:rsid w:val="004C390D"/>
    <w:rsid w:val="004C3EBC"/>
    <w:rsid w:val="004C4060"/>
    <w:rsid w:val="004C470C"/>
    <w:rsid w:val="004C5716"/>
    <w:rsid w:val="004C612B"/>
    <w:rsid w:val="004C6BEE"/>
    <w:rsid w:val="004C749A"/>
    <w:rsid w:val="004C7595"/>
    <w:rsid w:val="004D0083"/>
    <w:rsid w:val="004D05AA"/>
    <w:rsid w:val="004D0A19"/>
    <w:rsid w:val="004D0C78"/>
    <w:rsid w:val="004D0DFE"/>
    <w:rsid w:val="004D1918"/>
    <w:rsid w:val="004D1CB1"/>
    <w:rsid w:val="004D1ED6"/>
    <w:rsid w:val="004D1F05"/>
    <w:rsid w:val="004D211F"/>
    <w:rsid w:val="004D24B6"/>
    <w:rsid w:val="004D284A"/>
    <w:rsid w:val="004D2B9D"/>
    <w:rsid w:val="004D2F9E"/>
    <w:rsid w:val="004D3DB6"/>
    <w:rsid w:val="004D45F6"/>
    <w:rsid w:val="004D4BB2"/>
    <w:rsid w:val="004D4C3E"/>
    <w:rsid w:val="004D4E34"/>
    <w:rsid w:val="004D58E4"/>
    <w:rsid w:val="004D5B1C"/>
    <w:rsid w:val="004D5CF7"/>
    <w:rsid w:val="004D6930"/>
    <w:rsid w:val="004D6D48"/>
    <w:rsid w:val="004D729B"/>
    <w:rsid w:val="004D7392"/>
    <w:rsid w:val="004D7E68"/>
    <w:rsid w:val="004D7E96"/>
    <w:rsid w:val="004E086C"/>
    <w:rsid w:val="004E0D1E"/>
    <w:rsid w:val="004E0FA6"/>
    <w:rsid w:val="004E1D6A"/>
    <w:rsid w:val="004E1F14"/>
    <w:rsid w:val="004E2243"/>
    <w:rsid w:val="004E27AC"/>
    <w:rsid w:val="004E3003"/>
    <w:rsid w:val="004E3142"/>
    <w:rsid w:val="004E36E2"/>
    <w:rsid w:val="004E36F3"/>
    <w:rsid w:val="004E422B"/>
    <w:rsid w:val="004E4443"/>
    <w:rsid w:val="004E478F"/>
    <w:rsid w:val="004E4AD1"/>
    <w:rsid w:val="004E54EF"/>
    <w:rsid w:val="004E557D"/>
    <w:rsid w:val="004E5710"/>
    <w:rsid w:val="004E5D39"/>
    <w:rsid w:val="004E5D88"/>
    <w:rsid w:val="004E642A"/>
    <w:rsid w:val="004E660C"/>
    <w:rsid w:val="004E7050"/>
    <w:rsid w:val="004F00AD"/>
    <w:rsid w:val="004F077A"/>
    <w:rsid w:val="004F0991"/>
    <w:rsid w:val="004F0B50"/>
    <w:rsid w:val="004F0E57"/>
    <w:rsid w:val="004F133A"/>
    <w:rsid w:val="004F169E"/>
    <w:rsid w:val="004F2E05"/>
    <w:rsid w:val="004F2E7C"/>
    <w:rsid w:val="004F2F82"/>
    <w:rsid w:val="004F391B"/>
    <w:rsid w:val="004F451A"/>
    <w:rsid w:val="004F472D"/>
    <w:rsid w:val="004F59A5"/>
    <w:rsid w:val="004F6179"/>
    <w:rsid w:val="004F6267"/>
    <w:rsid w:val="004F665B"/>
    <w:rsid w:val="004F6DD8"/>
    <w:rsid w:val="004F6ED7"/>
    <w:rsid w:val="004F7125"/>
    <w:rsid w:val="004F72B6"/>
    <w:rsid w:val="004F7684"/>
    <w:rsid w:val="004F7B14"/>
    <w:rsid w:val="004F7CD1"/>
    <w:rsid w:val="004F7D93"/>
    <w:rsid w:val="004F7F16"/>
    <w:rsid w:val="00500103"/>
    <w:rsid w:val="00500319"/>
    <w:rsid w:val="00500706"/>
    <w:rsid w:val="00501DD9"/>
    <w:rsid w:val="00501F0C"/>
    <w:rsid w:val="00502BF4"/>
    <w:rsid w:val="00502E73"/>
    <w:rsid w:val="0050397B"/>
    <w:rsid w:val="005043F3"/>
    <w:rsid w:val="00505673"/>
    <w:rsid w:val="00506C9E"/>
    <w:rsid w:val="00506D41"/>
    <w:rsid w:val="005074C9"/>
    <w:rsid w:val="00507C96"/>
    <w:rsid w:val="00507EF3"/>
    <w:rsid w:val="00507F8F"/>
    <w:rsid w:val="0051199F"/>
    <w:rsid w:val="00511F48"/>
    <w:rsid w:val="00511FFC"/>
    <w:rsid w:val="00512215"/>
    <w:rsid w:val="0051290D"/>
    <w:rsid w:val="00512AC3"/>
    <w:rsid w:val="00512B72"/>
    <w:rsid w:val="00512C34"/>
    <w:rsid w:val="0051374B"/>
    <w:rsid w:val="005137BC"/>
    <w:rsid w:val="00513EEC"/>
    <w:rsid w:val="005143A5"/>
    <w:rsid w:val="00514543"/>
    <w:rsid w:val="00514586"/>
    <w:rsid w:val="00514812"/>
    <w:rsid w:val="00515757"/>
    <w:rsid w:val="005157A0"/>
    <w:rsid w:val="005159F8"/>
    <w:rsid w:val="0051615F"/>
    <w:rsid w:val="0051626C"/>
    <w:rsid w:val="005165F4"/>
    <w:rsid w:val="00516A10"/>
    <w:rsid w:val="00516EA1"/>
    <w:rsid w:val="00517031"/>
    <w:rsid w:val="00517741"/>
    <w:rsid w:val="0051792A"/>
    <w:rsid w:val="00517C32"/>
    <w:rsid w:val="005200E9"/>
    <w:rsid w:val="00520941"/>
    <w:rsid w:val="005216DA"/>
    <w:rsid w:val="00521DE4"/>
    <w:rsid w:val="005229DC"/>
    <w:rsid w:val="00522A25"/>
    <w:rsid w:val="00522BCF"/>
    <w:rsid w:val="00523295"/>
    <w:rsid w:val="005238CF"/>
    <w:rsid w:val="005239EA"/>
    <w:rsid w:val="00523C38"/>
    <w:rsid w:val="0052458A"/>
    <w:rsid w:val="0052467A"/>
    <w:rsid w:val="00524DAF"/>
    <w:rsid w:val="00524ECD"/>
    <w:rsid w:val="0052519C"/>
    <w:rsid w:val="00525366"/>
    <w:rsid w:val="00526AA5"/>
    <w:rsid w:val="00526D5B"/>
    <w:rsid w:val="00526E50"/>
    <w:rsid w:val="005271C4"/>
    <w:rsid w:val="0052722C"/>
    <w:rsid w:val="00527554"/>
    <w:rsid w:val="00527B58"/>
    <w:rsid w:val="00527BE2"/>
    <w:rsid w:val="00527D06"/>
    <w:rsid w:val="00530BA8"/>
    <w:rsid w:val="00531751"/>
    <w:rsid w:val="005329AD"/>
    <w:rsid w:val="005329EE"/>
    <w:rsid w:val="00532A3A"/>
    <w:rsid w:val="00532DC2"/>
    <w:rsid w:val="00532F63"/>
    <w:rsid w:val="005332B3"/>
    <w:rsid w:val="00533510"/>
    <w:rsid w:val="005339E7"/>
    <w:rsid w:val="00533A51"/>
    <w:rsid w:val="005341DF"/>
    <w:rsid w:val="0053421B"/>
    <w:rsid w:val="0053450D"/>
    <w:rsid w:val="005347B0"/>
    <w:rsid w:val="005348BC"/>
    <w:rsid w:val="00534A2C"/>
    <w:rsid w:val="00535069"/>
    <w:rsid w:val="005350F9"/>
    <w:rsid w:val="00535A0B"/>
    <w:rsid w:val="00535B29"/>
    <w:rsid w:val="005362FD"/>
    <w:rsid w:val="00536F6C"/>
    <w:rsid w:val="0053734F"/>
    <w:rsid w:val="005378AD"/>
    <w:rsid w:val="00537A6B"/>
    <w:rsid w:val="00537E05"/>
    <w:rsid w:val="00537E45"/>
    <w:rsid w:val="0054036A"/>
    <w:rsid w:val="005406A8"/>
    <w:rsid w:val="00540991"/>
    <w:rsid w:val="00540FD6"/>
    <w:rsid w:val="00541041"/>
    <w:rsid w:val="00541C51"/>
    <w:rsid w:val="00541EC6"/>
    <w:rsid w:val="00541F80"/>
    <w:rsid w:val="00542141"/>
    <w:rsid w:val="0054287A"/>
    <w:rsid w:val="00542D99"/>
    <w:rsid w:val="00543330"/>
    <w:rsid w:val="00543742"/>
    <w:rsid w:val="00544460"/>
    <w:rsid w:val="00544473"/>
    <w:rsid w:val="005445A2"/>
    <w:rsid w:val="005447EF"/>
    <w:rsid w:val="00544921"/>
    <w:rsid w:val="00544C5D"/>
    <w:rsid w:val="00545000"/>
    <w:rsid w:val="005453CE"/>
    <w:rsid w:val="00545416"/>
    <w:rsid w:val="00546523"/>
    <w:rsid w:val="00546607"/>
    <w:rsid w:val="00546916"/>
    <w:rsid w:val="0054703E"/>
    <w:rsid w:val="005477B2"/>
    <w:rsid w:val="0055043C"/>
    <w:rsid w:val="0055119F"/>
    <w:rsid w:val="0055173E"/>
    <w:rsid w:val="00552128"/>
    <w:rsid w:val="00552328"/>
    <w:rsid w:val="0055241B"/>
    <w:rsid w:val="00552440"/>
    <w:rsid w:val="005532B7"/>
    <w:rsid w:val="005534E9"/>
    <w:rsid w:val="005536B8"/>
    <w:rsid w:val="005537F8"/>
    <w:rsid w:val="00553B54"/>
    <w:rsid w:val="005547FE"/>
    <w:rsid w:val="005548E9"/>
    <w:rsid w:val="00554EED"/>
    <w:rsid w:val="005551C7"/>
    <w:rsid w:val="00555B5D"/>
    <w:rsid w:val="00555D06"/>
    <w:rsid w:val="005566E9"/>
    <w:rsid w:val="00556AE6"/>
    <w:rsid w:val="00556EA1"/>
    <w:rsid w:val="005571FF"/>
    <w:rsid w:val="00557D2F"/>
    <w:rsid w:val="005605D9"/>
    <w:rsid w:val="005608C7"/>
    <w:rsid w:val="00561165"/>
    <w:rsid w:val="0056172C"/>
    <w:rsid w:val="00561832"/>
    <w:rsid w:val="00561C48"/>
    <w:rsid w:val="00561DC2"/>
    <w:rsid w:val="00561F26"/>
    <w:rsid w:val="0056223E"/>
    <w:rsid w:val="00562501"/>
    <w:rsid w:val="00562A9A"/>
    <w:rsid w:val="00563225"/>
    <w:rsid w:val="00563CC5"/>
    <w:rsid w:val="00563EB0"/>
    <w:rsid w:val="00564A77"/>
    <w:rsid w:val="005660FD"/>
    <w:rsid w:val="005662EC"/>
    <w:rsid w:val="00567051"/>
    <w:rsid w:val="00567078"/>
    <w:rsid w:val="00567548"/>
    <w:rsid w:val="00567698"/>
    <w:rsid w:val="005678CF"/>
    <w:rsid w:val="00567A8E"/>
    <w:rsid w:val="00570E50"/>
    <w:rsid w:val="005712F0"/>
    <w:rsid w:val="00571671"/>
    <w:rsid w:val="005719F6"/>
    <w:rsid w:val="00572825"/>
    <w:rsid w:val="00572A80"/>
    <w:rsid w:val="00572E5F"/>
    <w:rsid w:val="00573127"/>
    <w:rsid w:val="0057343B"/>
    <w:rsid w:val="00573F40"/>
    <w:rsid w:val="00574341"/>
    <w:rsid w:val="005743BE"/>
    <w:rsid w:val="005744A5"/>
    <w:rsid w:val="005748A2"/>
    <w:rsid w:val="00574932"/>
    <w:rsid w:val="00574B6F"/>
    <w:rsid w:val="00574B97"/>
    <w:rsid w:val="00574EAC"/>
    <w:rsid w:val="005750D3"/>
    <w:rsid w:val="005759E5"/>
    <w:rsid w:val="005767AD"/>
    <w:rsid w:val="00576FAE"/>
    <w:rsid w:val="0057701F"/>
    <w:rsid w:val="00577164"/>
    <w:rsid w:val="00577AAF"/>
    <w:rsid w:val="00580AFB"/>
    <w:rsid w:val="005812F4"/>
    <w:rsid w:val="00581D21"/>
    <w:rsid w:val="005825DC"/>
    <w:rsid w:val="0058261C"/>
    <w:rsid w:val="00582830"/>
    <w:rsid w:val="0058294E"/>
    <w:rsid w:val="0058393E"/>
    <w:rsid w:val="005843E6"/>
    <w:rsid w:val="00585BF4"/>
    <w:rsid w:val="00586189"/>
    <w:rsid w:val="00586318"/>
    <w:rsid w:val="00587398"/>
    <w:rsid w:val="00590288"/>
    <w:rsid w:val="00590390"/>
    <w:rsid w:val="005906E8"/>
    <w:rsid w:val="005907CC"/>
    <w:rsid w:val="00590D69"/>
    <w:rsid w:val="00590DA1"/>
    <w:rsid w:val="00590E57"/>
    <w:rsid w:val="00591220"/>
    <w:rsid w:val="0059127B"/>
    <w:rsid w:val="005919CD"/>
    <w:rsid w:val="00591E3A"/>
    <w:rsid w:val="00591EB0"/>
    <w:rsid w:val="00591F39"/>
    <w:rsid w:val="0059210D"/>
    <w:rsid w:val="00592721"/>
    <w:rsid w:val="00592803"/>
    <w:rsid w:val="005928CA"/>
    <w:rsid w:val="00592F8F"/>
    <w:rsid w:val="0059343D"/>
    <w:rsid w:val="00593AE9"/>
    <w:rsid w:val="00594F3C"/>
    <w:rsid w:val="00594FB0"/>
    <w:rsid w:val="0059514B"/>
    <w:rsid w:val="00595708"/>
    <w:rsid w:val="00595782"/>
    <w:rsid w:val="00595B86"/>
    <w:rsid w:val="00596667"/>
    <w:rsid w:val="00596BB6"/>
    <w:rsid w:val="0059766F"/>
    <w:rsid w:val="00597738"/>
    <w:rsid w:val="00597D56"/>
    <w:rsid w:val="005A01AF"/>
    <w:rsid w:val="005A042B"/>
    <w:rsid w:val="005A0487"/>
    <w:rsid w:val="005A0588"/>
    <w:rsid w:val="005A06A9"/>
    <w:rsid w:val="005A0A8E"/>
    <w:rsid w:val="005A0D65"/>
    <w:rsid w:val="005A0F24"/>
    <w:rsid w:val="005A10A0"/>
    <w:rsid w:val="005A11B3"/>
    <w:rsid w:val="005A27A4"/>
    <w:rsid w:val="005A3929"/>
    <w:rsid w:val="005A3C86"/>
    <w:rsid w:val="005A3E73"/>
    <w:rsid w:val="005A42BE"/>
    <w:rsid w:val="005A480F"/>
    <w:rsid w:val="005A4BAC"/>
    <w:rsid w:val="005A539D"/>
    <w:rsid w:val="005A57F6"/>
    <w:rsid w:val="005A587C"/>
    <w:rsid w:val="005A5DDE"/>
    <w:rsid w:val="005A632E"/>
    <w:rsid w:val="005A635D"/>
    <w:rsid w:val="005A635E"/>
    <w:rsid w:val="005A6482"/>
    <w:rsid w:val="005A6DFB"/>
    <w:rsid w:val="005A70A2"/>
    <w:rsid w:val="005B099F"/>
    <w:rsid w:val="005B0FB4"/>
    <w:rsid w:val="005B1317"/>
    <w:rsid w:val="005B1DC3"/>
    <w:rsid w:val="005B1FB6"/>
    <w:rsid w:val="005B226C"/>
    <w:rsid w:val="005B355F"/>
    <w:rsid w:val="005B3DA9"/>
    <w:rsid w:val="005B3E1C"/>
    <w:rsid w:val="005B41A1"/>
    <w:rsid w:val="005B4708"/>
    <w:rsid w:val="005B49A4"/>
    <w:rsid w:val="005B4D86"/>
    <w:rsid w:val="005B527B"/>
    <w:rsid w:val="005B5E60"/>
    <w:rsid w:val="005B6B29"/>
    <w:rsid w:val="005B740B"/>
    <w:rsid w:val="005B7457"/>
    <w:rsid w:val="005B7702"/>
    <w:rsid w:val="005B7B38"/>
    <w:rsid w:val="005C047C"/>
    <w:rsid w:val="005C1006"/>
    <w:rsid w:val="005C1534"/>
    <w:rsid w:val="005C17E5"/>
    <w:rsid w:val="005C1C4E"/>
    <w:rsid w:val="005C1D3F"/>
    <w:rsid w:val="005C247D"/>
    <w:rsid w:val="005C2516"/>
    <w:rsid w:val="005C2C16"/>
    <w:rsid w:val="005C2D01"/>
    <w:rsid w:val="005C330A"/>
    <w:rsid w:val="005C39BB"/>
    <w:rsid w:val="005C3F39"/>
    <w:rsid w:val="005C5174"/>
    <w:rsid w:val="005C5230"/>
    <w:rsid w:val="005C557A"/>
    <w:rsid w:val="005C5CB3"/>
    <w:rsid w:val="005C5F31"/>
    <w:rsid w:val="005C62E3"/>
    <w:rsid w:val="005C6B52"/>
    <w:rsid w:val="005C7187"/>
    <w:rsid w:val="005C71A0"/>
    <w:rsid w:val="005C75C2"/>
    <w:rsid w:val="005C7F32"/>
    <w:rsid w:val="005D025E"/>
    <w:rsid w:val="005D0507"/>
    <w:rsid w:val="005D08AF"/>
    <w:rsid w:val="005D0921"/>
    <w:rsid w:val="005D116B"/>
    <w:rsid w:val="005D153E"/>
    <w:rsid w:val="005D17AF"/>
    <w:rsid w:val="005D20E2"/>
    <w:rsid w:val="005D233A"/>
    <w:rsid w:val="005D27CD"/>
    <w:rsid w:val="005D2CD5"/>
    <w:rsid w:val="005D3266"/>
    <w:rsid w:val="005D36A7"/>
    <w:rsid w:val="005D3FA6"/>
    <w:rsid w:val="005D4064"/>
    <w:rsid w:val="005D4185"/>
    <w:rsid w:val="005D4D78"/>
    <w:rsid w:val="005D51AC"/>
    <w:rsid w:val="005D5400"/>
    <w:rsid w:val="005D56D2"/>
    <w:rsid w:val="005D692C"/>
    <w:rsid w:val="005D6AAE"/>
    <w:rsid w:val="005D6F73"/>
    <w:rsid w:val="005D73AF"/>
    <w:rsid w:val="005D784D"/>
    <w:rsid w:val="005D7CC2"/>
    <w:rsid w:val="005D7FFC"/>
    <w:rsid w:val="005E0970"/>
    <w:rsid w:val="005E0B39"/>
    <w:rsid w:val="005E176C"/>
    <w:rsid w:val="005E1D94"/>
    <w:rsid w:val="005E1EE2"/>
    <w:rsid w:val="005E1FB7"/>
    <w:rsid w:val="005E21D2"/>
    <w:rsid w:val="005E4966"/>
    <w:rsid w:val="005E512F"/>
    <w:rsid w:val="005E519B"/>
    <w:rsid w:val="005E530B"/>
    <w:rsid w:val="005E5D7A"/>
    <w:rsid w:val="005E5E79"/>
    <w:rsid w:val="005E5E7D"/>
    <w:rsid w:val="005E5F01"/>
    <w:rsid w:val="005E62AE"/>
    <w:rsid w:val="005E76E8"/>
    <w:rsid w:val="005E78F7"/>
    <w:rsid w:val="005F0138"/>
    <w:rsid w:val="005F055C"/>
    <w:rsid w:val="005F0A99"/>
    <w:rsid w:val="005F0CDE"/>
    <w:rsid w:val="005F1AAC"/>
    <w:rsid w:val="005F208A"/>
    <w:rsid w:val="005F236C"/>
    <w:rsid w:val="005F2420"/>
    <w:rsid w:val="005F253B"/>
    <w:rsid w:val="005F26AF"/>
    <w:rsid w:val="005F3248"/>
    <w:rsid w:val="005F3299"/>
    <w:rsid w:val="005F3D0E"/>
    <w:rsid w:val="005F3E27"/>
    <w:rsid w:val="005F41B6"/>
    <w:rsid w:val="005F41EF"/>
    <w:rsid w:val="005F49E9"/>
    <w:rsid w:val="005F5058"/>
    <w:rsid w:val="005F558E"/>
    <w:rsid w:val="005F56D7"/>
    <w:rsid w:val="005F5755"/>
    <w:rsid w:val="005F5D02"/>
    <w:rsid w:val="005F600C"/>
    <w:rsid w:val="005F611F"/>
    <w:rsid w:val="005F663E"/>
    <w:rsid w:val="005F71B3"/>
    <w:rsid w:val="005F7A7C"/>
    <w:rsid w:val="005F7CE8"/>
    <w:rsid w:val="006001A6"/>
    <w:rsid w:val="006001E6"/>
    <w:rsid w:val="00600353"/>
    <w:rsid w:val="00601B12"/>
    <w:rsid w:val="00601B5F"/>
    <w:rsid w:val="0060261C"/>
    <w:rsid w:val="00602C01"/>
    <w:rsid w:val="00603699"/>
    <w:rsid w:val="00603EE1"/>
    <w:rsid w:val="00604337"/>
    <w:rsid w:val="00604F13"/>
    <w:rsid w:val="006055A8"/>
    <w:rsid w:val="00605A0B"/>
    <w:rsid w:val="00605B3B"/>
    <w:rsid w:val="00605CC2"/>
    <w:rsid w:val="006061B3"/>
    <w:rsid w:val="00606C80"/>
    <w:rsid w:val="00606E6F"/>
    <w:rsid w:val="00607ADE"/>
    <w:rsid w:val="006101AD"/>
    <w:rsid w:val="0061066A"/>
    <w:rsid w:val="00610767"/>
    <w:rsid w:val="00610D76"/>
    <w:rsid w:val="00611009"/>
    <w:rsid w:val="006111F3"/>
    <w:rsid w:val="0061238B"/>
    <w:rsid w:val="00612505"/>
    <w:rsid w:val="006125F7"/>
    <w:rsid w:val="00612991"/>
    <w:rsid w:val="006131A3"/>
    <w:rsid w:val="006131BD"/>
    <w:rsid w:val="006139C1"/>
    <w:rsid w:val="00613AE7"/>
    <w:rsid w:val="00614153"/>
    <w:rsid w:val="006147FB"/>
    <w:rsid w:val="00614A9F"/>
    <w:rsid w:val="00614E2D"/>
    <w:rsid w:val="00615333"/>
    <w:rsid w:val="00615544"/>
    <w:rsid w:val="00615829"/>
    <w:rsid w:val="00616079"/>
    <w:rsid w:val="00616B5B"/>
    <w:rsid w:val="00616F02"/>
    <w:rsid w:val="00617AE0"/>
    <w:rsid w:val="00617FAB"/>
    <w:rsid w:val="0062036E"/>
    <w:rsid w:val="00620412"/>
    <w:rsid w:val="006205FB"/>
    <w:rsid w:val="00620D35"/>
    <w:rsid w:val="006212B4"/>
    <w:rsid w:val="00621436"/>
    <w:rsid w:val="00621BBF"/>
    <w:rsid w:val="00621F5C"/>
    <w:rsid w:val="00622230"/>
    <w:rsid w:val="0062236F"/>
    <w:rsid w:val="00622B49"/>
    <w:rsid w:val="00622B8C"/>
    <w:rsid w:val="0062384A"/>
    <w:rsid w:val="00623883"/>
    <w:rsid w:val="00624073"/>
    <w:rsid w:val="006240E9"/>
    <w:rsid w:val="00624168"/>
    <w:rsid w:val="006247D5"/>
    <w:rsid w:val="0062492D"/>
    <w:rsid w:val="00624CCD"/>
    <w:rsid w:val="0062561F"/>
    <w:rsid w:val="006259A3"/>
    <w:rsid w:val="00626239"/>
    <w:rsid w:val="00626743"/>
    <w:rsid w:val="00626797"/>
    <w:rsid w:val="00626F9E"/>
    <w:rsid w:val="0063057B"/>
    <w:rsid w:val="00630EC2"/>
    <w:rsid w:val="00630F94"/>
    <w:rsid w:val="00631578"/>
    <w:rsid w:val="0063160A"/>
    <w:rsid w:val="00631CCB"/>
    <w:rsid w:val="00632442"/>
    <w:rsid w:val="00632B30"/>
    <w:rsid w:val="00633878"/>
    <w:rsid w:val="0063393F"/>
    <w:rsid w:val="006339E7"/>
    <w:rsid w:val="00633C1D"/>
    <w:rsid w:val="0063407B"/>
    <w:rsid w:val="0063417A"/>
    <w:rsid w:val="00634386"/>
    <w:rsid w:val="0063472E"/>
    <w:rsid w:val="006349EB"/>
    <w:rsid w:val="00635533"/>
    <w:rsid w:val="00635A47"/>
    <w:rsid w:val="0063623C"/>
    <w:rsid w:val="006368C2"/>
    <w:rsid w:val="00636AEE"/>
    <w:rsid w:val="00636D39"/>
    <w:rsid w:val="00637482"/>
    <w:rsid w:val="0063756A"/>
    <w:rsid w:val="00637C5A"/>
    <w:rsid w:val="00640560"/>
    <w:rsid w:val="00640B5C"/>
    <w:rsid w:val="00641795"/>
    <w:rsid w:val="00641A46"/>
    <w:rsid w:val="00642134"/>
    <w:rsid w:val="00642A42"/>
    <w:rsid w:val="00643BDC"/>
    <w:rsid w:val="00644EB9"/>
    <w:rsid w:val="00644F46"/>
    <w:rsid w:val="006454B2"/>
    <w:rsid w:val="0064575D"/>
    <w:rsid w:val="006463BE"/>
    <w:rsid w:val="00646826"/>
    <w:rsid w:val="00646E8D"/>
    <w:rsid w:val="00647D4C"/>
    <w:rsid w:val="00647E5A"/>
    <w:rsid w:val="00650400"/>
    <w:rsid w:val="006507C3"/>
    <w:rsid w:val="00650C2F"/>
    <w:rsid w:val="00650C8D"/>
    <w:rsid w:val="006517AA"/>
    <w:rsid w:val="00651D15"/>
    <w:rsid w:val="00652FB7"/>
    <w:rsid w:val="0065306F"/>
    <w:rsid w:val="00653E6B"/>
    <w:rsid w:val="00653F88"/>
    <w:rsid w:val="0065413E"/>
    <w:rsid w:val="0065526B"/>
    <w:rsid w:val="0065533C"/>
    <w:rsid w:val="0065615F"/>
    <w:rsid w:val="00656925"/>
    <w:rsid w:val="00656DDE"/>
    <w:rsid w:val="0065702B"/>
    <w:rsid w:val="00657ADF"/>
    <w:rsid w:val="00657F26"/>
    <w:rsid w:val="00657F2D"/>
    <w:rsid w:val="00660127"/>
    <w:rsid w:val="0066104E"/>
    <w:rsid w:val="00661FF9"/>
    <w:rsid w:val="0066228E"/>
    <w:rsid w:val="006622BE"/>
    <w:rsid w:val="0066298A"/>
    <w:rsid w:val="00662F78"/>
    <w:rsid w:val="00663142"/>
    <w:rsid w:val="00663AAC"/>
    <w:rsid w:val="00664099"/>
    <w:rsid w:val="0066463B"/>
    <w:rsid w:val="0066475D"/>
    <w:rsid w:val="00664AA3"/>
    <w:rsid w:val="00664F36"/>
    <w:rsid w:val="006651A2"/>
    <w:rsid w:val="00665CDF"/>
    <w:rsid w:val="00665F29"/>
    <w:rsid w:val="00666082"/>
    <w:rsid w:val="0066673E"/>
    <w:rsid w:val="00666EA2"/>
    <w:rsid w:val="00667383"/>
    <w:rsid w:val="0066789A"/>
    <w:rsid w:val="006700E1"/>
    <w:rsid w:val="00670351"/>
    <w:rsid w:val="00670C4C"/>
    <w:rsid w:val="00671D73"/>
    <w:rsid w:val="00671F80"/>
    <w:rsid w:val="00672042"/>
    <w:rsid w:val="00672C48"/>
    <w:rsid w:val="006730CE"/>
    <w:rsid w:val="00674A2B"/>
    <w:rsid w:val="00674A89"/>
    <w:rsid w:val="00674B29"/>
    <w:rsid w:val="00674CEE"/>
    <w:rsid w:val="00674D21"/>
    <w:rsid w:val="00674F9E"/>
    <w:rsid w:val="00675482"/>
    <w:rsid w:val="006759E8"/>
    <w:rsid w:val="00675D40"/>
    <w:rsid w:val="00675D60"/>
    <w:rsid w:val="00675E4E"/>
    <w:rsid w:val="006760C1"/>
    <w:rsid w:val="006761D0"/>
    <w:rsid w:val="006764C8"/>
    <w:rsid w:val="0067695A"/>
    <w:rsid w:val="0067708B"/>
    <w:rsid w:val="00677D4C"/>
    <w:rsid w:val="00677F56"/>
    <w:rsid w:val="00680045"/>
    <w:rsid w:val="006800ED"/>
    <w:rsid w:val="00680449"/>
    <w:rsid w:val="00680AAE"/>
    <w:rsid w:val="00680AB2"/>
    <w:rsid w:val="00680BA5"/>
    <w:rsid w:val="00680E9A"/>
    <w:rsid w:val="00680FA5"/>
    <w:rsid w:val="00681051"/>
    <w:rsid w:val="006810F8"/>
    <w:rsid w:val="006814E8"/>
    <w:rsid w:val="006816D7"/>
    <w:rsid w:val="00681C6C"/>
    <w:rsid w:val="006834CC"/>
    <w:rsid w:val="00684BBF"/>
    <w:rsid w:val="00684C94"/>
    <w:rsid w:val="006851DE"/>
    <w:rsid w:val="00685506"/>
    <w:rsid w:val="00685D27"/>
    <w:rsid w:val="00685D64"/>
    <w:rsid w:val="00685E03"/>
    <w:rsid w:val="00686146"/>
    <w:rsid w:val="006863C5"/>
    <w:rsid w:val="006865F9"/>
    <w:rsid w:val="00686890"/>
    <w:rsid w:val="00686E5C"/>
    <w:rsid w:val="00687A6B"/>
    <w:rsid w:val="00687B00"/>
    <w:rsid w:val="00690AD3"/>
    <w:rsid w:val="0069148E"/>
    <w:rsid w:val="006916BC"/>
    <w:rsid w:val="00691BD6"/>
    <w:rsid w:val="00692E9B"/>
    <w:rsid w:val="0069361B"/>
    <w:rsid w:val="00693DC6"/>
    <w:rsid w:val="00694552"/>
    <w:rsid w:val="006949CB"/>
    <w:rsid w:val="00694A7B"/>
    <w:rsid w:val="00695CBA"/>
    <w:rsid w:val="00695E6E"/>
    <w:rsid w:val="00696109"/>
    <w:rsid w:val="0069624F"/>
    <w:rsid w:val="006962EB"/>
    <w:rsid w:val="00697009"/>
    <w:rsid w:val="00697151"/>
    <w:rsid w:val="006974D3"/>
    <w:rsid w:val="006975E7"/>
    <w:rsid w:val="006977B9"/>
    <w:rsid w:val="00697991"/>
    <w:rsid w:val="006979BF"/>
    <w:rsid w:val="00697FED"/>
    <w:rsid w:val="006A01E4"/>
    <w:rsid w:val="006A0E79"/>
    <w:rsid w:val="006A18E9"/>
    <w:rsid w:val="006A393A"/>
    <w:rsid w:val="006A3B8E"/>
    <w:rsid w:val="006A4AF3"/>
    <w:rsid w:val="006A5A3B"/>
    <w:rsid w:val="006A5B70"/>
    <w:rsid w:val="006A6108"/>
    <w:rsid w:val="006A6B19"/>
    <w:rsid w:val="006A6C9A"/>
    <w:rsid w:val="006A6CCA"/>
    <w:rsid w:val="006A6CD5"/>
    <w:rsid w:val="006A6EB4"/>
    <w:rsid w:val="006A6F0C"/>
    <w:rsid w:val="006A7ADC"/>
    <w:rsid w:val="006A7EE5"/>
    <w:rsid w:val="006B0114"/>
    <w:rsid w:val="006B0B6A"/>
    <w:rsid w:val="006B114C"/>
    <w:rsid w:val="006B16C6"/>
    <w:rsid w:val="006B19C9"/>
    <w:rsid w:val="006B21A2"/>
    <w:rsid w:val="006B2239"/>
    <w:rsid w:val="006B250C"/>
    <w:rsid w:val="006B269D"/>
    <w:rsid w:val="006B282D"/>
    <w:rsid w:val="006B2DCD"/>
    <w:rsid w:val="006B2E22"/>
    <w:rsid w:val="006B31CE"/>
    <w:rsid w:val="006B3A30"/>
    <w:rsid w:val="006B3A45"/>
    <w:rsid w:val="006B3A7B"/>
    <w:rsid w:val="006B4EE2"/>
    <w:rsid w:val="006B4F8D"/>
    <w:rsid w:val="006B52DB"/>
    <w:rsid w:val="006B5B12"/>
    <w:rsid w:val="006B5BD4"/>
    <w:rsid w:val="006B5D18"/>
    <w:rsid w:val="006B60F8"/>
    <w:rsid w:val="006B6610"/>
    <w:rsid w:val="006B6767"/>
    <w:rsid w:val="006B6973"/>
    <w:rsid w:val="006B6B81"/>
    <w:rsid w:val="006B6D2F"/>
    <w:rsid w:val="006B6EEA"/>
    <w:rsid w:val="006B74A9"/>
    <w:rsid w:val="006B771B"/>
    <w:rsid w:val="006B79A4"/>
    <w:rsid w:val="006B7D1F"/>
    <w:rsid w:val="006C03A4"/>
    <w:rsid w:val="006C03FF"/>
    <w:rsid w:val="006C0517"/>
    <w:rsid w:val="006C06D4"/>
    <w:rsid w:val="006C217B"/>
    <w:rsid w:val="006C2446"/>
    <w:rsid w:val="006C27E8"/>
    <w:rsid w:val="006C2B72"/>
    <w:rsid w:val="006C303B"/>
    <w:rsid w:val="006C39DE"/>
    <w:rsid w:val="006C3A90"/>
    <w:rsid w:val="006C3B62"/>
    <w:rsid w:val="006C3C40"/>
    <w:rsid w:val="006C40D8"/>
    <w:rsid w:val="006C44CE"/>
    <w:rsid w:val="006C4BE0"/>
    <w:rsid w:val="006C4E00"/>
    <w:rsid w:val="006C58F0"/>
    <w:rsid w:val="006C5B64"/>
    <w:rsid w:val="006C5C54"/>
    <w:rsid w:val="006C6571"/>
    <w:rsid w:val="006C7C34"/>
    <w:rsid w:val="006C7D7B"/>
    <w:rsid w:val="006D0087"/>
    <w:rsid w:val="006D0299"/>
    <w:rsid w:val="006D03A3"/>
    <w:rsid w:val="006D1173"/>
    <w:rsid w:val="006D14DF"/>
    <w:rsid w:val="006D19F9"/>
    <w:rsid w:val="006D1A42"/>
    <w:rsid w:val="006D1C54"/>
    <w:rsid w:val="006D1C8A"/>
    <w:rsid w:val="006D2824"/>
    <w:rsid w:val="006D2C9D"/>
    <w:rsid w:val="006D35B9"/>
    <w:rsid w:val="006D3700"/>
    <w:rsid w:val="006D3D18"/>
    <w:rsid w:val="006D3D5E"/>
    <w:rsid w:val="006D416C"/>
    <w:rsid w:val="006D4834"/>
    <w:rsid w:val="006D507D"/>
    <w:rsid w:val="006D57FA"/>
    <w:rsid w:val="006D58A6"/>
    <w:rsid w:val="006D5DF9"/>
    <w:rsid w:val="006D5E56"/>
    <w:rsid w:val="006D61B3"/>
    <w:rsid w:val="006D6616"/>
    <w:rsid w:val="006D7231"/>
    <w:rsid w:val="006E12FF"/>
    <w:rsid w:val="006E1574"/>
    <w:rsid w:val="006E1909"/>
    <w:rsid w:val="006E1AF9"/>
    <w:rsid w:val="006E2AB3"/>
    <w:rsid w:val="006E2CAC"/>
    <w:rsid w:val="006E350B"/>
    <w:rsid w:val="006E4A74"/>
    <w:rsid w:val="006E51E7"/>
    <w:rsid w:val="006E55A0"/>
    <w:rsid w:val="006E5E24"/>
    <w:rsid w:val="006E5E6A"/>
    <w:rsid w:val="006E5ECF"/>
    <w:rsid w:val="006E5EEC"/>
    <w:rsid w:val="006E5F08"/>
    <w:rsid w:val="006E640C"/>
    <w:rsid w:val="006E68BA"/>
    <w:rsid w:val="006E69B5"/>
    <w:rsid w:val="006E76E8"/>
    <w:rsid w:val="006E7D01"/>
    <w:rsid w:val="006E7D19"/>
    <w:rsid w:val="006F0DCC"/>
    <w:rsid w:val="006F1CD4"/>
    <w:rsid w:val="006F2BEA"/>
    <w:rsid w:val="006F3477"/>
    <w:rsid w:val="006F396D"/>
    <w:rsid w:val="006F3FA5"/>
    <w:rsid w:val="006F47AD"/>
    <w:rsid w:val="006F4D16"/>
    <w:rsid w:val="006F4F51"/>
    <w:rsid w:val="006F5A7E"/>
    <w:rsid w:val="006F5F01"/>
    <w:rsid w:val="006F61FC"/>
    <w:rsid w:val="006F6464"/>
    <w:rsid w:val="006F6BB2"/>
    <w:rsid w:val="006F6E85"/>
    <w:rsid w:val="006F6EF3"/>
    <w:rsid w:val="007006CB"/>
    <w:rsid w:val="00700A38"/>
    <w:rsid w:val="007017F9"/>
    <w:rsid w:val="00701E5D"/>
    <w:rsid w:val="0070213E"/>
    <w:rsid w:val="00702575"/>
    <w:rsid w:val="00702746"/>
    <w:rsid w:val="00702B77"/>
    <w:rsid w:val="00702BC7"/>
    <w:rsid w:val="007034CA"/>
    <w:rsid w:val="00704017"/>
    <w:rsid w:val="007043D4"/>
    <w:rsid w:val="00704571"/>
    <w:rsid w:val="00705EA9"/>
    <w:rsid w:val="00706747"/>
    <w:rsid w:val="00706C56"/>
    <w:rsid w:val="007078CA"/>
    <w:rsid w:val="00707BE8"/>
    <w:rsid w:val="00707C2D"/>
    <w:rsid w:val="00707E2F"/>
    <w:rsid w:val="00707F38"/>
    <w:rsid w:val="00707F50"/>
    <w:rsid w:val="00710AB3"/>
    <w:rsid w:val="007110B1"/>
    <w:rsid w:val="00712389"/>
    <w:rsid w:val="00712451"/>
    <w:rsid w:val="0071309C"/>
    <w:rsid w:val="007136FA"/>
    <w:rsid w:val="00713779"/>
    <w:rsid w:val="00713ED2"/>
    <w:rsid w:val="00714150"/>
    <w:rsid w:val="0071468A"/>
    <w:rsid w:val="007146F7"/>
    <w:rsid w:val="0071474C"/>
    <w:rsid w:val="0071490F"/>
    <w:rsid w:val="00714DA9"/>
    <w:rsid w:val="00714DFA"/>
    <w:rsid w:val="00715A56"/>
    <w:rsid w:val="00715E26"/>
    <w:rsid w:val="007169CF"/>
    <w:rsid w:val="007170D1"/>
    <w:rsid w:val="00717555"/>
    <w:rsid w:val="00717D8D"/>
    <w:rsid w:val="00720B32"/>
    <w:rsid w:val="00720C85"/>
    <w:rsid w:val="007213DC"/>
    <w:rsid w:val="00721691"/>
    <w:rsid w:val="007217DB"/>
    <w:rsid w:val="007223AA"/>
    <w:rsid w:val="0072252F"/>
    <w:rsid w:val="007228A0"/>
    <w:rsid w:val="00722A90"/>
    <w:rsid w:val="00723462"/>
    <w:rsid w:val="0072353C"/>
    <w:rsid w:val="00723C32"/>
    <w:rsid w:val="00723D74"/>
    <w:rsid w:val="00724010"/>
    <w:rsid w:val="00724578"/>
    <w:rsid w:val="0072479C"/>
    <w:rsid w:val="00724988"/>
    <w:rsid w:val="00725C01"/>
    <w:rsid w:val="00725E6D"/>
    <w:rsid w:val="00726000"/>
    <w:rsid w:val="0072607D"/>
    <w:rsid w:val="007264A2"/>
    <w:rsid w:val="00726FBD"/>
    <w:rsid w:val="00730261"/>
    <w:rsid w:val="007303AA"/>
    <w:rsid w:val="0073097E"/>
    <w:rsid w:val="0073107B"/>
    <w:rsid w:val="007317AE"/>
    <w:rsid w:val="00733476"/>
    <w:rsid w:val="0073361B"/>
    <w:rsid w:val="00733DEF"/>
    <w:rsid w:val="00734584"/>
    <w:rsid w:val="00734BF8"/>
    <w:rsid w:val="00734C18"/>
    <w:rsid w:val="007350A9"/>
    <w:rsid w:val="007350F1"/>
    <w:rsid w:val="00735684"/>
    <w:rsid w:val="00735D6C"/>
    <w:rsid w:val="00736D04"/>
    <w:rsid w:val="007373A5"/>
    <w:rsid w:val="007408A3"/>
    <w:rsid w:val="00741720"/>
    <w:rsid w:val="0074188C"/>
    <w:rsid w:val="007426E3"/>
    <w:rsid w:val="00742CA2"/>
    <w:rsid w:val="00742F5B"/>
    <w:rsid w:val="00743047"/>
    <w:rsid w:val="00743138"/>
    <w:rsid w:val="007431A6"/>
    <w:rsid w:val="007438A3"/>
    <w:rsid w:val="007438E3"/>
    <w:rsid w:val="00743A20"/>
    <w:rsid w:val="00743C48"/>
    <w:rsid w:val="0074443A"/>
    <w:rsid w:val="00745BF3"/>
    <w:rsid w:val="00746490"/>
    <w:rsid w:val="0074662D"/>
    <w:rsid w:val="007468B8"/>
    <w:rsid w:val="00746B15"/>
    <w:rsid w:val="00746E8B"/>
    <w:rsid w:val="00747EBE"/>
    <w:rsid w:val="00750172"/>
    <w:rsid w:val="00750262"/>
    <w:rsid w:val="007505E8"/>
    <w:rsid w:val="0075063A"/>
    <w:rsid w:val="0075096F"/>
    <w:rsid w:val="0075125C"/>
    <w:rsid w:val="007512E5"/>
    <w:rsid w:val="00752109"/>
    <w:rsid w:val="007529FA"/>
    <w:rsid w:val="007530C9"/>
    <w:rsid w:val="00753778"/>
    <w:rsid w:val="00754326"/>
    <w:rsid w:val="00754639"/>
    <w:rsid w:val="0075465C"/>
    <w:rsid w:val="00754905"/>
    <w:rsid w:val="0075500D"/>
    <w:rsid w:val="00755634"/>
    <w:rsid w:val="007556C1"/>
    <w:rsid w:val="0075576D"/>
    <w:rsid w:val="00755CB6"/>
    <w:rsid w:val="00755D63"/>
    <w:rsid w:val="00756805"/>
    <w:rsid w:val="00756A5D"/>
    <w:rsid w:val="00756B94"/>
    <w:rsid w:val="00756BDF"/>
    <w:rsid w:val="007570A4"/>
    <w:rsid w:val="0075735C"/>
    <w:rsid w:val="0075758D"/>
    <w:rsid w:val="00757935"/>
    <w:rsid w:val="00757F7D"/>
    <w:rsid w:val="0076058E"/>
    <w:rsid w:val="00760E8F"/>
    <w:rsid w:val="0076159B"/>
    <w:rsid w:val="007616E1"/>
    <w:rsid w:val="00761784"/>
    <w:rsid w:val="0076255D"/>
    <w:rsid w:val="007628C5"/>
    <w:rsid w:val="00762DF2"/>
    <w:rsid w:val="00763C0B"/>
    <w:rsid w:val="00765384"/>
    <w:rsid w:val="00765BC2"/>
    <w:rsid w:val="00766080"/>
    <w:rsid w:val="0076646A"/>
    <w:rsid w:val="0076743B"/>
    <w:rsid w:val="0076756F"/>
    <w:rsid w:val="0076758F"/>
    <w:rsid w:val="00767736"/>
    <w:rsid w:val="00767815"/>
    <w:rsid w:val="007701BC"/>
    <w:rsid w:val="00770432"/>
    <w:rsid w:val="00770819"/>
    <w:rsid w:val="00770CA8"/>
    <w:rsid w:val="00770F8B"/>
    <w:rsid w:val="00770FC4"/>
    <w:rsid w:val="007710AA"/>
    <w:rsid w:val="00771205"/>
    <w:rsid w:val="00772155"/>
    <w:rsid w:val="0077241A"/>
    <w:rsid w:val="00772A53"/>
    <w:rsid w:val="0077348F"/>
    <w:rsid w:val="00773D0B"/>
    <w:rsid w:val="00774329"/>
    <w:rsid w:val="00774876"/>
    <w:rsid w:val="00774BF3"/>
    <w:rsid w:val="00774C0C"/>
    <w:rsid w:val="00774C87"/>
    <w:rsid w:val="00774C97"/>
    <w:rsid w:val="00775648"/>
    <w:rsid w:val="00776010"/>
    <w:rsid w:val="00776A3D"/>
    <w:rsid w:val="00776E48"/>
    <w:rsid w:val="00777448"/>
    <w:rsid w:val="00780709"/>
    <w:rsid w:val="00780921"/>
    <w:rsid w:val="00780C27"/>
    <w:rsid w:val="00781123"/>
    <w:rsid w:val="00781432"/>
    <w:rsid w:val="00781482"/>
    <w:rsid w:val="007814BC"/>
    <w:rsid w:val="00781D82"/>
    <w:rsid w:val="0078204C"/>
    <w:rsid w:val="0078228E"/>
    <w:rsid w:val="0078231C"/>
    <w:rsid w:val="007829EE"/>
    <w:rsid w:val="00783842"/>
    <w:rsid w:val="00784BD1"/>
    <w:rsid w:val="00785D4F"/>
    <w:rsid w:val="00786C1A"/>
    <w:rsid w:val="00786F07"/>
    <w:rsid w:val="007871F6"/>
    <w:rsid w:val="007873F6"/>
    <w:rsid w:val="00787837"/>
    <w:rsid w:val="00787D1F"/>
    <w:rsid w:val="007900CE"/>
    <w:rsid w:val="0079083B"/>
    <w:rsid w:val="00790F3B"/>
    <w:rsid w:val="00791099"/>
    <w:rsid w:val="007913AA"/>
    <w:rsid w:val="007918CD"/>
    <w:rsid w:val="00791E20"/>
    <w:rsid w:val="00792AD4"/>
    <w:rsid w:val="00792D79"/>
    <w:rsid w:val="00792DA5"/>
    <w:rsid w:val="00792E44"/>
    <w:rsid w:val="0079331E"/>
    <w:rsid w:val="00793567"/>
    <w:rsid w:val="00793AD2"/>
    <w:rsid w:val="00793B5E"/>
    <w:rsid w:val="00793B93"/>
    <w:rsid w:val="007946F5"/>
    <w:rsid w:val="00794842"/>
    <w:rsid w:val="00794F3B"/>
    <w:rsid w:val="00795220"/>
    <w:rsid w:val="007953B4"/>
    <w:rsid w:val="00795C55"/>
    <w:rsid w:val="00795C60"/>
    <w:rsid w:val="00796ED1"/>
    <w:rsid w:val="00797058"/>
    <w:rsid w:val="0079772C"/>
    <w:rsid w:val="0079783F"/>
    <w:rsid w:val="00797A60"/>
    <w:rsid w:val="00797EAA"/>
    <w:rsid w:val="007A00E4"/>
    <w:rsid w:val="007A0B8C"/>
    <w:rsid w:val="007A18C0"/>
    <w:rsid w:val="007A1A82"/>
    <w:rsid w:val="007A1ABD"/>
    <w:rsid w:val="007A2ECC"/>
    <w:rsid w:val="007A305D"/>
    <w:rsid w:val="007A3242"/>
    <w:rsid w:val="007A34A3"/>
    <w:rsid w:val="007A369D"/>
    <w:rsid w:val="007A5735"/>
    <w:rsid w:val="007A5CCE"/>
    <w:rsid w:val="007A5D1B"/>
    <w:rsid w:val="007A5DA1"/>
    <w:rsid w:val="007A6051"/>
    <w:rsid w:val="007A690D"/>
    <w:rsid w:val="007A6920"/>
    <w:rsid w:val="007A69E4"/>
    <w:rsid w:val="007A6EDD"/>
    <w:rsid w:val="007A7659"/>
    <w:rsid w:val="007A7986"/>
    <w:rsid w:val="007B05DA"/>
    <w:rsid w:val="007B0DBF"/>
    <w:rsid w:val="007B147C"/>
    <w:rsid w:val="007B1543"/>
    <w:rsid w:val="007B189A"/>
    <w:rsid w:val="007B197A"/>
    <w:rsid w:val="007B1E10"/>
    <w:rsid w:val="007B28A5"/>
    <w:rsid w:val="007B28BF"/>
    <w:rsid w:val="007B4503"/>
    <w:rsid w:val="007B450A"/>
    <w:rsid w:val="007B4668"/>
    <w:rsid w:val="007B54BA"/>
    <w:rsid w:val="007B66A2"/>
    <w:rsid w:val="007B6992"/>
    <w:rsid w:val="007B7139"/>
    <w:rsid w:val="007B7189"/>
    <w:rsid w:val="007B7613"/>
    <w:rsid w:val="007B7C8A"/>
    <w:rsid w:val="007B7D4F"/>
    <w:rsid w:val="007B7DE0"/>
    <w:rsid w:val="007C06A5"/>
    <w:rsid w:val="007C1BA0"/>
    <w:rsid w:val="007C1DCC"/>
    <w:rsid w:val="007C1E95"/>
    <w:rsid w:val="007C1F21"/>
    <w:rsid w:val="007C2125"/>
    <w:rsid w:val="007C2176"/>
    <w:rsid w:val="007C26A7"/>
    <w:rsid w:val="007C2C2E"/>
    <w:rsid w:val="007C385F"/>
    <w:rsid w:val="007C3F9A"/>
    <w:rsid w:val="007C41EF"/>
    <w:rsid w:val="007C4A70"/>
    <w:rsid w:val="007C4A97"/>
    <w:rsid w:val="007C4CDE"/>
    <w:rsid w:val="007C61BD"/>
    <w:rsid w:val="007C6A59"/>
    <w:rsid w:val="007C6AE7"/>
    <w:rsid w:val="007C6D48"/>
    <w:rsid w:val="007C6DB9"/>
    <w:rsid w:val="007C6ED7"/>
    <w:rsid w:val="007C7689"/>
    <w:rsid w:val="007C774C"/>
    <w:rsid w:val="007C7942"/>
    <w:rsid w:val="007C7E19"/>
    <w:rsid w:val="007D0146"/>
    <w:rsid w:val="007D08C5"/>
    <w:rsid w:val="007D09D4"/>
    <w:rsid w:val="007D0B6C"/>
    <w:rsid w:val="007D136C"/>
    <w:rsid w:val="007D166A"/>
    <w:rsid w:val="007D1A21"/>
    <w:rsid w:val="007D1E1F"/>
    <w:rsid w:val="007D1E68"/>
    <w:rsid w:val="007D26AE"/>
    <w:rsid w:val="007D2790"/>
    <w:rsid w:val="007D2A3C"/>
    <w:rsid w:val="007D2D54"/>
    <w:rsid w:val="007D2E44"/>
    <w:rsid w:val="007D356B"/>
    <w:rsid w:val="007D3634"/>
    <w:rsid w:val="007D3937"/>
    <w:rsid w:val="007D4593"/>
    <w:rsid w:val="007D45F2"/>
    <w:rsid w:val="007D4E17"/>
    <w:rsid w:val="007D5357"/>
    <w:rsid w:val="007D5897"/>
    <w:rsid w:val="007D6DC8"/>
    <w:rsid w:val="007D6EB6"/>
    <w:rsid w:val="007D7110"/>
    <w:rsid w:val="007E0A73"/>
    <w:rsid w:val="007E0BC3"/>
    <w:rsid w:val="007E0D7F"/>
    <w:rsid w:val="007E0E11"/>
    <w:rsid w:val="007E1011"/>
    <w:rsid w:val="007E2B95"/>
    <w:rsid w:val="007E2C05"/>
    <w:rsid w:val="007E30A7"/>
    <w:rsid w:val="007E322B"/>
    <w:rsid w:val="007E3254"/>
    <w:rsid w:val="007E3453"/>
    <w:rsid w:val="007E47CC"/>
    <w:rsid w:val="007E47F1"/>
    <w:rsid w:val="007E54DF"/>
    <w:rsid w:val="007E637E"/>
    <w:rsid w:val="007E6E4C"/>
    <w:rsid w:val="007E74E1"/>
    <w:rsid w:val="007E7749"/>
    <w:rsid w:val="007F0307"/>
    <w:rsid w:val="007F06A4"/>
    <w:rsid w:val="007F0B41"/>
    <w:rsid w:val="007F0ED7"/>
    <w:rsid w:val="007F0F66"/>
    <w:rsid w:val="007F11AF"/>
    <w:rsid w:val="007F121E"/>
    <w:rsid w:val="007F176A"/>
    <w:rsid w:val="007F1E1C"/>
    <w:rsid w:val="007F2297"/>
    <w:rsid w:val="007F2925"/>
    <w:rsid w:val="007F2D38"/>
    <w:rsid w:val="007F3503"/>
    <w:rsid w:val="007F36C5"/>
    <w:rsid w:val="007F3775"/>
    <w:rsid w:val="007F3936"/>
    <w:rsid w:val="007F4394"/>
    <w:rsid w:val="007F5116"/>
    <w:rsid w:val="007F5755"/>
    <w:rsid w:val="007F6EA1"/>
    <w:rsid w:val="007F7441"/>
    <w:rsid w:val="007F7877"/>
    <w:rsid w:val="007F7BB2"/>
    <w:rsid w:val="007F7F26"/>
    <w:rsid w:val="00801619"/>
    <w:rsid w:val="008019F8"/>
    <w:rsid w:val="00801CCE"/>
    <w:rsid w:val="00801EE2"/>
    <w:rsid w:val="008032DD"/>
    <w:rsid w:val="008035D3"/>
    <w:rsid w:val="00803628"/>
    <w:rsid w:val="008036CC"/>
    <w:rsid w:val="00803C0B"/>
    <w:rsid w:val="00803E00"/>
    <w:rsid w:val="00804376"/>
    <w:rsid w:val="00804B37"/>
    <w:rsid w:val="00805668"/>
    <w:rsid w:val="00805C41"/>
    <w:rsid w:val="00805EC5"/>
    <w:rsid w:val="00806128"/>
    <w:rsid w:val="00806508"/>
    <w:rsid w:val="00806C3B"/>
    <w:rsid w:val="00807212"/>
    <w:rsid w:val="00807A5D"/>
    <w:rsid w:val="00807BF5"/>
    <w:rsid w:val="00810EC0"/>
    <w:rsid w:val="00810F89"/>
    <w:rsid w:val="00811748"/>
    <w:rsid w:val="00811867"/>
    <w:rsid w:val="0081192C"/>
    <w:rsid w:val="00811ACD"/>
    <w:rsid w:val="00811BAD"/>
    <w:rsid w:val="00812279"/>
    <w:rsid w:val="0081244D"/>
    <w:rsid w:val="008127A9"/>
    <w:rsid w:val="00812B04"/>
    <w:rsid w:val="00813CA5"/>
    <w:rsid w:val="00813F1A"/>
    <w:rsid w:val="00814857"/>
    <w:rsid w:val="00814F09"/>
    <w:rsid w:val="008150C9"/>
    <w:rsid w:val="008158EA"/>
    <w:rsid w:val="00815C9A"/>
    <w:rsid w:val="008160E3"/>
    <w:rsid w:val="008172E8"/>
    <w:rsid w:val="00817428"/>
    <w:rsid w:val="00817B21"/>
    <w:rsid w:val="0082000E"/>
    <w:rsid w:val="00820299"/>
    <w:rsid w:val="00820A91"/>
    <w:rsid w:val="00820C2F"/>
    <w:rsid w:val="00821348"/>
    <w:rsid w:val="00821964"/>
    <w:rsid w:val="008220BE"/>
    <w:rsid w:val="008223DB"/>
    <w:rsid w:val="008223F2"/>
    <w:rsid w:val="0082253D"/>
    <w:rsid w:val="00822800"/>
    <w:rsid w:val="008229AD"/>
    <w:rsid w:val="00823FBC"/>
    <w:rsid w:val="008247D3"/>
    <w:rsid w:val="008248F2"/>
    <w:rsid w:val="00824A39"/>
    <w:rsid w:val="00824B4B"/>
    <w:rsid w:val="00824E21"/>
    <w:rsid w:val="00825849"/>
    <w:rsid w:val="00825D50"/>
    <w:rsid w:val="00825E22"/>
    <w:rsid w:val="00825E61"/>
    <w:rsid w:val="008261C5"/>
    <w:rsid w:val="00826588"/>
    <w:rsid w:val="00826A6A"/>
    <w:rsid w:val="00826C80"/>
    <w:rsid w:val="008273B4"/>
    <w:rsid w:val="00827B28"/>
    <w:rsid w:val="00830020"/>
    <w:rsid w:val="00830998"/>
    <w:rsid w:val="00830D4D"/>
    <w:rsid w:val="00830F51"/>
    <w:rsid w:val="00831598"/>
    <w:rsid w:val="008315AA"/>
    <w:rsid w:val="008315AF"/>
    <w:rsid w:val="00831BA1"/>
    <w:rsid w:val="00831F71"/>
    <w:rsid w:val="00832C8A"/>
    <w:rsid w:val="00833084"/>
    <w:rsid w:val="008332B0"/>
    <w:rsid w:val="008334AC"/>
    <w:rsid w:val="00833731"/>
    <w:rsid w:val="00833A1F"/>
    <w:rsid w:val="00834001"/>
    <w:rsid w:val="0083540C"/>
    <w:rsid w:val="00835586"/>
    <w:rsid w:val="00835AA7"/>
    <w:rsid w:val="00835AFC"/>
    <w:rsid w:val="0083643D"/>
    <w:rsid w:val="008365A7"/>
    <w:rsid w:val="00836C98"/>
    <w:rsid w:val="00836D62"/>
    <w:rsid w:val="00836F03"/>
    <w:rsid w:val="0083728F"/>
    <w:rsid w:val="00837E96"/>
    <w:rsid w:val="008402DC"/>
    <w:rsid w:val="00840613"/>
    <w:rsid w:val="008416AF"/>
    <w:rsid w:val="0084193D"/>
    <w:rsid w:val="008423EA"/>
    <w:rsid w:val="00842A1F"/>
    <w:rsid w:val="00842B27"/>
    <w:rsid w:val="00842C0D"/>
    <w:rsid w:val="00842D0F"/>
    <w:rsid w:val="00842F16"/>
    <w:rsid w:val="00843610"/>
    <w:rsid w:val="00843684"/>
    <w:rsid w:val="008436A1"/>
    <w:rsid w:val="00843C35"/>
    <w:rsid w:val="0084446A"/>
    <w:rsid w:val="00844650"/>
    <w:rsid w:val="00845D66"/>
    <w:rsid w:val="0084650D"/>
    <w:rsid w:val="0084652A"/>
    <w:rsid w:val="008467C2"/>
    <w:rsid w:val="0084724F"/>
    <w:rsid w:val="00847341"/>
    <w:rsid w:val="008474FC"/>
    <w:rsid w:val="0085001C"/>
    <w:rsid w:val="008502BC"/>
    <w:rsid w:val="00850355"/>
    <w:rsid w:val="008503EC"/>
    <w:rsid w:val="00850421"/>
    <w:rsid w:val="00851343"/>
    <w:rsid w:val="00851354"/>
    <w:rsid w:val="0085192F"/>
    <w:rsid w:val="00851F03"/>
    <w:rsid w:val="008525BD"/>
    <w:rsid w:val="00852CBF"/>
    <w:rsid w:val="00852FED"/>
    <w:rsid w:val="0085327C"/>
    <w:rsid w:val="008532F7"/>
    <w:rsid w:val="00853619"/>
    <w:rsid w:val="0085378F"/>
    <w:rsid w:val="00853AEA"/>
    <w:rsid w:val="00853FEF"/>
    <w:rsid w:val="008546A8"/>
    <w:rsid w:val="00854C7D"/>
    <w:rsid w:val="00854E87"/>
    <w:rsid w:val="00856190"/>
    <w:rsid w:val="00856225"/>
    <w:rsid w:val="008567F5"/>
    <w:rsid w:val="008569BD"/>
    <w:rsid w:val="008572A7"/>
    <w:rsid w:val="0085730D"/>
    <w:rsid w:val="008575F2"/>
    <w:rsid w:val="00857683"/>
    <w:rsid w:val="008577B3"/>
    <w:rsid w:val="0085784E"/>
    <w:rsid w:val="00857B36"/>
    <w:rsid w:val="00857D83"/>
    <w:rsid w:val="00857DC9"/>
    <w:rsid w:val="00857FC0"/>
    <w:rsid w:val="00860586"/>
    <w:rsid w:val="00860E32"/>
    <w:rsid w:val="008623AB"/>
    <w:rsid w:val="00862B1E"/>
    <w:rsid w:val="00862F89"/>
    <w:rsid w:val="008632FC"/>
    <w:rsid w:val="008633FB"/>
    <w:rsid w:val="00863EA3"/>
    <w:rsid w:val="0086425D"/>
    <w:rsid w:val="00864B72"/>
    <w:rsid w:val="008658C8"/>
    <w:rsid w:val="0086620A"/>
    <w:rsid w:val="0086674F"/>
    <w:rsid w:val="00866A0F"/>
    <w:rsid w:val="00866DD4"/>
    <w:rsid w:val="0086747E"/>
    <w:rsid w:val="00867876"/>
    <w:rsid w:val="00870723"/>
    <w:rsid w:val="0087181C"/>
    <w:rsid w:val="00871FA1"/>
    <w:rsid w:val="008720E7"/>
    <w:rsid w:val="008724DA"/>
    <w:rsid w:val="008727DB"/>
    <w:rsid w:val="00872A95"/>
    <w:rsid w:val="00872C5F"/>
    <w:rsid w:val="008739D9"/>
    <w:rsid w:val="00873E03"/>
    <w:rsid w:val="008746FA"/>
    <w:rsid w:val="00874C31"/>
    <w:rsid w:val="00875754"/>
    <w:rsid w:val="00876D7E"/>
    <w:rsid w:val="008774D9"/>
    <w:rsid w:val="00877C73"/>
    <w:rsid w:val="00880377"/>
    <w:rsid w:val="00880611"/>
    <w:rsid w:val="00880F2F"/>
    <w:rsid w:val="00881B2B"/>
    <w:rsid w:val="008826F3"/>
    <w:rsid w:val="00882709"/>
    <w:rsid w:val="0088293A"/>
    <w:rsid w:val="00882B9A"/>
    <w:rsid w:val="00882D34"/>
    <w:rsid w:val="008836CB"/>
    <w:rsid w:val="00883B12"/>
    <w:rsid w:val="00883C28"/>
    <w:rsid w:val="008844BE"/>
    <w:rsid w:val="0088472F"/>
    <w:rsid w:val="008847C9"/>
    <w:rsid w:val="00884D41"/>
    <w:rsid w:val="008852B5"/>
    <w:rsid w:val="008867D0"/>
    <w:rsid w:val="00886D14"/>
    <w:rsid w:val="00886DB4"/>
    <w:rsid w:val="00886DDD"/>
    <w:rsid w:val="00886E07"/>
    <w:rsid w:val="00886E50"/>
    <w:rsid w:val="00887959"/>
    <w:rsid w:val="0089030F"/>
    <w:rsid w:val="00890352"/>
    <w:rsid w:val="00890761"/>
    <w:rsid w:val="00890B05"/>
    <w:rsid w:val="00890BEF"/>
    <w:rsid w:val="00890F6E"/>
    <w:rsid w:val="0089123E"/>
    <w:rsid w:val="00891312"/>
    <w:rsid w:val="00891B9E"/>
    <w:rsid w:val="00892514"/>
    <w:rsid w:val="00892CBD"/>
    <w:rsid w:val="00892D3F"/>
    <w:rsid w:val="008930AA"/>
    <w:rsid w:val="00893B00"/>
    <w:rsid w:val="008942BB"/>
    <w:rsid w:val="00895115"/>
    <w:rsid w:val="008955AA"/>
    <w:rsid w:val="00895B39"/>
    <w:rsid w:val="00895BDE"/>
    <w:rsid w:val="00895FC9"/>
    <w:rsid w:val="0089640C"/>
    <w:rsid w:val="0089640E"/>
    <w:rsid w:val="008977BD"/>
    <w:rsid w:val="0089782F"/>
    <w:rsid w:val="00897B19"/>
    <w:rsid w:val="008A00EA"/>
    <w:rsid w:val="008A023B"/>
    <w:rsid w:val="008A04DB"/>
    <w:rsid w:val="008A0511"/>
    <w:rsid w:val="008A093E"/>
    <w:rsid w:val="008A0AA6"/>
    <w:rsid w:val="008A1129"/>
    <w:rsid w:val="008A13D5"/>
    <w:rsid w:val="008A17A7"/>
    <w:rsid w:val="008A275E"/>
    <w:rsid w:val="008A2887"/>
    <w:rsid w:val="008A2A4D"/>
    <w:rsid w:val="008A3069"/>
    <w:rsid w:val="008A30A9"/>
    <w:rsid w:val="008A3270"/>
    <w:rsid w:val="008A330B"/>
    <w:rsid w:val="008A4112"/>
    <w:rsid w:val="008A4B98"/>
    <w:rsid w:val="008A4C75"/>
    <w:rsid w:val="008A4E00"/>
    <w:rsid w:val="008A5346"/>
    <w:rsid w:val="008A53E3"/>
    <w:rsid w:val="008A542C"/>
    <w:rsid w:val="008A5944"/>
    <w:rsid w:val="008A61B0"/>
    <w:rsid w:val="008A6568"/>
    <w:rsid w:val="008A6835"/>
    <w:rsid w:val="008A68D4"/>
    <w:rsid w:val="008A69F3"/>
    <w:rsid w:val="008A6EA8"/>
    <w:rsid w:val="008A76D1"/>
    <w:rsid w:val="008A78D7"/>
    <w:rsid w:val="008A7E66"/>
    <w:rsid w:val="008B02FA"/>
    <w:rsid w:val="008B1827"/>
    <w:rsid w:val="008B1CE7"/>
    <w:rsid w:val="008B29A2"/>
    <w:rsid w:val="008B3156"/>
    <w:rsid w:val="008B3CAB"/>
    <w:rsid w:val="008B40D5"/>
    <w:rsid w:val="008B4195"/>
    <w:rsid w:val="008B42E3"/>
    <w:rsid w:val="008B485F"/>
    <w:rsid w:val="008B50C2"/>
    <w:rsid w:val="008B626D"/>
    <w:rsid w:val="008B647E"/>
    <w:rsid w:val="008B667E"/>
    <w:rsid w:val="008B7E3F"/>
    <w:rsid w:val="008C0F22"/>
    <w:rsid w:val="008C1389"/>
    <w:rsid w:val="008C15A8"/>
    <w:rsid w:val="008C1EC7"/>
    <w:rsid w:val="008C2B7A"/>
    <w:rsid w:val="008C3228"/>
    <w:rsid w:val="008C34A8"/>
    <w:rsid w:val="008C39FF"/>
    <w:rsid w:val="008C5126"/>
    <w:rsid w:val="008C52DF"/>
    <w:rsid w:val="008C56AE"/>
    <w:rsid w:val="008C625C"/>
    <w:rsid w:val="008C6678"/>
    <w:rsid w:val="008C6BC2"/>
    <w:rsid w:val="008C6CCD"/>
    <w:rsid w:val="008C7103"/>
    <w:rsid w:val="008C7BA2"/>
    <w:rsid w:val="008D0C5E"/>
    <w:rsid w:val="008D0D82"/>
    <w:rsid w:val="008D1563"/>
    <w:rsid w:val="008D19BD"/>
    <w:rsid w:val="008D2BD5"/>
    <w:rsid w:val="008D2FEC"/>
    <w:rsid w:val="008D46AD"/>
    <w:rsid w:val="008D4993"/>
    <w:rsid w:val="008D4B84"/>
    <w:rsid w:val="008D4BF6"/>
    <w:rsid w:val="008D4C9F"/>
    <w:rsid w:val="008D4EE4"/>
    <w:rsid w:val="008D52B2"/>
    <w:rsid w:val="008D579F"/>
    <w:rsid w:val="008D57BE"/>
    <w:rsid w:val="008D5A3F"/>
    <w:rsid w:val="008D5AAA"/>
    <w:rsid w:val="008D6098"/>
    <w:rsid w:val="008D650E"/>
    <w:rsid w:val="008D6639"/>
    <w:rsid w:val="008D6AB9"/>
    <w:rsid w:val="008D70A3"/>
    <w:rsid w:val="008D77DF"/>
    <w:rsid w:val="008D79B0"/>
    <w:rsid w:val="008D7F88"/>
    <w:rsid w:val="008E00C4"/>
    <w:rsid w:val="008E042F"/>
    <w:rsid w:val="008E0E8D"/>
    <w:rsid w:val="008E0E99"/>
    <w:rsid w:val="008E0EC4"/>
    <w:rsid w:val="008E1556"/>
    <w:rsid w:val="008E213E"/>
    <w:rsid w:val="008E31DF"/>
    <w:rsid w:val="008E3216"/>
    <w:rsid w:val="008E3246"/>
    <w:rsid w:val="008E3264"/>
    <w:rsid w:val="008E3BBD"/>
    <w:rsid w:val="008E3D3B"/>
    <w:rsid w:val="008E414B"/>
    <w:rsid w:val="008E4661"/>
    <w:rsid w:val="008E48DB"/>
    <w:rsid w:val="008E4B62"/>
    <w:rsid w:val="008E5226"/>
    <w:rsid w:val="008E5283"/>
    <w:rsid w:val="008E585D"/>
    <w:rsid w:val="008E5908"/>
    <w:rsid w:val="008E5B27"/>
    <w:rsid w:val="008E5BD6"/>
    <w:rsid w:val="008E5C50"/>
    <w:rsid w:val="008E5DE7"/>
    <w:rsid w:val="008E608E"/>
    <w:rsid w:val="008E6107"/>
    <w:rsid w:val="008E6217"/>
    <w:rsid w:val="008E627C"/>
    <w:rsid w:val="008E6376"/>
    <w:rsid w:val="008E6616"/>
    <w:rsid w:val="008E6E07"/>
    <w:rsid w:val="008E765A"/>
    <w:rsid w:val="008E777F"/>
    <w:rsid w:val="008E7A24"/>
    <w:rsid w:val="008E7CFC"/>
    <w:rsid w:val="008E7E21"/>
    <w:rsid w:val="008F00DF"/>
    <w:rsid w:val="008F0A0A"/>
    <w:rsid w:val="008F1542"/>
    <w:rsid w:val="008F1B28"/>
    <w:rsid w:val="008F2B0A"/>
    <w:rsid w:val="008F2D3C"/>
    <w:rsid w:val="008F2FCF"/>
    <w:rsid w:val="008F3C61"/>
    <w:rsid w:val="008F4788"/>
    <w:rsid w:val="008F4B5F"/>
    <w:rsid w:val="008F4EA9"/>
    <w:rsid w:val="008F503D"/>
    <w:rsid w:val="008F51C2"/>
    <w:rsid w:val="008F5AE7"/>
    <w:rsid w:val="008F601C"/>
    <w:rsid w:val="008F71C7"/>
    <w:rsid w:val="008F7226"/>
    <w:rsid w:val="008F742F"/>
    <w:rsid w:val="008F768F"/>
    <w:rsid w:val="008F7842"/>
    <w:rsid w:val="008F7E47"/>
    <w:rsid w:val="009001F5"/>
    <w:rsid w:val="009007C0"/>
    <w:rsid w:val="00900985"/>
    <w:rsid w:val="00900B02"/>
    <w:rsid w:val="00901080"/>
    <w:rsid w:val="0090154C"/>
    <w:rsid w:val="00901ABF"/>
    <w:rsid w:val="00901D08"/>
    <w:rsid w:val="0090200A"/>
    <w:rsid w:val="009022B3"/>
    <w:rsid w:val="00902531"/>
    <w:rsid w:val="0090310E"/>
    <w:rsid w:val="00903211"/>
    <w:rsid w:val="009035FB"/>
    <w:rsid w:val="009038AC"/>
    <w:rsid w:val="00903F14"/>
    <w:rsid w:val="00904065"/>
    <w:rsid w:val="0090432B"/>
    <w:rsid w:val="00904CA4"/>
    <w:rsid w:val="00904D0D"/>
    <w:rsid w:val="00904FF8"/>
    <w:rsid w:val="009051A6"/>
    <w:rsid w:val="0090558D"/>
    <w:rsid w:val="0090609A"/>
    <w:rsid w:val="00906107"/>
    <w:rsid w:val="00906793"/>
    <w:rsid w:val="009106ED"/>
    <w:rsid w:val="009107FE"/>
    <w:rsid w:val="00910985"/>
    <w:rsid w:val="009110F9"/>
    <w:rsid w:val="009116F2"/>
    <w:rsid w:val="009118F3"/>
    <w:rsid w:val="00911901"/>
    <w:rsid w:val="00913318"/>
    <w:rsid w:val="0091338F"/>
    <w:rsid w:val="009139F4"/>
    <w:rsid w:val="0091414E"/>
    <w:rsid w:val="0091464C"/>
    <w:rsid w:val="00914CE3"/>
    <w:rsid w:val="00915045"/>
    <w:rsid w:val="00915238"/>
    <w:rsid w:val="009152B6"/>
    <w:rsid w:val="0091535E"/>
    <w:rsid w:val="009159C1"/>
    <w:rsid w:val="00915B07"/>
    <w:rsid w:val="00915C02"/>
    <w:rsid w:val="00916374"/>
    <w:rsid w:val="0091671A"/>
    <w:rsid w:val="009167A6"/>
    <w:rsid w:val="00917444"/>
    <w:rsid w:val="0091777F"/>
    <w:rsid w:val="00917C2E"/>
    <w:rsid w:val="00917C9F"/>
    <w:rsid w:val="00920A89"/>
    <w:rsid w:val="00920B49"/>
    <w:rsid w:val="00921051"/>
    <w:rsid w:val="009210D5"/>
    <w:rsid w:val="00921376"/>
    <w:rsid w:val="009215DB"/>
    <w:rsid w:val="0092166A"/>
    <w:rsid w:val="009218FC"/>
    <w:rsid w:val="009221D8"/>
    <w:rsid w:val="00922484"/>
    <w:rsid w:val="00922814"/>
    <w:rsid w:val="009229CB"/>
    <w:rsid w:val="00922BA6"/>
    <w:rsid w:val="00923848"/>
    <w:rsid w:val="00923E52"/>
    <w:rsid w:val="009244D6"/>
    <w:rsid w:val="00925060"/>
    <w:rsid w:val="009251AA"/>
    <w:rsid w:val="00925878"/>
    <w:rsid w:val="00925979"/>
    <w:rsid w:val="00925A42"/>
    <w:rsid w:val="00925D83"/>
    <w:rsid w:val="00926636"/>
    <w:rsid w:val="009268D8"/>
    <w:rsid w:val="00927024"/>
    <w:rsid w:val="009277AF"/>
    <w:rsid w:val="00927B1B"/>
    <w:rsid w:val="00927BB9"/>
    <w:rsid w:val="00927FCC"/>
    <w:rsid w:val="009300C4"/>
    <w:rsid w:val="0093032D"/>
    <w:rsid w:val="00930B19"/>
    <w:rsid w:val="00930B6C"/>
    <w:rsid w:val="00930CB6"/>
    <w:rsid w:val="00930EAA"/>
    <w:rsid w:val="00931B3C"/>
    <w:rsid w:val="00931D20"/>
    <w:rsid w:val="009328F3"/>
    <w:rsid w:val="00932CBA"/>
    <w:rsid w:val="00932D45"/>
    <w:rsid w:val="00932E40"/>
    <w:rsid w:val="009330D8"/>
    <w:rsid w:val="00933902"/>
    <w:rsid w:val="009345D5"/>
    <w:rsid w:val="00934730"/>
    <w:rsid w:val="00934C6F"/>
    <w:rsid w:val="00935856"/>
    <w:rsid w:val="00935CDF"/>
    <w:rsid w:val="00936247"/>
    <w:rsid w:val="0093639F"/>
    <w:rsid w:val="009369CF"/>
    <w:rsid w:val="00937DFC"/>
    <w:rsid w:val="009404EF"/>
    <w:rsid w:val="00940629"/>
    <w:rsid w:val="0094078D"/>
    <w:rsid w:val="009407AF"/>
    <w:rsid w:val="00940FA2"/>
    <w:rsid w:val="0094152E"/>
    <w:rsid w:val="00941606"/>
    <w:rsid w:val="009416EF"/>
    <w:rsid w:val="00941A04"/>
    <w:rsid w:val="00941BCF"/>
    <w:rsid w:val="00941C1D"/>
    <w:rsid w:val="009420F4"/>
    <w:rsid w:val="009426F1"/>
    <w:rsid w:val="00942A67"/>
    <w:rsid w:val="0094392F"/>
    <w:rsid w:val="00943F60"/>
    <w:rsid w:val="009447DF"/>
    <w:rsid w:val="00944A49"/>
    <w:rsid w:val="00944F64"/>
    <w:rsid w:val="0094543C"/>
    <w:rsid w:val="009456A9"/>
    <w:rsid w:val="00945D69"/>
    <w:rsid w:val="00946428"/>
    <w:rsid w:val="00946AFA"/>
    <w:rsid w:val="00946F45"/>
    <w:rsid w:val="009473BA"/>
    <w:rsid w:val="00947CC1"/>
    <w:rsid w:val="00947D1D"/>
    <w:rsid w:val="00950E28"/>
    <w:rsid w:val="00951588"/>
    <w:rsid w:val="00951F31"/>
    <w:rsid w:val="00952160"/>
    <w:rsid w:val="00952452"/>
    <w:rsid w:val="00952A06"/>
    <w:rsid w:val="00952C81"/>
    <w:rsid w:val="00952CB3"/>
    <w:rsid w:val="009534CE"/>
    <w:rsid w:val="009535DC"/>
    <w:rsid w:val="00953630"/>
    <w:rsid w:val="00953B40"/>
    <w:rsid w:val="00953B90"/>
    <w:rsid w:val="00953F8F"/>
    <w:rsid w:val="0095413A"/>
    <w:rsid w:val="0095422C"/>
    <w:rsid w:val="00954281"/>
    <w:rsid w:val="009546FD"/>
    <w:rsid w:val="00954A9C"/>
    <w:rsid w:val="00954B6B"/>
    <w:rsid w:val="00954CB2"/>
    <w:rsid w:val="009553A9"/>
    <w:rsid w:val="009554B2"/>
    <w:rsid w:val="00955649"/>
    <w:rsid w:val="0095574C"/>
    <w:rsid w:val="00955E4A"/>
    <w:rsid w:val="009567FE"/>
    <w:rsid w:val="00956855"/>
    <w:rsid w:val="00956CBE"/>
    <w:rsid w:val="00956EC7"/>
    <w:rsid w:val="0095774E"/>
    <w:rsid w:val="0095797A"/>
    <w:rsid w:val="00957E61"/>
    <w:rsid w:val="009600AC"/>
    <w:rsid w:val="00960559"/>
    <w:rsid w:val="0096060F"/>
    <w:rsid w:val="009609E1"/>
    <w:rsid w:val="00960BBC"/>
    <w:rsid w:val="0096168B"/>
    <w:rsid w:val="00961FB2"/>
    <w:rsid w:val="0096211D"/>
    <w:rsid w:val="009628FB"/>
    <w:rsid w:val="00963003"/>
    <w:rsid w:val="00963DA7"/>
    <w:rsid w:val="009642BC"/>
    <w:rsid w:val="00964C56"/>
    <w:rsid w:val="00964E0E"/>
    <w:rsid w:val="00964F4E"/>
    <w:rsid w:val="00965A7C"/>
    <w:rsid w:val="00965FDB"/>
    <w:rsid w:val="009660E1"/>
    <w:rsid w:val="00966F58"/>
    <w:rsid w:val="0096705B"/>
    <w:rsid w:val="009670C7"/>
    <w:rsid w:val="009672D0"/>
    <w:rsid w:val="00967766"/>
    <w:rsid w:val="00970938"/>
    <w:rsid w:val="00970A8F"/>
    <w:rsid w:val="00971379"/>
    <w:rsid w:val="009714AD"/>
    <w:rsid w:val="0097169D"/>
    <w:rsid w:val="00971D01"/>
    <w:rsid w:val="00971DDA"/>
    <w:rsid w:val="00972522"/>
    <w:rsid w:val="00972B04"/>
    <w:rsid w:val="009730AB"/>
    <w:rsid w:val="0097409A"/>
    <w:rsid w:val="00974C66"/>
    <w:rsid w:val="00974EBD"/>
    <w:rsid w:val="009754B6"/>
    <w:rsid w:val="009754D3"/>
    <w:rsid w:val="0097593F"/>
    <w:rsid w:val="00977180"/>
    <w:rsid w:val="00977527"/>
    <w:rsid w:val="00977BD7"/>
    <w:rsid w:val="0098031A"/>
    <w:rsid w:val="009812AA"/>
    <w:rsid w:val="00981D67"/>
    <w:rsid w:val="00982A57"/>
    <w:rsid w:val="00983219"/>
    <w:rsid w:val="00983452"/>
    <w:rsid w:val="0098353D"/>
    <w:rsid w:val="00984A3F"/>
    <w:rsid w:val="00984E91"/>
    <w:rsid w:val="00985015"/>
    <w:rsid w:val="00986D16"/>
    <w:rsid w:val="009874E1"/>
    <w:rsid w:val="009879E8"/>
    <w:rsid w:val="009900CB"/>
    <w:rsid w:val="00990D50"/>
    <w:rsid w:val="0099187E"/>
    <w:rsid w:val="009918A1"/>
    <w:rsid w:val="00991944"/>
    <w:rsid w:val="0099197D"/>
    <w:rsid w:val="00991B8C"/>
    <w:rsid w:val="00991C1F"/>
    <w:rsid w:val="00991DE1"/>
    <w:rsid w:val="00992D07"/>
    <w:rsid w:val="00992FD3"/>
    <w:rsid w:val="00993B32"/>
    <w:rsid w:val="00993EFB"/>
    <w:rsid w:val="009941A8"/>
    <w:rsid w:val="00994389"/>
    <w:rsid w:val="00995066"/>
    <w:rsid w:val="0099512A"/>
    <w:rsid w:val="0099560F"/>
    <w:rsid w:val="00995B0B"/>
    <w:rsid w:val="0099644F"/>
    <w:rsid w:val="009971FD"/>
    <w:rsid w:val="00997593"/>
    <w:rsid w:val="009A01DA"/>
    <w:rsid w:val="009A04F4"/>
    <w:rsid w:val="009A0535"/>
    <w:rsid w:val="009A08DC"/>
    <w:rsid w:val="009A0C10"/>
    <w:rsid w:val="009A0F47"/>
    <w:rsid w:val="009A11F8"/>
    <w:rsid w:val="009A12BE"/>
    <w:rsid w:val="009A17B3"/>
    <w:rsid w:val="009A17B6"/>
    <w:rsid w:val="009A1858"/>
    <w:rsid w:val="009A1C35"/>
    <w:rsid w:val="009A236A"/>
    <w:rsid w:val="009A2448"/>
    <w:rsid w:val="009A26BC"/>
    <w:rsid w:val="009A2A97"/>
    <w:rsid w:val="009A3B80"/>
    <w:rsid w:val="009A4338"/>
    <w:rsid w:val="009A446F"/>
    <w:rsid w:val="009A54E0"/>
    <w:rsid w:val="009A5DA3"/>
    <w:rsid w:val="009A6B0E"/>
    <w:rsid w:val="009A701D"/>
    <w:rsid w:val="009A7B7C"/>
    <w:rsid w:val="009A7CE0"/>
    <w:rsid w:val="009B03A1"/>
    <w:rsid w:val="009B03A3"/>
    <w:rsid w:val="009B0B4B"/>
    <w:rsid w:val="009B135A"/>
    <w:rsid w:val="009B1C8F"/>
    <w:rsid w:val="009B20F0"/>
    <w:rsid w:val="009B2DE0"/>
    <w:rsid w:val="009B3CA0"/>
    <w:rsid w:val="009B3DCA"/>
    <w:rsid w:val="009B4129"/>
    <w:rsid w:val="009B4165"/>
    <w:rsid w:val="009B441E"/>
    <w:rsid w:val="009B4CE8"/>
    <w:rsid w:val="009B4DD8"/>
    <w:rsid w:val="009B504A"/>
    <w:rsid w:val="009B5995"/>
    <w:rsid w:val="009B5A79"/>
    <w:rsid w:val="009B66F2"/>
    <w:rsid w:val="009B6811"/>
    <w:rsid w:val="009B697A"/>
    <w:rsid w:val="009B6AC4"/>
    <w:rsid w:val="009B72CC"/>
    <w:rsid w:val="009B77D5"/>
    <w:rsid w:val="009B7F31"/>
    <w:rsid w:val="009C063C"/>
    <w:rsid w:val="009C085E"/>
    <w:rsid w:val="009C13CB"/>
    <w:rsid w:val="009C153F"/>
    <w:rsid w:val="009C2AA8"/>
    <w:rsid w:val="009C2C52"/>
    <w:rsid w:val="009C2C9E"/>
    <w:rsid w:val="009C3168"/>
    <w:rsid w:val="009C3855"/>
    <w:rsid w:val="009C3BDC"/>
    <w:rsid w:val="009C4983"/>
    <w:rsid w:val="009C5065"/>
    <w:rsid w:val="009C50F6"/>
    <w:rsid w:val="009C51BA"/>
    <w:rsid w:val="009C5343"/>
    <w:rsid w:val="009C5B7E"/>
    <w:rsid w:val="009C5CA8"/>
    <w:rsid w:val="009C70CB"/>
    <w:rsid w:val="009C7E47"/>
    <w:rsid w:val="009C7ED2"/>
    <w:rsid w:val="009C7F31"/>
    <w:rsid w:val="009D0469"/>
    <w:rsid w:val="009D0EC8"/>
    <w:rsid w:val="009D1220"/>
    <w:rsid w:val="009D186A"/>
    <w:rsid w:val="009D268C"/>
    <w:rsid w:val="009D2D8E"/>
    <w:rsid w:val="009D3124"/>
    <w:rsid w:val="009D31F7"/>
    <w:rsid w:val="009D335E"/>
    <w:rsid w:val="009D4CCF"/>
    <w:rsid w:val="009D5726"/>
    <w:rsid w:val="009D5985"/>
    <w:rsid w:val="009D5B21"/>
    <w:rsid w:val="009D6E68"/>
    <w:rsid w:val="009D727A"/>
    <w:rsid w:val="009D7774"/>
    <w:rsid w:val="009D7B39"/>
    <w:rsid w:val="009D7DA3"/>
    <w:rsid w:val="009E058F"/>
    <w:rsid w:val="009E0B68"/>
    <w:rsid w:val="009E132E"/>
    <w:rsid w:val="009E167B"/>
    <w:rsid w:val="009E1694"/>
    <w:rsid w:val="009E1888"/>
    <w:rsid w:val="009E1EC4"/>
    <w:rsid w:val="009E24AD"/>
    <w:rsid w:val="009E2627"/>
    <w:rsid w:val="009E2707"/>
    <w:rsid w:val="009E2C1E"/>
    <w:rsid w:val="009E2E7E"/>
    <w:rsid w:val="009E31BF"/>
    <w:rsid w:val="009E3297"/>
    <w:rsid w:val="009E3627"/>
    <w:rsid w:val="009E3878"/>
    <w:rsid w:val="009E39DE"/>
    <w:rsid w:val="009E3E71"/>
    <w:rsid w:val="009E4321"/>
    <w:rsid w:val="009E4BC7"/>
    <w:rsid w:val="009E4F92"/>
    <w:rsid w:val="009E5065"/>
    <w:rsid w:val="009E52A8"/>
    <w:rsid w:val="009E5797"/>
    <w:rsid w:val="009E588B"/>
    <w:rsid w:val="009E6448"/>
    <w:rsid w:val="009E67FD"/>
    <w:rsid w:val="009E6A30"/>
    <w:rsid w:val="009E6A86"/>
    <w:rsid w:val="009E6AFA"/>
    <w:rsid w:val="009E6E93"/>
    <w:rsid w:val="009E70FA"/>
    <w:rsid w:val="009E7375"/>
    <w:rsid w:val="009E7543"/>
    <w:rsid w:val="009F0186"/>
    <w:rsid w:val="009F1175"/>
    <w:rsid w:val="009F1ACE"/>
    <w:rsid w:val="009F1D42"/>
    <w:rsid w:val="009F2501"/>
    <w:rsid w:val="009F25F8"/>
    <w:rsid w:val="009F2D4E"/>
    <w:rsid w:val="009F2EEA"/>
    <w:rsid w:val="009F3324"/>
    <w:rsid w:val="009F3662"/>
    <w:rsid w:val="009F460A"/>
    <w:rsid w:val="009F54C4"/>
    <w:rsid w:val="009F5589"/>
    <w:rsid w:val="009F571A"/>
    <w:rsid w:val="009F593E"/>
    <w:rsid w:val="009F6125"/>
    <w:rsid w:val="009F7171"/>
    <w:rsid w:val="009F7B87"/>
    <w:rsid w:val="009F7E73"/>
    <w:rsid w:val="00A01105"/>
    <w:rsid w:val="00A016B4"/>
    <w:rsid w:val="00A01FF2"/>
    <w:rsid w:val="00A02755"/>
    <w:rsid w:val="00A02777"/>
    <w:rsid w:val="00A03525"/>
    <w:rsid w:val="00A0372B"/>
    <w:rsid w:val="00A03A36"/>
    <w:rsid w:val="00A0441F"/>
    <w:rsid w:val="00A0473B"/>
    <w:rsid w:val="00A047C4"/>
    <w:rsid w:val="00A057BD"/>
    <w:rsid w:val="00A05B83"/>
    <w:rsid w:val="00A05CB2"/>
    <w:rsid w:val="00A06146"/>
    <w:rsid w:val="00A06BED"/>
    <w:rsid w:val="00A06DD4"/>
    <w:rsid w:val="00A0725E"/>
    <w:rsid w:val="00A0727C"/>
    <w:rsid w:val="00A076ED"/>
    <w:rsid w:val="00A07CCA"/>
    <w:rsid w:val="00A103FC"/>
    <w:rsid w:val="00A10B78"/>
    <w:rsid w:val="00A11022"/>
    <w:rsid w:val="00A112AA"/>
    <w:rsid w:val="00A11A4F"/>
    <w:rsid w:val="00A12264"/>
    <w:rsid w:val="00A12568"/>
    <w:rsid w:val="00A12C41"/>
    <w:rsid w:val="00A132C7"/>
    <w:rsid w:val="00A13B84"/>
    <w:rsid w:val="00A13BD1"/>
    <w:rsid w:val="00A13F23"/>
    <w:rsid w:val="00A143D7"/>
    <w:rsid w:val="00A1457E"/>
    <w:rsid w:val="00A14C42"/>
    <w:rsid w:val="00A14E86"/>
    <w:rsid w:val="00A14FC4"/>
    <w:rsid w:val="00A15214"/>
    <w:rsid w:val="00A15300"/>
    <w:rsid w:val="00A15562"/>
    <w:rsid w:val="00A15644"/>
    <w:rsid w:val="00A157FE"/>
    <w:rsid w:val="00A15AC8"/>
    <w:rsid w:val="00A15FEC"/>
    <w:rsid w:val="00A162B2"/>
    <w:rsid w:val="00A16834"/>
    <w:rsid w:val="00A16DB1"/>
    <w:rsid w:val="00A17995"/>
    <w:rsid w:val="00A17BCC"/>
    <w:rsid w:val="00A202FD"/>
    <w:rsid w:val="00A210B2"/>
    <w:rsid w:val="00A215B5"/>
    <w:rsid w:val="00A21C15"/>
    <w:rsid w:val="00A21E71"/>
    <w:rsid w:val="00A2271E"/>
    <w:rsid w:val="00A23282"/>
    <w:rsid w:val="00A236EC"/>
    <w:rsid w:val="00A238CE"/>
    <w:rsid w:val="00A240CB"/>
    <w:rsid w:val="00A24318"/>
    <w:rsid w:val="00A24413"/>
    <w:rsid w:val="00A245AB"/>
    <w:rsid w:val="00A24DFF"/>
    <w:rsid w:val="00A2549F"/>
    <w:rsid w:val="00A25C0B"/>
    <w:rsid w:val="00A25D67"/>
    <w:rsid w:val="00A2603C"/>
    <w:rsid w:val="00A263CA"/>
    <w:rsid w:val="00A26A65"/>
    <w:rsid w:val="00A273FB"/>
    <w:rsid w:val="00A278E8"/>
    <w:rsid w:val="00A3000E"/>
    <w:rsid w:val="00A303D3"/>
    <w:rsid w:val="00A30B75"/>
    <w:rsid w:val="00A311CC"/>
    <w:rsid w:val="00A31776"/>
    <w:rsid w:val="00A31A80"/>
    <w:rsid w:val="00A3205A"/>
    <w:rsid w:val="00A327D4"/>
    <w:rsid w:val="00A328BB"/>
    <w:rsid w:val="00A328E8"/>
    <w:rsid w:val="00A32B13"/>
    <w:rsid w:val="00A336A7"/>
    <w:rsid w:val="00A33796"/>
    <w:rsid w:val="00A33CF1"/>
    <w:rsid w:val="00A33D64"/>
    <w:rsid w:val="00A340EE"/>
    <w:rsid w:val="00A3419C"/>
    <w:rsid w:val="00A344F8"/>
    <w:rsid w:val="00A347E2"/>
    <w:rsid w:val="00A3559A"/>
    <w:rsid w:val="00A36421"/>
    <w:rsid w:val="00A3681B"/>
    <w:rsid w:val="00A36E64"/>
    <w:rsid w:val="00A37705"/>
    <w:rsid w:val="00A3785D"/>
    <w:rsid w:val="00A40616"/>
    <w:rsid w:val="00A40B77"/>
    <w:rsid w:val="00A412D5"/>
    <w:rsid w:val="00A41909"/>
    <w:rsid w:val="00A4287C"/>
    <w:rsid w:val="00A4293C"/>
    <w:rsid w:val="00A42C47"/>
    <w:rsid w:val="00A4411C"/>
    <w:rsid w:val="00A441B3"/>
    <w:rsid w:val="00A441DE"/>
    <w:rsid w:val="00A44375"/>
    <w:rsid w:val="00A443CB"/>
    <w:rsid w:val="00A44486"/>
    <w:rsid w:val="00A445D1"/>
    <w:rsid w:val="00A4481C"/>
    <w:rsid w:val="00A4592C"/>
    <w:rsid w:val="00A45988"/>
    <w:rsid w:val="00A45A43"/>
    <w:rsid w:val="00A45F5E"/>
    <w:rsid w:val="00A466E9"/>
    <w:rsid w:val="00A46970"/>
    <w:rsid w:val="00A4702F"/>
    <w:rsid w:val="00A473EE"/>
    <w:rsid w:val="00A479CA"/>
    <w:rsid w:val="00A507F0"/>
    <w:rsid w:val="00A50AAD"/>
    <w:rsid w:val="00A50B73"/>
    <w:rsid w:val="00A51F46"/>
    <w:rsid w:val="00A52126"/>
    <w:rsid w:val="00A523E8"/>
    <w:rsid w:val="00A52572"/>
    <w:rsid w:val="00A52701"/>
    <w:rsid w:val="00A528C2"/>
    <w:rsid w:val="00A52932"/>
    <w:rsid w:val="00A52E29"/>
    <w:rsid w:val="00A53D8E"/>
    <w:rsid w:val="00A542D5"/>
    <w:rsid w:val="00A54FF6"/>
    <w:rsid w:val="00A55292"/>
    <w:rsid w:val="00A555DF"/>
    <w:rsid w:val="00A55DAF"/>
    <w:rsid w:val="00A55E77"/>
    <w:rsid w:val="00A56878"/>
    <w:rsid w:val="00A57411"/>
    <w:rsid w:val="00A5745B"/>
    <w:rsid w:val="00A5771B"/>
    <w:rsid w:val="00A57D13"/>
    <w:rsid w:val="00A607E8"/>
    <w:rsid w:val="00A60CD8"/>
    <w:rsid w:val="00A61108"/>
    <w:rsid w:val="00A616B3"/>
    <w:rsid w:val="00A625D6"/>
    <w:rsid w:val="00A62AF6"/>
    <w:rsid w:val="00A6311A"/>
    <w:rsid w:val="00A63F51"/>
    <w:rsid w:val="00A64596"/>
    <w:rsid w:val="00A64A12"/>
    <w:rsid w:val="00A64CB0"/>
    <w:rsid w:val="00A656A9"/>
    <w:rsid w:val="00A65816"/>
    <w:rsid w:val="00A65F36"/>
    <w:rsid w:val="00A660EF"/>
    <w:rsid w:val="00A661F4"/>
    <w:rsid w:val="00A66885"/>
    <w:rsid w:val="00A66FEF"/>
    <w:rsid w:val="00A70FFA"/>
    <w:rsid w:val="00A712A9"/>
    <w:rsid w:val="00A71342"/>
    <w:rsid w:val="00A717FA"/>
    <w:rsid w:val="00A71D76"/>
    <w:rsid w:val="00A7215B"/>
    <w:rsid w:val="00A72E14"/>
    <w:rsid w:val="00A7303D"/>
    <w:rsid w:val="00A7305F"/>
    <w:rsid w:val="00A73187"/>
    <w:rsid w:val="00A73C86"/>
    <w:rsid w:val="00A7401B"/>
    <w:rsid w:val="00A7417D"/>
    <w:rsid w:val="00A754B1"/>
    <w:rsid w:val="00A75D42"/>
    <w:rsid w:val="00A76932"/>
    <w:rsid w:val="00A76B7F"/>
    <w:rsid w:val="00A77CEB"/>
    <w:rsid w:val="00A8021F"/>
    <w:rsid w:val="00A80658"/>
    <w:rsid w:val="00A807CD"/>
    <w:rsid w:val="00A811D6"/>
    <w:rsid w:val="00A8136D"/>
    <w:rsid w:val="00A8136E"/>
    <w:rsid w:val="00A8154A"/>
    <w:rsid w:val="00A815BF"/>
    <w:rsid w:val="00A8170E"/>
    <w:rsid w:val="00A817D9"/>
    <w:rsid w:val="00A81BE9"/>
    <w:rsid w:val="00A81EA3"/>
    <w:rsid w:val="00A821AE"/>
    <w:rsid w:val="00A82305"/>
    <w:rsid w:val="00A82611"/>
    <w:rsid w:val="00A82B66"/>
    <w:rsid w:val="00A8313F"/>
    <w:rsid w:val="00A83560"/>
    <w:rsid w:val="00A838DB"/>
    <w:rsid w:val="00A83982"/>
    <w:rsid w:val="00A849CD"/>
    <w:rsid w:val="00A862EB"/>
    <w:rsid w:val="00A86879"/>
    <w:rsid w:val="00A86887"/>
    <w:rsid w:val="00A869AF"/>
    <w:rsid w:val="00A86A60"/>
    <w:rsid w:val="00A86B09"/>
    <w:rsid w:val="00A872E9"/>
    <w:rsid w:val="00A8746E"/>
    <w:rsid w:val="00A879A3"/>
    <w:rsid w:val="00A87C7B"/>
    <w:rsid w:val="00A9061A"/>
    <w:rsid w:val="00A90707"/>
    <w:rsid w:val="00A91BEB"/>
    <w:rsid w:val="00A92713"/>
    <w:rsid w:val="00A93FB3"/>
    <w:rsid w:val="00A9514D"/>
    <w:rsid w:val="00A957FB"/>
    <w:rsid w:val="00A95A2D"/>
    <w:rsid w:val="00A95CFE"/>
    <w:rsid w:val="00A95D3A"/>
    <w:rsid w:val="00A95FAC"/>
    <w:rsid w:val="00A965B6"/>
    <w:rsid w:val="00A9699B"/>
    <w:rsid w:val="00A96D77"/>
    <w:rsid w:val="00A972F3"/>
    <w:rsid w:val="00A9761F"/>
    <w:rsid w:val="00A97B02"/>
    <w:rsid w:val="00AA05E2"/>
    <w:rsid w:val="00AA0A99"/>
    <w:rsid w:val="00AA0FB9"/>
    <w:rsid w:val="00AA1128"/>
    <w:rsid w:val="00AA1D5E"/>
    <w:rsid w:val="00AA250A"/>
    <w:rsid w:val="00AA270E"/>
    <w:rsid w:val="00AA3020"/>
    <w:rsid w:val="00AA340A"/>
    <w:rsid w:val="00AA39B4"/>
    <w:rsid w:val="00AA4198"/>
    <w:rsid w:val="00AA4272"/>
    <w:rsid w:val="00AA4757"/>
    <w:rsid w:val="00AA486F"/>
    <w:rsid w:val="00AA4D47"/>
    <w:rsid w:val="00AA608A"/>
    <w:rsid w:val="00AA648A"/>
    <w:rsid w:val="00AA64DC"/>
    <w:rsid w:val="00AA6816"/>
    <w:rsid w:val="00AA691B"/>
    <w:rsid w:val="00AA6956"/>
    <w:rsid w:val="00AA6C51"/>
    <w:rsid w:val="00AA794A"/>
    <w:rsid w:val="00AB072F"/>
    <w:rsid w:val="00AB0B53"/>
    <w:rsid w:val="00AB0BFE"/>
    <w:rsid w:val="00AB0D77"/>
    <w:rsid w:val="00AB1204"/>
    <w:rsid w:val="00AB17BD"/>
    <w:rsid w:val="00AB1ACB"/>
    <w:rsid w:val="00AB280D"/>
    <w:rsid w:val="00AB29D7"/>
    <w:rsid w:val="00AB2BE6"/>
    <w:rsid w:val="00AB2BF7"/>
    <w:rsid w:val="00AB3C51"/>
    <w:rsid w:val="00AB3D51"/>
    <w:rsid w:val="00AB4E87"/>
    <w:rsid w:val="00AB5198"/>
    <w:rsid w:val="00AB54A7"/>
    <w:rsid w:val="00AB56D2"/>
    <w:rsid w:val="00AB57E2"/>
    <w:rsid w:val="00AB5802"/>
    <w:rsid w:val="00AB5BCB"/>
    <w:rsid w:val="00AB67F6"/>
    <w:rsid w:val="00AB6A95"/>
    <w:rsid w:val="00AB6AC4"/>
    <w:rsid w:val="00AB6D0E"/>
    <w:rsid w:val="00AB7212"/>
    <w:rsid w:val="00AB76EA"/>
    <w:rsid w:val="00AB782B"/>
    <w:rsid w:val="00AC0378"/>
    <w:rsid w:val="00AC0539"/>
    <w:rsid w:val="00AC0A74"/>
    <w:rsid w:val="00AC1546"/>
    <w:rsid w:val="00AC1C0F"/>
    <w:rsid w:val="00AC1FC4"/>
    <w:rsid w:val="00AC2215"/>
    <w:rsid w:val="00AC23EB"/>
    <w:rsid w:val="00AC2FE5"/>
    <w:rsid w:val="00AC42E2"/>
    <w:rsid w:val="00AC4578"/>
    <w:rsid w:val="00AC4995"/>
    <w:rsid w:val="00AC5210"/>
    <w:rsid w:val="00AC530B"/>
    <w:rsid w:val="00AC5A80"/>
    <w:rsid w:val="00AC5BCD"/>
    <w:rsid w:val="00AC7570"/>
    <w:rsid w:val="00AC7AE4"/>
    <w:rsid w:val="00AD008F"/>
    <w:rsid w:val="00AD0B4A"/>
    <w:rsid w:val="00AD0FC8"/>
    <w:rsid w:val="00AD1462"/>
    <w:rsid w:val="00AD169A"/>
    <w:rsid w:val="00AD1800"/>
    <w:rsid w:val="00AD2357"/>
    <w:rsid w:val="00AD24AF"/>
    <w:rsid w:val="00AD2B29"/>
    <w:rsid w:val="00AD3BE5"/>
    <w:rsid w:val="00AD3FA9"/>
    <w:rsid w:val="00AD42AC"/>
    <w:rsid w:val="00AD482C"/>
    <w:rsid w:val="00AD48C1"/>
    <w:rsid w:val="00AD57FA"/>
    <w:rsid w:val="00AD6448"/>
    <w:rsid w:val="00AD6FD9"/>
    <w:rsid w:val="00AD6FDB"/>
    <w:rsid w:val="00AD7556"/>
    <w:rsid w:val="00AD7A09"/>
    <w:rsid w:val="00AD7A50"/>
    <w:rsid w:val="00AD7B52"/>
    <w:rsid w:val="00AD7C1D"/>
    <w:rsid w:val="00AD7C28"/>
    <w:rsid w:val="00AE032A"/>
    <w:rsid w:val="00AE0515"/>
    <w:rsid w:val="00AE08BA"/>
    <w:rsid w:val="00AE0C5A"/>
    <w:rsid w:val="00AE0E92"/>
    <w:rsid w:val="00AE16FA"/>
    <w:rsid w:val="00AE189F"/>
    <w:rsid w:val="00AE1CE6"/>
    <w:rsid w:val="00AE1DE0"/>
    <w:rsid w:val="00AE2298"/>
    <w:rsid w:val="00AE2572"/>
    <w:rsid w:val="00AE2736"/>
    <w:rsid w:val="00AE3455"/>
    <w:rsid w:val="00AE377B"/>
    <w:rsid w:val="00AE3B08"/>
    <w:rsid w:val="00AE4093"/>
    <w:rsid w:val="00AE445A"/>
    <w:rsid w:val="00AE4A22"/>
    <w:rsid w:val="00AE528D"/>
    <w:rsid w:val="00AE5891"/>
    <w:rsid w:val="00AE5C82"/>
    <w:rsid w:val="00AE609C"/>
    <w:rsid w:val="00AE6AB3"/>
    <w:rsid w:val="00AE6AE8"/>
    <w:rsid w:val="00AE6C9C"/>
    <w:rsid w:val="00AE7124"/>
    <w:rsid w:val="00AE77B8"/>
    <w:rsid w:val="00AE7A5F"/>
    <w:rsid w:val="00AF043C"/>
    <w:rsid w:val="00AF0B92"/>
    <w:rsid w:val="00AF10A3"/>
    <w:rsid w:val="00AF14CE"/>
    <w:rsid w:val="00AF15DA"/>
    <w:rsid w:val="00AF1C47"/>
    <w:rsid w:val="00AF2160"/>
    <w:rsid w:val="00AF27C4"/>
    <w:rsid w:val="00AF2A29"/>
    <w:rsid w:val="00AF2C05"/>
    <w:rsid w:val="00AF2CA5"/>
    <w:rsid w:val="00AF2EA5"/>
    <w:rsid w:val="00AF3726"/>
    <w:rsid w:val="00AF3B4D"/>
    <w:rsid w:val="00AF3F28"/>
    <w:rsid w:val="00AF4183"/>
    <w:rsid w:val="00AF430D"/>
    <w:rsid w:val="00AF466F"/>
    <w:rsid w:val="00AF46BF"/>
    <w:rsid w:val="00AF48EF"/>
    <w:rsid w:val="00AF48F0"/>
    <w:rsid w:val="00AF4A8B"/>
    <w:rsid w:val="00AF4B6F"/>
    <w:rsid w:val="00AF536B"/>
    <w:rsid w:val="00AF5A93"/>
    <w:rsid w:val="00AF5E1F"/>
    <w:rsid w:val="00AF6300"/>
    <w:rsid w:val="00AF6AF0"/>
    <w:rsid w:val="00AF6D59"/>
    <w:rsid w:val="00AF707E"/>
    <w:rsid w:val="00AF713D"/>
    <w:rsid w:val="00AF71B6"/>
    <w:rsid w:val="00AF74AF"/>
    <w:rsid w:val="00B0039A"/>
    <w:rsid w:val="00B00604"/>
    <w:rsid w:val="00B00871"/>
    <w:rsid w:val="00B0104C"/>
    <w:rsid w:val="00B015BC"/>
    <w:rsid w:val="00B02B56"/>
    <w:rsid w:val="00B02C83"/>
    <w:rsid w:val="00B02DF6"/>
    <w:rsid w:val="00B037D8"/>
    <w:rsid w:val="00B03B6E"/>
    <w:rsid w:val="00B046BD"/>
    <w:rsid w:val="00B05686"/>
    <w:rsid w:val="00B05BDC"/>
    <w:rsid w:val="00B05EAB"/>
    <w:rsid w:val="00B061F8"/>
    <w:rsid w:val="00B067D8"/>
    <w:rsid w:val="00B06840"/>
    <w:rsid w:val="00B06C1E"/>
    <w:rsid w:val="00B10431"/>
    <w:rsid w:val="00B10E62"/>
    <w:rsid w:val="00B11367"/>
    <w:rsid w:val="00B1136F"/>
    <w:rsid w:val="00B11750"/>
    <w:rsid w:val="00B11D85"/>
    <w:rsid w:val="00B125EC"/>
    <w:rsid w:val="00B1275A"/>
    <w:rsid w:val="00B12FAB"/>
    <w:rsid w:val="00B13369"/>
    <w:rsid w:val="00B13676"/>
    <w:rsid w:val="00B137F2"/>
    <w:rsid w:val="00B14483"/>
    <w:rsid w:val="00B144BB"/>
    <w:rsid w:val="00B15334"/>
    <w:rsid w:val="00B153D7"/>
    <w:rsid w:val="00B15AE5"/>
    <w:rsid w:val="00B15D6F"/>
    <w:rsid w:val="00B16890"/>
    <w:rsid w:val="00B17AFC"/>
    <w:rsid w:val="00B17B19"/>
    <w:rsid w:val="00B17CA0"/>
    <w:rsid w:val="00B17DFD"/>
    <w:rsid w:val="00B20136"/>
    <w:rsid w:val="00B20236"/>
    <w:rsid w:val="00B205BB"/>
    <w:rsid w:val="00B20937"/>
    <w:rsid w:val="00B2113D"/>
    <w:rsid w:val="00B214C3"/>
    <w:rsid w:val="00B2169B"/>
    <w:rsid w:val="00B21755"/>
    <w:rsid w:val="00B217C1"/>
    <w:rsid w:val="00B221E6"/>
    <w:rsid w:val="00B22D67"/>
    <w:rsid w:val="00B22FD0"/>
    <w:rsid w:val="00B22FDA"/>
    <w:rsid w:val="00B22FDB"/>
    <w:rsid w:val="00B23473"/>
    <w:rsid w:val="00B23BA4"/>
    <w:rsid w:val="00B23F32"/>
    <w:rsid w:val="00B23F92"/>
    <w:rsid w:val="00B2432D"/>
    <w:rsid w:val="00B246A6"/>
    <w:rsid w:val="00B2473C"/>
    <w:rsid w:val="00B24B0B"/>
    <w:rsid w:val="00B25721"/>
    <w:rsid w:val="00B25F90"/>
    <w:rsid w:val="00B2626B"/>
    <w:rsid w:val="00B26802"/>
    <w:rsid w:val="00B26FEC"/>
    <w:rsid w:val="00B27380"/>
    <w:rsid w:val="00B27430"/>
    <w:rsid w:val="00B27464"/>
    <w:rsid w:val="00B27D41"/>
    <w:rsid w:val="00B303B6"/>
    <w:rsid w:val="00B318A9"/>
    <w:rsid w:val="00B3298C"/>
    <w:rsid w:val="00B33A47"/>
    <w:rsid w:val="00B34822"/>
    <w:rsid w:val="00B35227"/>
    <w:rsid w:val="00B35A89"/>
    <w:rsid w:val="00B35E57"/>
    <w:rsid w:val="00B35F20"/>
    <w:rsid w:val="00B35FB2"/>
    <w:rsid w:val="00B36008"/>
    <w:rsid w:val="00B36C97"/>
    <w:rsid w:val="00B36F5F"/>
    <w:rsid w:val="00B36FEB"/>
    <w:rsid w:val="00B37198"/>
    <w:rsid w:val="00B37623"/>
    <w:rsid w:val="00B37F0D"/>
    <w:rsid w:val="00B400AC"/>
    <w:rsid w:val="00B401F8"/>
    <w:rsid w:val="00B40ECA"/>
    <w:rsid w:val="00B41A22"/>
    <w:rsid w:val="00B41B37"/>
    <w:rsid w:val="00B41F9F"/>
    <w:rsid w:val="00B42805"/>
    <w:rsid w:val="00B42919"/>
    <w:rsid w:val="00B42988"/>
    <w:rsid w:val="00B42B7D"/>
    <w:rsid w:val="00B42DD5"/>
    <w:rsid w:val="00B43143"/>
    <w:rsid w:val="00B4316A"/>
    <w:rsid w:val="00B43282"/>
    <w:rsid w:val="00B43B24"/>
    <w:rsid w:val="00B44451"/>
    <w:rsid w:val="00B449C9"/>
    <w:rsid w:val="00B44B91"/>
    <w:rsid w:val="00B44BF8"/>
    <w:rsid w:val="00B454E1"/>
    <w:rsid w:val="00B4621B"/>
    <w:rsid w:val="00B463F9"/>
    <w:rsid w:val="00B474C9"/>
    <w:rsid w:val="00B5009E"/>
    <w:rsid w:val="00B50EAA"/>
    <w:rsid w:val="00B510E4"/>
    <w:rsid w:val="00B519C2"/>
    <w:rsid w:val="00B5290D"/>
    <w:rsid w:val="00B52F75"/>
    <w:rsid w:val="00B52FA6"/>
    <w:rsid w:val="00B53049"/>
    <w:rsid w:val="00B5352A"/>
    <w:rsid w:val="00B537AC"/>
    <w:rsid w:val="00B5380D"/>
    <w:rsid w:val="00B53814"/>
    <w:rsid w:val="00B54A5E"/>
    <w:rsid w:val="00B5548C"/>
    <w:rsid w:val="00B55B3C"/>
    <w:rsid w:val="00B5651E"/>
    <w:rsid w:val="00B5662F"/>
    <w:rsid w:val="00B56937"/>
    <w:rsid w:val="00B56B9D"/>
    <w:rsid w:val="00B5712F"/>
    <w:rsid w:val="00B5729B"/>
    <w:rsid w:val="00B577FF"/>
    <w:rsid w:val="00B600A3"/>
    <w:rsid w:val="00B60B7E"/>
    <w:rsid w:val="00B60BD9"/>
    <w:rsid w:val="00B6191C"/>
    <w:rsid w:val="00B61968"/>
    <w:rsid w:val="00B61E52"/>
    <w:rsid w:val="00B63026"/>
    <w:rsid w:val="00B631C2"/>
    <w:rsid w:val="00B63495"/>
    <w:rsid w:val="00B63535"/>
    <w:rsid w:val="00B63539"/>
    <w:rsid w:val="00B63A01"/>
    <w:rsid w:val="00B643A3"/>
    <w:rsid w:val="00B64662"/>
    <w:rsid w:val="00B6468B"/>
    <w:rsid w:val="00B649FF"/>
    <w:rsid w:val="00B64B49"/>
    <w:rsid w:val="00B655A6"/>
    <w:rsid w:val="00B65987"/>
    <w:rsid w:val="00B6624F"/>
    <w:rsid w:val="00B66ADF"/>
    <w:rsid w:val="00B66D4D"/>
    <w:rsid w:val="00B66E89"/>
    <w:rsid w:val="00B671A9"/>
    <w:rsid w:val="00B67361"/>
    <w:rsid w:val="00B67486"/>
    <w:rsid w:val="00B67F36"/>
    <w:rsid w:val="00B7063C"/>
    <w:rsid w:val="00B707D5"/>
    <w:rsid w:val="00B70BF0"/>
    <w:rsid w:val="00B70E1B"/>
    <w:rsid w:val="00B72394"/>
    <w:rsid w:val="00B72ACD"/>
    <w:rsid w:val="00B734B5"/>
    <w:rsid w:val="00B73D2E"/>
    <w:rsid w:val="00B7400E"/>
    <w:rsid w:val="00B742AF"/>
    <w:rsid w:val="00B75170"/>
    <w:rsid w:val="00B7642D"/>
    <w:rsid w:val="00B76540"/>
    <w:rsid w:val="00B768F6"/>
    <w:rsid w:val="00B76DA1"/>
    <w:rsid w:val="00B77764"/>
    <w:rsid w:val="00B778F3"/>
    <w:rsid w:val="00B77F52"/>
    <w:rsid w:val="00B80235"/>
    <w:rsid w:val="00B8025B"/>
    <w:rsid w:val="00B804FE"/>
    <w:rsid w:val="00B8058A"/>
    <w:rsid w:val="00B8075F"/>
    <w:rsid w:val="00B80D24"/>
    <w:rsid w:val="00B80FF5"/>
    <w:rsid w:val="00B810EF"/>
    <w:rsid w:val="00B81B21"/>
    <w:rsid w:val="00B81CF0"/>
    <w:rsid w:val="00B82619"/>
    <w:rsid w:val="00B82D06"/>
    <w:rsid w:val="00B82F4C"/>
    <w:rsid w:val="00B831C6"/>
    <w:rsid w:val="00B831E7"/>
    <w:rsid w:val="00B83478"/>
    <w:rsid w:val="00B84473"/>
    <w:rsid w:val="00B84D53"/>
    <w:rsid w:val="00B85004"/>
    <w:rsid w:val="00B850DA"/>
    <w:rsid w:val="00B855DD"/>
    <w:rsid w:val="00B8595E"/>
    <w:rsid w:val="00B865CF"/>
    <w:rsid w:val="00B86798"/>
    <w:rsid w:val="00B86C92"/>
    <w:rsid w:val="00B8729C"/>
    <w:rsid w:val="00B87930"/>
    <w:rsid w:val="00B879C2"/>
    <w:rsid w:val="00B87CEF"/>
    <w:rsid w:val="00B907D6"/>
    <w:rsid w:val="00B9092F"/>
    <w:rsid w:val="00B90B65"/>
    <w:rsid w:val="00B91331"/>
    <w:rsid w:val="00B91EFA"/>
    <w:rsid w:val="00B9206A"/>
    <w:rsid w:val="00B93910"/>
    <w:rsid w:val="00B93BA5"/>
    <w:rsid w:val="00B94059"/>
    <w:rsid w:val="00B9413E"/>
    <w:rsid w:val="00B943B9"/>
    <w:rsid w:val="00B94E76"/>
    <w:rsid w:val="00B954FC"/>
    <w:rsid w:val="00B9571C"/>
    <w:rsid w:val="00B95F90"/>
    <w:rsid w:val="00B96595"/>
    <w:rsid w:val="00B965B7"/>
    <w:rsid w:val="00B96A17"/>
    <w:rsid w:val="00B96AB7"/>
    <w:rsid w:val="00B96F27"/>
    <w:rsid w:val="00B9704A"/>
    <w:rsid w:val="00B97528"/>
    <w:rsid w:val="00B9779A"/>
    <w:rsid w:val="00B97851"/>
    <w:rsid w:val="00B97C90"/>
    <w:rsid w:val="00B97E2A"/>
    <w:rsid w:val="00B97F21"/>
    <w:rsid w:val="00BA00A3"/>
    <w:rsid w:val="00BA01D7"/>
    <w:rsid w:val="00BA088E"/>
    <w:rsid w:val="00BA0A59"/>
    <w:rsid w:val="00BA0DF3"/>
    <w:rsid w:val="00BA144F"/>
    <w:rsid w:val="00BA17C4"/>
    <w:rsid w:val="00BA198C"/>
    <w:rsid w:val="00BA2932"/>
    <w:rsid w:val="00BA2D66"/>
    <w:rsid w:val="00BA38F1"/>
    <w:rsid w:val="00BA39B1"/>
    <w:rsid w:val="00BA42F0"/>
    <w:rsid w:val="00BA44D1"/>
    <w:rsid w:val="00BA4759"/>
    <w:rsid w:val="00BA5470"/>
    <w:rsid w:val="00BA55D6"/>
    <w:rsid w:val="00BA58E7"/>
    <w:rsid w:val="00BA6455"/>
    <w:rsid w:val="00BA6C1C"/>
    <w:rsid w:val="00BA7197"/>
    <w:rsid w:val="00BA782F"/>
    <w:rsid w:val="00BA7835"/>
    <w:rsid w:val="00BA7AF6"/>
    <w:rsid w:val="00BA7AFB"/>
    <w:rsid w:val="00BA7C1E"/>
    <w:rsid w:val="00BA7C27"/>
    <w:rsid w:val="00BA7CF5"/>
    <w:rsid w:val="00BB0491"/>
    <w:rsid w:val="00BB054F"/>
    <w:rsid w:val="00BB066A"/>
    <w:rsid w:val="00BB09A0"/>
    <w:rsid w:val="00BB16FE"/>
    <w:rsid w:val="00BB1E1B"/>
    <w:rsid w:val="00BB22F4"/>
    <w:rsid w:val="00BB24B9"/>
    <w:rsid w:val="00BB29D7"/>
    <w:rsid w:val="00BB2C46"/>
    <w:rsid w:val="00BB2C75"/>
    <w:rsid w:val="00BB2FB4"/>
    <w:rsid w:val="00BB334F"/>
    <w:rsid w:val="00BB382B"/>
    <w:rsid w:val="00BB4525"/>
    <w:rsid w:val="00BB46EE"/>
    <w:rsid w:val="00BB47DD"/>
    <w:rsid w:val="00BB4F7E"/>
    <w:rsid w:val="00BB50A0"/>
    <w:rsid w:val="00BB5E74"/>
    <w:rsid w:val="00BB603C"/>
    <w:rsid w:val="00BB62C5"/>
    <w:rsid w:val="00BB65AD"/>
    <w:rsid w:val="00BB6BEB"/>
    <w:rsid w:val="00BB6F5C"/>
    <w:rsid w:val="00BB71E3"/>
    <w:rsid w:val="00BB78A2"/>
    <w:rsid w:val="00BB7D01"/>
    <w:rsid w:val="00BC0271"/>
    <w:rsid w:val="00BC13CA"/>
    <w:rsid w:val="00BC194C"/>
    <w:rsid w:val="00BC1ED3"/>
    <w:rsid w:val="00BC2B27"/>
    <w:rsid w:val="00BC2D2C"/>
    <w:rsid w:val="00BC30C9"/>
    <w:rsid w:val="00BC3283"/>
    <w:rsid w:val="00BC37EA"/>
    <w:rsid w:val="00BC3B7E"/>
    <w:rsid w:val="00BC3CEC"/>
    <w:rsid w:val="00BC4613"/>
    <w:rsid w:val="00BC502E"/>
    <w:rsid w:val="00BC511B"/>
    <w:rsid w:val="00BC6070"/>
    <w:rsid w:val="00BC6727"/>
    <w:rsid w:val="00BC753D"/>
    <w:rsid w:val="00BC767A"/>
    <w:rsid w:val="00BC7858"/>
    <w:rsid w:val="00BC7CFA"/>
    <w:rsid w:val="00BD1252"/>
    <w:rsid w:val="00BD132A"/>
    <w:rsid w:val="00BD133F"/>
    <w:rsid w:val="00BD162F"/>
    <w:rsid w:val="00BD1DD8"/>
    <w:rsid w:val="00BD2782"/>
    <w:rsid w:val="00BD29CE"/>
    <w:rsid w:val="00BD2A77"/>
    <w:rsid w:val="00BD3D4A"/>
    <w:rsid w:val="00BD4592"/>
    <w:rsid w:val="00BD4E64"/>
    <w:rsid w:val="00BD53B7"/>
    <w:rsid w:val="00BD55F0"/>
    <w:rsid w:val="00BD5762"/>
    <w:rsid w:val="00BD57A6"/>
    <w:rsid w:val="00BD5E8F"/>
    <w:rsid w:val="00BD6512"/>
    <w:rsid w:val="00BD69FC"/>
    <w:rsid w:val="00BD6A06"/>
    <w:rsid w:val="00BD6F49"/>
    <w:rsid w:val="00BD7928"/>
    <w:rsid w:val="00BD7A34"/>
    <w:rsid w:val="00BD7A66"/>
    <w:rsid w:val="00BD7AE8"/>
    <w:rsid w:val="00BD7EF6"/>
    <w:rsid w:val="00BE008D"/>
    <w:rsid w:val="00BE0133"/>
    <w:rsid w:val="00BE0227"/>
    <w:rsid w:val="00BE03C0"/>
    <w:rsid w:val="00BE080F"/>
    <w:rsid w:val="00BE0A42"/>
    <w:rsid w:val="00BE132A"/>
    <w:rsid w:val="00BE1656"/>
    <w:rsid w:val="00BE1C7A"/>
    <w:rsid w:val="00BE2486"/>
    <w:rsid w:val="00BE2C57"/>
    <w:rsid w:val="00BE3633"/>
    <w:rsid w:val="00BE4349"/>
    <w:rsid w:val="00BE4387"/>
    <w:rsid w:val="00BE4420"/>
    <w:rsid w:val="00BE44F8"/>
    <w:rsid w:val="00BE5419"/>
    <w:rsid w:val="00BE55F6"/>
    <w:rsid w:val="00BE57AF"/>
    <w:rsid w:val="00BE59C6"/>
    <w:rsid w:val="00BE5ACD"/>
    <w:rsid w:val="00BE5E32"/>
    <w:rsid w:val="00BE611D"/>
    <w:rsid w:val="00BE661D"/>
    <w:rsid w:val="00BE688C"/>
    <w:rsid w:val="00BE69DB"/>
    <w:rsid w:val="00BE780E"/>
    <w:rsid w:val="00BE7CB8"/>
    <w:rsid w:val="00BF0173"/>
    <w:rsid w:val="00BF0FBB"/>
    <w:rsid w:val="00BF104D"/>
    <w:rsid w:val="00BF11F7"/>
    <w:rsid w:val="00BF2836"/>
    <w:rsid w:val="00BF2DB9"/>
    <w:rsid w:val="00BF33EB"/>
    <w:rsid w:val="00BF33F9"/>
    <w:rsid w:val="00BF37D5"/>
    <w:rsid w:val="00BF3802"/>
    <w:rsid w:val="00BF39A7"/>
    <w:rsid w:val="00BF3AAC"/>
    <w:rsid w:val="00BF3BB9"/>
    <w:rsid w:val="00BF427C"/>
    <w:rsid w:val="00BF46B7"/>
    <w:rsid w:val="00BF5886"/>
    <w:rsid w:val="00BF5C1A"/>
    <w:rsid w:val="00BF5EF0"/>
    <w:rsid w:val="00BF6306"/>
    <w:rsid w:val="00BF6384"/>
    <w:rsid w:val="00BF64BA"/>
    <w:rsid w:val="00BF6626"/>
    <w:rsid w:val="00BF6F36"/>
    <w:rsid w:val="00BF74A8"/>
    <w:rsid w:val="00BF765D"/>
    <w:rsid w:val="00BF7877"/>
    <w:rsid w:val="00BF7DFB"/>
    <w:rsid w:val="00BF7ECA"/>
    <w:rsid w:val="00C00228"/>
    <w:rsid w:val="00C00873"/>
    <w:rsid w:val="00C008C0"/>
    <w:rsid w:val="00C00BC9"/>
    <w:rsid w:val="00C00DAA"/>
    <w:rsid w:val="00C015A4"/>
    <w:rsid w:val="00C01803"/>
    <w:rsid w:val="00C018A5"/>
    <w:rsid w:val="00C01A3C"/>
    <w:rsid w:val="00C01EF0"/>
    <w:rsid w:val="00C023D9"/>
    <w:rsid w:val="00C0295C"/>
    <w:rsid w:val="00C02B6E"/>
    <w:rsid w:val="00C02DFB"/>
    <w:rsid w:val="00C03206"/>
    <w:rsid w:val="00C034BE"/>
    <w:rsid w:val="00C0384B"/>
    <w:rsid w:val="00C04170"/>
    <w:rsid w:val="00C04294"/>
    <w:rsid w:val="00C04BF4"/>
    <w:rsid w:val="00C04DDC"/>
    <w:rsid w:val="00C050E9"/>
    <w:rsid w:val="00C05314"/>
    <w:rsid w:val="00C054C3"/>
    <w:rsid w:val="00C07189"/>
    <w:rsid w:val="00C0757E"/>
    <w:rsid w:val="00C07634"/>
    <w:rsid w:val="00C079B5"/>
    <w:rsid w:val="00C07CBE"/>
    <w:rsid w:val="00C107EB"/>
    <w:rsid w:val="00C10C1E"/>
    <w:rsid w:val="00C117C5"/>
    <w:rsid w:val="00C119CB"/>
    <w:rsid w:val="00C121FC"/>
    <w:rsid w:val="00C136F1"/>
    <w:rsid w:val="00C13A3E"/>
    <w:rsid w:val="00C1407A"/>
    <w:rsid w:val="00C141F1"/>
    <w:rsid w:val="00C14EB0"/>
    <w:rsid w:val="00C153F7"/>
    <w:rsid w:val="00C1551C"/>
    <w:rsid w:val="00C15F54"/>
    <w:rsid w:val="00C16493"/>
    <w:rsid w:val="00C16591"/>
    <w:rsid w:val="00C173F7"/>
    <w:rsid w:val="00C17966"/>
    <w:rsid w:val="00C17A5B"/>
    <w:rsid w:val="00C20662"/>
    <w:rsid w:val="00C2091E"/>
    <w:rsid w:val="00C20EEB"/>
    <w:rsid w:val="00C20F5C"/>
    <w:rsid w:val="00C2172D"/>
    <w:rsid w:val="00C21B45"/>
    <w:rsid w:val="00C231D5"/>
    <w:rsid w:val="00C240C5"/>
    <w:rsid w:val="00C249DF"/>
    <w:rsid w:val="00C253C3"/>
    <w:rsid w:val="00C25817"/>
    <w:rsid w:val="00C2657E"/>
    <w:rsid w:val="00C268C2"/>
    <w:rsid w:val="00C26BE9"/>
    <w:rsid w:val="00C2766C"/>
    <w:rsid w:val="00C27680"/>
    <w:rsid w:val="00C27C9D"/>
    <w:rsid w:val="00C27DA3"/>
    <w:rsid w:val="00C3081E"/>
    <w:rsid w:val="00C313E9"/>
    <w:rsid w:val="00C31882"/>
    <w:rsid w:val="00C31CB5"/>
    <w:rsid w:val="00C31E49"/>
    <w:rsid w:val="00C31E86"/>
    <w:rsid w:val="00C324C5"/>
    <w:rsid w:val="00C32B5B"/>
    <w:rsid w:val="00C32DC8"/>
    <w:rsid w:val="00C32E49"/>
    <w:rsid w:val="00C33042"/>
    <w:rsid w:val="00C330B5"/>
    <w:rsid w:val="00C332EF"/>
    <w:rsid w:val="00C335B6"/>
    <w:rsid w:val="00C33903"/>
    <w:rsid w:val="00C339EF"/>
    <w:rsid w:val="00C34412"/>
    <w:rsid w:val="00C3444A"/>
    <w:rsid w:val="00C34D45"/>
    <w:rsid w:val="00C357DC"/>
    <w:rsid w:val="00C35A8E"/>
    <w:rsid w:val="00C35CC4"/>
    <w:rsid w:val="00C36C6B"/>
    <w:rsid w:val="00C37A5C"/>
    <w:rsid w:val="00C37F16"/>
    <w:rsid w:val="00C37F79"/>
    <w:rsid w:val="00C40F5C"/>
    <w:rsid w:val="00C4127C"/>
    <w:rsid w:val="00C412CE"/>
    <w:rsid w:val="00C4148F"/>
    <w:rsid w:val="00C4182C"/>
    <w:rsid w:val="00C41B9E"/>
    <w:rsid w:val="00C41C4A"/>
    <w:rsid w:val="00C42893"/>
    <w:rsid w:val="00C43113"/>
    <w:rsid w:val="00C439D8"/>
    <w:rsid w:val="00C43ABF"/>
    <w:rsid w:val="00C44692"/>
    <w:rsid w:val="00C446F6"/>
    <w:rsid w:val="00C44D01"/>
    <w:rsid w:val="00C44DDB"/>
    <w:rsid w:val="00C45135"/>
    <w:rsid w:val="00C454FA"/>
    <w:rsid w:val="00C45BF6"/>
    <w:rsid w:val="00C45D29"/>
    <w:rsid w:val="00C46C85"/>
    <w:rsid w:val="00C47236"/>
    <w:rsid w:val="00C51354"/>
    <w:rsid w:val="00C51F9B"/>
    <w:rsid w:val="00C5295F"/>
    <w:rsid w:val="00C52D54"/>
    <w:rsid w:val="00C5479C"/>
    <w:rsid w:val="00C54A84"/>
    <w:rsid w:val="00C54C17"/>
    <w:rsid w:val="00C55589"/>
    <w:rsid w:val="00C555F1"/>
    <w:rsid w:val="00C56105"/>
    <w:rsid w:val="00C5686E"/>
    <w:rsid w:val="00C56AF7"/>
    <w:rsid w:val="00C570A6"/>
    <w:rsid w:val="00C570C6"/>
    <w:rsid w:val="00C5713E"/>
    <w:rsid w:val="00C573E6"/>
    <w:rsid w:val="00C57B38"/>
    <w:rsid w:val="00C600E8"/>
    <w:rsid w:val="00C60553"/>
    <w:rsid w:val="00C60DD1"/>
    <w:rsid w:val="00C6107A"/>
    <w:rsid w:val="00C616E8"/>
    <w:rsid w:val="00C61892"/>
    <w:rsid w:val="00C61EB6"/>
    <w:rsid w:val="00C61F24"/>
    <w:rsid w:val="00C6234F"/>
    <w:rsid w:val="00C62374"/>
    <w:rsid w:val="00C630C9"/>
    <w:rsid w:val="00C63185"/>
    <w:rsid w:val="00C632CF"/>
    <w:rsid w:val="00C63BD4"/>
    <w:rsid w:val="00C63F0A"/>
    <w:rsid w:val="00C63F0E"/>
    <w:rsid w:val="00C640EC"/>
    <w:rsid w:val="00C64989"/>
    <w:rsid w:val="00C64AD7"/>
    <w:rsid w:val="00C650B4"/>
    <w:rsid w:val="00C652C3"/>
    <w:rsid w:val="00C654CB"/>
    <w:rsid w:val="00C654DA"/>
    <w:rsid w:val="00C65E10"/>
    <w:rsid w:val="00C66C5F"/>
    <w:rsid w:val="00C66D02"/>
    <w:rsid w:val="00C67341"/>
    <w:rsid w:val="00C67694"/>
    <w:rsid w:val="00C67D46"/>
    <w:rsid w:val="00C7084C"/>
    <w:rsid w:val="00C70E52"/>
    <w:rsid w:val="00C71C05"/>
    <w:rsid w:val="00C722C9"/>
    <w:rsid w:val="00C72842"/>
    <w:rsid w:val="00C730CB"/>
    <w:rsid w:val="00C73D3A"/>
    <w:rsid w:val="00C73DC3"/>
    <w:rsid w:val="00C741DA"/>
    <w:rsid w:val="00C745ED"/>
    <w:rsid w:val="00C74874"/>
    <w:rsid w:val="00C748A1"/>
    <w:rsid w:val="00C74E8E"/>
    <w:rsid w:val="00C75AFB"/>
    <w:rsid w:val="00C75BE0"/>
    <w:rsid w:val="00C76B6D"/>
    <w:rsid w:val="00C76C73"/>
    <w:rsid w:val="00C76F4B"/>
    <w:rsid w:val="00C770EE"/>
    <w:rsid w:val="00C77137"/>
    <w:rsid w:val="00C7760E"/>
    <w:rsid w:val="00C801CB"/>
    <w:rsid w:val="00C80499"/>
    <w:rsid w:val="00C80B67"/>
    <w:rsid w:val="00C80CFC"/>
    <w:rsid w:val="00C822E1"/>
    <w:rsid w:val="00C8246A"/>
    <w:rsid w:val="00C82725"/>
    <w:rsid w:val="00C82870"/>
    <w:rsid w:val="00C82BFD"/>
    <w:rsid w:val="00C82C45"/>
    <w:rsid w:val="00C82FE4"/>
    <w:rsid w:val="00C83C19"/>
    <w:rsid w:val="00C83E23"/>
    <w:rsid w:val="00C83EC2"/>
    <w:rsid w:val="00C84082"/>
    <w:rsid w:val="00C84922"/>
    <w:rsid w:val="00C85287"/>
    <w:rsid w:val="00C8575A"/>
    <w:rsid w:val="00C86188"/>
    <w:rsid w:val="00C86285"/>
    <w:rsid w:val="00C862C0"/>
    <w:rsid w:val="00C86381"/>
    <w:rsid w:val="00C86ABE"/>
    <w:rsid w:val="00C875CD"/>
    <w:rsid w:val="00C87706"/>
    <w:rsid w:val="00C87B21"/>
    <w:rsid w:val="00C87C38"/>
    <w:rsid w:val="00C903A4"/>
    <w:rsid w:val="00C903F6"/>
    <w:rsid w:val="00C904CD"/>
    <w:rsid w:val="00C90F1B"/>
    <w:rsid w:val="00C91294"/>
    <w:rsid w:val="00C9130D"/>
    <w:rsid w:val="00C9132B"/>
    <w:rsid w:val="00C9195C"/>
    <w:rsid w:val="00C91B7C"/>
    <w:rsid w:val="00C9282C"/>
    <w:rsid w:val="00C928C9"/>
    <w:rsid w:val="00C92E66"/>
    <w:rsid w:val="00C934EA"/>
    <w:rsid w:val="00C94E10"/>
    <w:rsid w:val="00C95D3F"/>
    <w:rsid w:val="00C9627E"/>
    <w:rsid w:val="00C96C23"/>
    <w:rsid w:val="00C96DFF"/>
    <w:rsid w:val="00C971F4"/>
    <w:rsid w:val="00C9764F"/>
    <w:rsid w:val="00C97791"/>
    <w:rsid w:val="00C978C4"/>
    <w:rsid w:val="00CA0190"/>
    <w:rsid w:val="00CA035B"/>
    <w:rsid w:val="00CA058B"/>
    <w:rsid w:val="00CA14B5"/>
    <w:rsid w:val="00CA1590"/>
    <w:rsid w:val="00CA18A0"/>
    <w:rsid w:val="00CA1AB2"/>
    <w:rsid w:val="00CA1D32"/>
    <w:rsid w:val="00CA2283"/>
    <w:rsid w:val="00CA2D69"/>
    <w:rsid w:val="00CA34DB"/>
    <w:rsid w:val="00CA360E"/>
    <w:rsid w:val="00CA40D2"/>
    <w:rsid w:val="00CA4670"/>
    <w:rsid w:val="00CA591F"/>
    <w:rsid w:val="00CA5B00"/>
    <w:rsid w:val="00CA5CC6"/>
    <w:rsid w:val="00CA5D84"/>
    <w:rsid w:val="00CA643A"/>
    <w:rsid w:val="00CA692E"/>
    <w:rsid w:val="00CA6D5B"/>
    <w:rsid w:val="00CA6E55"/>
    <w:rsid w:val="00CA7731"/>
    <w:rsid w:val="00CA78D1"/>
    <w:rsid w:val="00CA7B34"/>
    <w:rsid w:val="00CA7CC6"/>
    <w:rsid w:val="00CA7FD8"/>
    <w:rsid w:val="00CB000B"/>
    <w:rsid w:val="00CB000F"/>
    <w:rsid w:val="00CB00F5"/>
    <w:rsid w:val="00CB07F3"/>
    <w:rsid w:val="00CB0969"/>
    <w:rsid w:val="00CB1BBF"/>
    <w:rsid w:val="00CB1D4B"/>
    <w:rsid w:val="00CB1D53"/>
    <w:rsid w:val="00CB28F9"/>
    <w:rsid w:val="00CB2B99"/>
    <w:rsid w:val="00CB3159"/>
    <w:rsid w:val="00CB3B5E"/>
    <w:rsid w:val="00CB41FA"/>
    <w:rsid w:val="00CB46B3"/>
    <w:rsid w:val="00CB4B60"/>
    <w:rsid w:val="00CB4BE8"/>
    <w:rsid w:val="00CB4C3F"/>
    <w:rsid w:val="00CB5274"/>
    <w:rsid w:val="00CB527A"/>
    <w:rsid w:val="00CB57FC"/>
    <w:rsid w:val="00CB59F9"/>
    <w:rsid w:val="00CB5C2B"/>
    <w:rsid w:val="00CB63CE"/>
    <w:rsid w:val="00CB6ADE"/>
    <w:rsid w:val="00CB7398"/>
    <w:rsid w:val="00CB7480"/>
    <w:rsid w:val="00CB766C"/>
    <w:rsid w:val="00CB7B68"/>
    <w:rsid w:val="00CB7C80"/>
    <w:rsid w:val="00CC084D"/>
    <w:rsid w:val="00CC0A47"/>
    <w:rsid w:val="00CC0A92"/>
    <w:rsid w:val="00CC0BF2"/>
    <w:rsid w:val="00CC0DBD"/>
    <w:rsid w:val="00CC0E62"/>
    <w:rsid w:val="00CC276B"/>
    <w:rsid w:val="00CC2C44"/>
    <w:rsid w:val="00CC3454"/>
    <w:rsid w:val="00CC362F"/>
    <w:rsid w:val="00CC4682"/>
    <w:rsid w:val="00CC4908"/>
    <w:rsid w:val="00CC4AB0"/>
    <w:rsid w:val="00CC598C"/>
    <w:rsid w:val="00CC64BE"/>
    <w:rsid w:val="00CC6734"/>
    <w:rsid w:val="00CC7692"/>
    <w:rsid w:val="00CC7DA2"/>
    <w:rsid w:val="00CD0E59"/>
    <w:rsid w:val="00CD1BA1"/>
    <w:rsid w:val="00CD1C54"/>
    <w:rsid w:val="00CD1D40"/>
    <w:rsid w:val="00CD1F5E"/>
    <w:rsid w:val="00CD2128"/>
    <w:rsid w:val="00CD215A"/>
    <w:rsid w:val="00CD29D4"/>
    <w:rsid w:val="00CD3C59"/>
    <w:rsid w:val="00CD3E4A"/>
    <w:rsid w:val="00CD49AF"/>
    <w:rsid w:val="00CD5083"/>
    <w:rsid w:val="00CD51DC"/>
    <w:rsid w:val="00CD524A"/>
    <w:rsid w:val="00CD5532"/>
    <w:rsid w:val="00CD5D8A"/>
    <w:rsid w:val="00CD631B"/>
    <w:rsid w:val="00CD6441"/>
    <w:rsid w:val="00CD667E"/>
    <w:rsid w:val="00CD7018"/>
    <w:rsid w:val="00CD7289"/>
    <w:rsid w:val="00CD7680"/>
    <w:rsid w:val="00CD7824"/>
    <w:rsid w:val="00CD7848"/>
    <w:rsid w:val="00CD7AA8"/>
    <w:rsid w:val="00CE0249"/>
    <w:rsid w:val="00CE0787"/>
    <w:rsid w:val="00CE0A80"/>
    <w:rsid w:val="00CE0D05"/>
    <w:rsid w:val="00CE190D"/>
    <w:rsid w:val="00CE1D49"/>
    <w:rsid w:val="00CE372B"/>
    <w:rsid w:val="00CE3B10"/>
    <w:rsid w:val="00CE491C"/>
    <w:rsid w:val="00CE4D1B"/>
    <w:rsid w:val="00CE5942"/>
    <w:rsid w:val="00CE5977"/>
    <w:rsid w:val="00CE5F10"/>
    <w:rsid w:val="00CE6C7D"/>
    <w:rsid w:val="00CE751C"/>
    <w:rsid w:val="00CE7A84"/>
    <w:rsid w:val="00CE7BE3"/>
    <w:rsid w:val="00CE7C7D"/>
    <w:rsid w:val="00CF0915"/>
    <w:rsid w:val="00CF0BCA"/>
    <w:rsid w:val="00CF0D25"/>
    <w:rsid w:val="00CF0E5C"/>
    <w:rsid w:val="00CF18EB"/>
    <w:rsid w:val="00CF19D0"/>
    <w:rsid w:val="00CF207F"/>
    <w:rsid w:val="00CF20D1"/>
    <w:rsid w:val="00CF212A"/>
    <w:rsid w:val="00CF21E5"/>
    <w:rsid w:val="00CF22BA"/>
    <w:rsid w:val="00CF27FD"/>
    <w:rsid w:val="00CF28EA"/>
    <w:rsid w:val="00CF3A02"/>
    <w:rsid w:val="00CF3DBA"/>
    <w:rsid w:val="00CF3EAA"/>
    <w:rsid w:val="00CF4B96"/>
    <w:rsid w:val="00CF4C65"/>
    <w:rsid w:val="00CF581C"/>
    <w:rsid w:val="00CF5AF2"/>
    <w:rsid w:val="00CF5F52"/>
    <w:rsid w:val="00CF6A23"/>
    <w:rsid w:val="00CF6D70"/>
    <w:rsid w:val="00CF73F5"/>
    <w:rsid w:val="00CF7E37"/>
    <w:rsid w:val="00D01852"/>
    <w:rsid w:val="00D019DF"/>
    <w:rsid w:val="00D01A29"/>
    <w:rsid w:val="00D01A6F"/>
    <w:rsid w:val="00D01F42"/>
    <w:rsid w:val="00D02025"/>
    <w:rsid w:val="00D02186"/>
    <w:rsid w:val="00D02231"/>
    <w:rsid w:val="00D02C65"/>
    <w:rsid w:val="00D02EE7"/>
    <w:rsid w:val="00D030BF"/>
    <w:rsid w:val="00D032D2"/>
    <w:rsid w:val="00D038D6"/>
    <w:rsid w:val="00D038EC"/>
    <w:rsid w:val="00D03A66"/>
    <w:rsid w:val="00D03D5D"/>
    <w:rsid w:val="00D03F75"/>
    <w:rsid w:val="00D04022"/>
    <w:rsid w:val="00D04492"/>
    <w:rsid w:val="00D04AC6"/>
    <w:rsid w:val="00D0564D"/>
    <w:rsid w:val="00D05A35"/>
    <w:rsid w:val="00D0645F"/>
    <w:rsid w:val="00D065FF"/>
    <w:rsid w:val="00D06D9C"/>
    <w:rsid w:val="00D06F1A"/>
    <w:rsid w:val="00D07185"/>
    <w:rsid w:val="00D076DD"/>
    <w:rsid w:val="00D07BAC"/>
    <w:rsid w:val="00D07C9B"/>
    <w:rsid w:val="00D07E32"/>
    <w:rsid w:val="00D1030C"/>
    <w:rsid w:val="00D106E0"/>
    <w:rsid w:val="00D110EE"/>
    <w:rsid w:val="00D12116"/>
    <w:rsid w:val="00D12170"/>
    <w:rsid w:val="00D123F7"/>
    <w:rsid w:val="00D12AAA"/>
    <w:rsid w:val="00D131E0"/>
    <w:rsid w:val="00D13204"/>
    <w:rsid w:val="00D1377E"/>
    <w:rsid w:val="00D13A17"/>
    <w:rsid w:val="00D13BF3"/>
    <w:rsid w:val="00D13E2E"/>
    <w:rsid w:val="00D14568"/>
    <w:rsid w:val="00D14C06"/>
    <w:rsid w:val="00D155C6"/>
    <w:rsid w:val="00D15821"/>
    <w:rsid w:val="00D15E67"/>
    <w:rsid w:val="00D16186"/>
    <w:rsid w:val="00D16A2C"/>
    <w:rsid w:val="00D17A2F"/>
    <w:rsid w:val="00D207DD"/>
    <w:rsid w:val="00D208BB"/>
    <w:rsid w:val="00D20C4F"/>
    <w:rsid w:val="00D216A6"/>
    <w:rsid w:val="00D22134"/>
    <w:rsid w:val="00D22C19"/>
    <w:rsid w:val="00D247CF"/>
    <w:rsid w:val="00D247E4"/>
    <w:rsid w:val="00D2489E"/>
    <w:rsid w:val="00D24C4C"/>
    <w:rsid w:val="00D24DA2"/>
    <w:rsid w:val="00D24F20"/>
    <w:rsid w:val="00D251A5"/>
    <w:rsid w:val="00D25295"/>
    <w:rsid w:val="00D25571"/>
    <w:rsid w:val="00D2557A"/>
    <w:rsid w:val="00D2570A"/>
    <w:rsid w:val="00D25880"/>
    <w:rsid w:val="00D259E0"/>
    <w:rsid w:val="00D25AF6"/>
    <w:rsid w:val="00D2632B"/>
    <w:rsid w:val="00D26ADD"/>
    <w:rsid w:val="00D26EB5"/>
    <w:rsid w:val="00D26EC9"/>
    <w:rsid w:val="00D27512"/>
    <w:rsid w:val="00D27D15"/>
    <w:rsid w:val="00D3040C"/>
    <w:rsid w:val="00D30955"/>
    <w:rsid w:val="00D30D63"/>
    <w:rsid w:val="00D30DD5"/>
    <w:rsid w:val="00D314AB"/>
    <w:rsid w:val="00D31B3B"/>
    <w:rsid w:val="00D32043"/>
    <w:rsid w:val="00D32326"/>
    <w:rsid w:val="00D324E3"/>
    <w:rsid w:val="00D32653"/>
    <w:rsid w:val="00D3271B"/>
    <w:rsid w:val="00D32860"/>
    <w:rsid w:val="00D32CAF"/>
    <w:rsid w:val="00D32E03"/>
    <w:rsid w:val="00D3319D"/>
    <w:rsid w:val="00D33A76"/>
    <w:rsid w:val="00D33A86"/>
    <w:rsid w:val="00D33CDE"/>
    <w:rsid w:val="00D35526"/>
    <w:rsid w:val="00D35860"/>
    <w:rsid w:val="00D3659A"/>
    <w:rsid w:val="00D36724"/>
    <w:rsid w:val="00D36A3B"/>
    <w:rsid w:val="00D36AF0"/>
    <w:rsid w:val="00D36C6F"/>
    <w:rsid w:val="00D3791A"/>
    <w:rsid w:val="00D37B6A"/>
    <w:rsid w:val="00D37E19"/>
    <w:rsid w:val="00D37F20"/>
    <w:rsid w:val="00D40235"/>
    <w:rsid w:val="00D40BD9"/>
    <w:rsid w:val="00D40BEB"/>
    <w:rsid w:val="00D41560"/>
    <w:rsid w:val="00D418FB"/>
    <w:rsid w:val="00D4262E"/>
    <w:rsid w:val="00D42BC6"/>
    <w:rsid w:val="00D42DDD"/>
    <w:rsid w:val="00D43086"/>
    <w:rsid w:val="00D4362F"/>
    <w:rsid w:val="00D43659"/>
    <w:rsid w:val="00D43A93"/>
    <w:rsid w:val="00D43CD4"/>
    <w:rsid w:val="00D4452D"/>
    <w:rsid w:val="00D44A69"/>
    <w:rsid w:val="00D45084"/>
    <w:rsid w:val="00D45F03"/>
    <w:rsid w:val="00D4643D"/>
    <w:rsid w:val="00D46BAE"/>
    <w:rsid w:val="00D46E08"/>
    <w:rsid w:val="00D4705B"/>
    <w:rsid w:val="00D47743"/>
    <w:rsid w:val="00D47D2F"/>
    <w:rsid w:val="00D500D3"/>
    <w:rsid w:val="00D50172"/>
    <w:rsid w:val="00D506C6"/>
    <w:rsid w:val="00D507CD"/>
    <w:rsid w:val="00D50907"/>
    <w:rsid w:val="00D5124B"/>
    <w:rsid w:val="00D515DE"/>
    <w:rsid w:val="00D5189A"/>
    <w:rsid w:val="00D51B6E"/>
    <w:rsid w:val="00D51F2F"/>
    <w:rsid w:val="00D5206C"/>
    <w:rsid w:val="00D52543"/>
    <w:rsid w:val="00D52A6C"/>
    <w:rsid w:val="00D532FC"/>
    <w:rsid w:val="00D53421"/>
    <w:rsid w:val="00D535E6"/>
    <w:rsid w:val="00D53BEC"/>
    <w:rsid w:val="00D53DCB"/>
    <w:rsid w:val="00D54067"/>
    <w:rsid w:val="00D544AA"/>
    <w:rsid w:val="00D5481F"/>
    <w:rsid w:val="00D54E10"/>
    <w:rsid w:val="00D54EB2"/>
    <w:rsid w:val="00D55B6C"/>
    <w:rsid w:val="00D55C7D"/>
    <w:rsid w:val="00D56516"/>
    <w:rsid w:val="00D56537"/>
    <w:rsid w:val="00D57112"/>
    <w:rsid w:val="00D575EA"/>
    <w:rsid w:val="00D57A95"/>
    <w:rsid w:val="00D606FC"/>
    <w:rsid w:val="00D60749"/>
    <w:rsid w:val="00D6085D"/>
    <w:rsid w:val="00D60C8C"/>
    <w:rsid w:val="00D60F7A"/>
    <w:rsid w:val="00D611CD"/>
    <w:rsid w:val="00D617BE"/>
    <w:rsid w:val="00D618CE"/>
    <w:rsid w:val="00D621C8"/>
    <w:rsid w:val="00D623AC"/>
    <w:rsid w:val="00D627CC"/>
    <w:rsid w:val="00D62938"/>
    <w:rsid w:val="00D629A9"/>
    <w:rsid w:val="00D629DC"/>
    <w:rsid w:val="00D62A13"/>
    <w:rsid w:val="00D62E4F"/>
    <w:rsid w:val="00D632AA"/>
    <w:rsid w:val="00D63436"/>
    <w:rsid w:val="00D635A4"/>
    <w:rsid w:val="00D636D6"/>
    <w:rsid w:val="00D6387B"/>
    <w:rsid w:val="00D63AF6"/>
    <w:rsid w:val="00D63F35"/>
    <w:rsid w:val="00D64222"/>
    <w:rsid w:val="00D64568"/>
    <w:rsid w:val="00D6526B"/>
    <w:rsid w:val="00D65816"/>
    <w:rsid w:val="00D65D79"/>
    <w:rsid w:val="00D666DD"/>
    <w:rsid w:val="00D66A07"/>
    <w:rsid w:val="00D66AF1"/>
    <w:rsid w:val="00D66CDF"/>
    <w:rsid w:val="00D66E2B"/>
    <w:rsid w:val="00D66EF7"/>
    <w:rsid w:val="00D66F98"/>
    <w:rsid w:val="00D67575"/>
    <w:rsid w:val="00D67903"/>
    <w:rsid w:val="00D67DE6"/>
    <w:rsid w:val="00D70036"/>
    <w:rsid w:val="00D70385"/>
    <w:rsid w:val="00D711CD"/>
    <w:rsid w:val="00D714D7"/>
    <w:rsid w:val="00D71A10"/>
    <w:rsid w:val="00D71FE7"/>
    <w:rsid w:val="00D721E5"/>
    <w:rsid w:val="00D72381"/>
    <w:rsid w:val="00D726D8"/>
    <w:rsid w:val="00D72709"/>
    <w:rsid w:val="00D72A48"/>
    <w:rsid w:val="00D73328"/>
    <w:rsid w:val="00D73361"/>
    <w:rsid w:val="00D73B5B"/>
    <w:rsid w:val="00D73C7A"/>
    <w:rsid w:val="00D73F01"/>
    <w:rsid w:val="00D7481E"/>
    <w:rsid w:val="00D753C6"/>
    <w:rsid w:val="00D755D0"/>
    <w:rsid w:val="00D75917"/>
    <w:rsid w:val="00D75ADE"/>
    <w:rsid w:val="00D75C24"/>
    <w:rsid w:val="00D76094"/>
    <w:rsid w:val="00D761C8"/>
    <w:rsid w:val="00D76629"/>
    <w:rsid w:val="00D77475"/>
    <w:rsid w:val="00D77CCF"/>
    <w:rsid w:val="00D801A5"/>
    <w:rsid w:val="00D801C9"/>
    <w:rsid w:val="00D80338"/>
    <w:rsid w:val="00D806E2"/>
    <w:rsid w:val="00D807D2"/>
    <w:rsid w:val="00D80A3D"/>
    <w:rsid w:val="00D80ACE"/>
    <w:rsid w:val="00D8151C"/>
    <w:rsid w:val="00D81625"/>
    <w:rsid w:val="00D81A7A"/>
    <w:rsid w:val="00D82781"/>
    <w:rsid w:val="00D82C05"/>
    <w:rsid w:val="00D82D5D"/>
    <w:rsid w:val="00D83360"/>
    <w:rsid w:val="00D836E3"/>
    <w:rsid w:val="00D8576D"/>
    <w:rsid w:val="00D85D28"/>
    <w:rsid w:val="00D85EAF"/>
    <w:rsid w:val="00D86126"/>
    <w:rsid w:val="00D865A5"/>
    <w:rsid w:val="00D86646"/>
    <w:rsid w:val="00D86B05"/>
    <w:rsid w:val="00D86CA3"/>
    <w:rsid w:val="00D86D6E"/>
    <w:rsid w:val="00D86DF7"/>
    <w:rsid w:val="00D86FA8"/>
    <w:rsid w:val="00D8700E"/>
    <w:rsid w:val="00D8705C"/>
    <w:rsid w:val="00D8792A"/>
    <w:rsid w:val="00D87B25"/>
    <w:rsid w:val="00D87BA1"/>
    <w:rsid w:val="00D9006E"/>
    <w:rsid w:val="00D90259"/>
    <w:rsid w:val="00D908F4"/>
    <w:rsid w:val="00D91026"/>
    <w:rsid w:val="00D918D5"/>
    <w:rsid w:val="00D91BAB"/>
    <w:rsid w:val="00D921FF"/>
    <w:rsid w:val="00D9299E"/>
    <w:rsid w:val="00D92A39"/>
    <w:rsid w:val="00D92E79"/>
    <w:rsid w:val="00D935A1"/>
    <w:rsid w:val="00D94FB7"/>
    <w:rsid w:val="00D96C80"/>
    <w:rsid w:val="00D96D45"/>
    <w:rsid w:val="00D96E6D"/>
    <w:rsid w:val="00D975F8"/>
    <w:rsid w:val="00D97E88"/>
    <w:rsid w:val="00DA103F"/>
    <w:rsid w:val="00DA1403"/>
    <w:rsid w:val="00DA1D81"/>
    <w:rsid w:val="00DA1FF9"/>
    <w:rsid w:val="00DA2B8C"/>
    <w:rsid w:val="00DA2D66"/>
    <w:rsid w:val="00DA2D72"/>
    <w:rsid w:val="00DA4677"/>
    <w:rsid w:val="00DA4697"/>
    <w:rsid w:val="00DA4E18"/>
    <w:rsid w:val="00DA57D7"/>
    <w:rsid w:val="00DA6AD0"/>
    <w:rsid w:val="00DA7041"/>
    <w:rsid w:val="00DA70E2"/>
    <w:rsid w:val="00DB00D5"/>
    <w:rsid w:val="00DB0172"/>
    <w:rsid w:val="00DB025B"/>
    <w:rsid w:val="00DB0C3C"/>
    <w:rsid w:val="00DB16C7"/>
    <w:rsid w:val="00DB1FEA"/>
    <w:rsid w:val="00DB27BB"/>
    <w:rsid w:val="00DB29B7"/>
    <w:rsid w:val="00DB2D02"/>
    <w:rsid w:val="00DB37EA"/>
    <w:rsid w:val="00DB3A76"/>
    <w:rsid w:val="00DB5885"/>
    <w:rsid w:val="00DB5EDD"/>
    <w:rsid w:val="00DB6041"/>
    <w:rsid w:val="00DB67F9"/>
    <w:rsid w:val="00DB6B68"/>
    <w:rsid w:val="00DB7227"/>
    <w:rsid w:val="00DC0398"/>
    <w:rsid w:val="00DC0782"/>
    <w:rsid w:val="00DC09F1"/>
    <w:rsid w:val="00DC10EF"/>
    <w:rsid w:val="00DC1304"/>
    <w:rsid w:val="00DC159F"/>
    <w:rsid w:val="00DC15F7"/>
    <w:rsid w:val="00DC1AF3"/>
    <w:rsid w:val="00DC2221"/>
    <w:rsid w:val="00DC341C"/>
    <w:rsid w:val="00DC3901"/>
    <w:rsid w:val="00DC3BA0"/>
    <w:rsid w:val="00DC49F5"/>
    <w:rsid w:val="00DC4CDA"/>
    <w:rsid w:val="00DC4DA6"/>
    <w:rsid w:val="00DC5601"/>
    <w:rsid w:val="00DC5766"/>
    <w:rsid w:val="00DC5954"/>
    <w:rsid w:val="00DC5A56"/>
    <w:rsid w:val="00DC5BA7"/>
    <w:rsid w:val="00DC5D1E"/>
    <w:rsid w:val="00DC5FCA"/>
    <w:rsid w:val="00DC6128"/>
    <w:rsid w:val="00DC62D5"/>
    <w:rsid w:val="00DC63D1"/>
    <w:rsid w:val="00DC65EC"/>
    <w:rsid w:val="00DC685E"/>
    <w:rsid w:val="00DC6A01"/>
    <w:rsid w:val="00DC70D6"/>
    <w:rsid w:val="00DC71B3"/>
    <w:rsid w:val="00DD03B2"/>
    <w:rsid w:val="00DD045C"/>
    <w:rsid w:val="00DD08AB"/>
    <w:rsid w:val="00DD0C38"/>
    <w:rsid w:val="00DD0C7E"/>
    <w:rsid w:val="00DD1430"/>
    <w:rsid w:val="00DD189F"/>
    <w:rsid w:val="00DD268A"/>
    <w:rsid w:val="00DD2935"/>
    <w:rsid w:val="00DD2C84"/>
    <w:rsid w:val="00DD2D4B"/>
    <w:rsid w:val="00DD494D"/>
    <w:rsid w:val="00DD4D10"/>
    <w:rsid w:val="00DD56D5"/>
    <w:rsid w:val="00DD5708"/>
    <w:rsid w:val="00DD59BC"/>
    <w:rsid w:val="00DD5D4C"/>
    <w:rsid w:val="00DD61FA"/>
    <w:rsid w:val="00DD6326"/>
    <w:rsid w:val="00DD77AD"/>
    <w:rsid w:val="00DD79C9"/>
    <w:rsid w:val="00DD79EF"/>
    <w:rsid w:val="00DD7AC1"/>
    <w:rsid w:val="00DE0340"/>
    <w:rsid w:val="00DE08DB"/>
    <w:rsid w:val="00DE0B7D"/>
    <w:rsid w:val="00DE0B97"/>
    <w:rsid w:val="00DE0FAF"/>
    <w:rsid w:val="00DE1234"/>
    <w:rsid w:val="00DE1252"/>
    <w:rsid w:val="00DE157A"/>
    <w:rsid w:val="00DE1D34"/>
    <w:rsid w:val="00DE1FF4"/>
    <w:rsid w:val="00DE21AB"/>
    <w:rsid w:val="00DE2331"/>
    <w:rsid w:val="00DE23E0"/>
    <w:rsid w:val="00DE2AC8"/>
    <w:rsid w:val="00DE2ADC"/>
    <w:rsid w:val="00DE36B1"/>
    <w:rsid w:val="00DE3826"/>
    <w:rsid w:val="00DE3B32"/>
    <w:rsid w:val="00DE4E46"/>
    <w:rsid w:val="00DE4ECF"/>
    <w:rsid w:val="00DE51E2"/>
    <w:rsid w:val="00DE538E"/>
    <w:rsid w:val="00DE54C0"/>
    <w:rsid w:val="00DE55B5"/>
    <w:rsid w:val="00DE5BD3"/>
    <w:rsid w:val="00DE60E6"/>
    <w:rsid w:val="00DE6283"/>
    <w:rsid w:val="00DE6366"/>
    <w:rsid w:val="00DE7DE0"/>
    <w:rsid w:val="00DE7F9C"/>
    <w:rsid w:val="00DF00FA"/>
    <w:rsid w:val="00DF022A"/>
    <w:rsid w:val="00DF0676"/>
    <w:rsid w:val="00DF1C4B"/>
    <w:rsid w:val="00DF21AE"/>
    <w:rsid w:val="00DF2387"/>
    <w:rsid w:val="00DF29CE"/>
    <w:rsid w:val="00DF2BA1"/>
    <w:rsid w:val="00DF2F88"/>
    <w:rsid w:val="00DF300C"/>
    <w:rsid w:val="00DF320D"/>
    <w:rsid w:val="00DF3418"/>
    <w:rsid w:val="00DF36B0"/>
    <w:rsid w:val="00DF3A53"/>
    <w:rsid w:val="00DF415E"/>
    <w:rsid w:val="00DF426C"/>
    <w:rsid w:val="00DF42F9"/>
    <w:rsid w:val="00DF456F"/>
    <w:rsid w:val="00DF46DA"/>
    <w:rsid w:val="00DF4B92"/>
    <w:rsid w:val="00DF57DA"/>
    <w:rsid w:val="00DF6139"/>
    <w:rsid w:val="00DF616F"/>
    <w:rsid w:val="00DF645B"/>
    <w:rsid w:val="00DF6AE0"/>
    <w:rsid w:val="00DF73E6"/>
    <w:rsid w:val="00E008FD"/>
    <w:rsid w:val="00E01235"/>
    <w:rsid w:val="00E017A8"/>
    <w:rsid w:val="00E01C86"/>
    <w:rsid w:val="00E01F4E"/>
    <w:rsid w:val="00E02160"/>
    <w:rsid w:val="00E028E0"/>
    <w:rsid w:val="00E032B2"/>
    <w:rsid w:val="00E0343B"/>
    <w:rsid w:val="00E037AE"/>
    <w:rsid w:val="00E040CF"/>
    <w:rsid w:val="00E046EE"/>
    <w:rsid w:val="00E047A5"/>
    <w:rsid w:val="00E047BB"/>
    <w:rsid w:val="00E047F6"/>
    <w:rsid w:val="00E04FFF"/>
    <w:rsid w:val="00E053D8"/>
    <w:rsid w:val="00E0608D"/>
    <w:rsid w:val="00E0640C"/>
    <w:rsid w:val="00E06743"/>
    <w:rsid w:val="00E06A30"/>
    <w:rsid w:val="00E073C2"/>
    <w:rsid w:val="00E07EDD"/>
    <w:rsid w:val="00E1057E"/>
    <w:rsid w:val="00E10DAA"/>
    <w:rsid w:val="00E11494"/>
    <w:rsid w:val="00E119D5"/>
    <w:rsid w:val="00E11D0F"/>
    <w:rsid w:val="00E120A6"/>
    <w:rsid w:val="00E122C0"/>
    <w:rsid w:val="00E122E9"/>
    <w:rsid w:val="00E12457"/>
    <w:rsid w:val="00E12718"/>
    <w:rsid w:val="00E12C49"/>
    <w:rsid w:val="00E12C9A"/>
    <w:rsid w:val="00E13720"/>
    <w:rsid w:val="00E13B19"/>
    <w:rsid w:val="00E13B7D"/>
    <w:rsid w:val="00E14980"/>
    <w:rsid w:val="00E15EF5"/>
    <w:rsid w:val="00E165CD"/>
    <w:rsid w:val="00E1682E"/>
    <w:rsid w:val="00E16C6B"/>
    <w:rsid w:val="00E17331"/>
    <w:rsid w:val="00E17E86"/>
    <w:rsid w:val="00E2018F"/>
    <w:rsid w:val="00E20398"/>
    <w:rsid w:val="00E208CA"/>
    <w:rsid w:val="00E20B4A"/>
    <w:rsid w:val="00E20C9A"/>
    <w:rsid w:val="00E2167D"/>
    <w:rsid w:val="00E21D21"/>
    <w:rsid w:val="00E235F0"/>
    <w:rsid w:val="00E23D7A"/>
    <w:rsid w:val="00E2498E"/>
    <w:rsid w:val="00E2507F"/>
    <w:rsid w:val="00E253BF"/>
    <w:rsid w:val="00E25745"/>
    <w:rsid w:val="00E25792"/>
    <w:rsid w:val="00E258A5"/>
    <w:rsid w:val="00E25F2A"/>
    <w:rsid w:val="00E26342"/>
    <w:rsid w:val="00E2654A"/>
    <w:rsid w:val="00E26B9E"/>
    <w:rsid w:val="00E26BF0"/>
    <w:rsid w:val="00E2704A"/>
    <w:rsid w:val="00E278AD"/>
    <w:rsid w:val="00E301B5"/>
    <w:rsid w:val="00E30311"/>
    <w:rsid w:val="00E30983"/>
    <w:rsid w:val="00E30D53"/>
    <w:rsid w:val="00E30EB0"/>
    <w:rsid w:val="00E30F46"/>
    <w:rsid w:val="00E3103E"/>
    <w:rsid w:val="00E31861"/>
    <w:rsid w:val="00E3208B"/>
    <w:rsid w:val="00E32761"/>
    <w:rsid w:val="00E32989"/>
    <w:rsid w:val="00E3387E"/>
    <w:rsid w:val="00E33AAE"/>
    <w:rsid w:val="00E34278"/>
    <w:rsid w:val="00E3428E"/>
    <w:rsid w:val="00E345DA"/>
    <w:rsid w:val="00E35182"/>
    <w:rsid w:val="00E353CC"/>
    <w:rsid w:val="00E3540D"/>
    <w:rsid w:val="00E3554D"/>
    <w:rsid w:val="00E35725"/>
    <w:rsid w:val="00E358B8"/>
    <w:rsid w:val="00E362A4"/>
    <w:rsid w:val="00E366C0"/>
    <w:rsid w:val="00E369AB"/>
    <w:rsid w:val="00E36E31"/>
    <w:rsid w:val="00E37D65"/>
    <w:rsid w:val="00E37D75"/>
    <w:rsid w:val="00E41123"/>
    <w:rsid w:val="00E41901"/>
    <w:rsid w:val="00E41DE1"/>
    <w:rsid w:val="00E41F7C"/>
    <w:rsid w:val="00E4222F"/>
    <w:rsid w:val="00E42566"/>
    <w:rsid w:val="00E4293A"/>
    <w:rsid w:val="00E436D6"/>
    <w:rsid w:val="00E43CB8"/>
    <w:rsid w:val="00E43EF8"/>
    <w:rsid w:val="00E448EE"/>
    <w:rsid w:val="00E44B64"/>
    <w:rsid w:val="00E44BD5"/>
    <w:rsid w:val="00E44C58"/>
    <w:rsid w:val="00E45133"/>
    <w:rsid w:val="00E4552B"/>
    <w:rsid w:val="00E45785"/>
    <w:rsid w:val="00E4592B"/>
    <w:rsid w:val="00E46AA2"/>
    <w:rsid w:val="00E46AE4"/>
    <w:rsid w:val="00E4769E"/>
    <w:rsid w:val="00E47A05"/>
    <w:rsid w:val="00E47BB9"/>
    <w:rsid w:val="00E47C76"/>
    <w:rsid w:val="00E505AA"/>
    <w:rsid w:val="00E50CBA"/>
    <w:rsid w:val="00E51A9E"/>
    <w:rsid w:val="00E53038"/>
    <w:rsid w:val="00E5388E"/>
    <w:rsid w:val="00E5403F"/>
    <w:rsid w:val="00E54C44"/>
    <w:rsid w:val="00E54EE7"/>
    <w:rsid w:val="00E55D28"/>
    <w:rsid w:val="00E5636F"/>
    <w:rsid w:val="00E5654C"/>
    <w:rsid w:val="00E566D2"/>
    <w:rsid w:val="00E56CDC"/>
    <w:rsid w:val="00E56D89"/>
    <w:rsid w:val="00E56E70"/>
    <w:rsid w:val="00E571DA"/>
    <w:rsid w:val="00E57314"/>
    <w:rsid w:val="00E57691"/>
    <w:rsid w:val="00E57875"/>
    <w:rsid w:val="00E60ECE"/>
    <w:rsid w:val="00E6205E"/>
    <w:rsid w:val="00E62169"/>
    <w:rsid w:val="00E62204"/>
    <w:rsid w:val="00E635B0"/>
    <w:rsid w:val="00E642CB"/>
    <w:rsid w:val="00E64624"/>
    <w:rsid w:val="00E648D2"/>
    <w:rsid w:val="00E657B2"/>
    <w:rsid w:val="00E6587B"/>
    <w:rsid w:val="00E6593C"/>
    <w:rsid w:val="00E65A6B"/>
    <w:rsid w:val="00E65EFC"/>
    <w:rsid w:val="00E66DD7"/>
    <w:rsid w:val="00E670FA"/>
    <w:rsid w:val="00E67842"/>
    <w:rsid w:val="00E67B5D"/>
    <w:rsid w:val="00E70271"/>
    <w:rsid w:val="00E7031B"/>
    <w:rsid w:val="00E703AF"/>
    <w:rsid w:val="00E703E0"/>
    <w:rsid w:val="00E708E8"/>
    <w:rsid w:val="00E70F2F"/>
    <w:rsid w:val="00E71940"/>
    <w:rsid w:val="00E7198F"/>
    <w:rsid w:val="00E71FF0"/>
    <w:rsid w:val="00E725F5"/>
    <w:rsid w:val="00E73247"/>
    <w:rsid w:val="00E734D1"/>
    <w:rsid w:val="00E7387F"/>
    <w:rsid w:val="00E73AEF"/>
    <w:rsid w:val="00E73D05"/>
    <w:rsid w:val="00E74087"/>
    <w:rsid w:val="00E74185"/>
    <w:rsid w:val="00E741AD"/>
    <w:rsid w:val="00E76940"/>
    <w:rsid w:val="00E76B61"/>
    <w:rsid w:val="00E7723B"/>
    <w:rsid w:val="00E77559"/>
    <w:rsid w:val="00E775E7"/>
    <w:rsid w:val="00E77927"/>
    <w:rsid w:val="00E80379"/>
    <w:rsid w:val="00E80990"/>
    <w:rsid w:val="00E80B2C"/>
    <w:rsid w:val="00E80B62"/>
    <w:rsid w:val="00E81681"/>
    <w:rsid w:val="00E81682"/>
    <w:rsid w:val="00E822A5"/>
    <w:rsid w:val="00E82C20"/>
    <w:rsid w:val="00E82DA5"/>
    <w:rsid w:val="00E82F9C"/>
    <w:rsid w:val="00E83B32"/>
    <w:rsid w:val="00E83EC2"/>
    <w:rsid w:val="00E84225"/>
    <w:rsid w:val="00E84355"/>
    <w:rsid w:val="00E84F2D"/>
    <w:rsid w:val="00E850AA"/>
    <w:rsid w:val="00E85663"/>
    <w:rsid w:val="00E85E17"/>
    <w:rsid w:val="00E85F9A"/>
    <w:rsid w:val="00E861C5"/>
    <w:rsid w:val="00E861D8"/>
    <w:rsid w:val="00E86BD7"/>
    <w:rsid w:val="00E875D5"/>
    <w:rsid w:val="00E87DEA"/>
    <w:rsid w:val="00E87F4B"/>
    <w:rsid w:val="00E90EDC"/>
    <w:rsid w:val="00E916E7"/>
    <w:rsid w:val="00E91D04"/>
    <w:rsid w:val="00E92BD7"/>
    <w:rsid w:val="00E92D2A"/>
    <w:rsid w:val="00E93371"/>
    <w:rsid w:val="00E93EAC"/>
    <w:rsid w:val="00E93F52"/>
    <w:rsid w:val="00E9497F"/>
    <w:rsid w:val="00E94FE5"/>
    <w:rsid w:val="00E95AC5"/>
    <w:rsid w:val="00E95C78"/>
    <w:rsid w:val="00E9624F"/>
    <w:rsid w:val="00E96863"/>
    <w:rsid w:val="00E97013"/>
    <w:rsid w:val="00E97348"/>
    <w:rsid w:val="00E9790A"/>
    <w:rsid w:val="00E97B62"/>
    <w:rsid w:val="00E97FB2"/>
    <w:rsid w:val="00EA07CB"/>
    <w:rsid w:val="00EA0AE3"/>
    <w:rsid w:val="00EA0DC3"/>
    <w:rsid w:val="00EA0F84"/>
    <w:rsid w:val="00EA1C80"/>
    <w:rsid w:val="00EA1EE6"/>
    <w:rsid w:val="00EA2E22"/>
    <w:rsid w:val="00EA2FFE"/>
    <w:rsid w:val="00EA335E"/>
    <w:rsid w:val="00EA3924"/>
    <w:rsid w:val="00EA3F23"/>
    <w:rsid w:val="00EA478C"/>
    <w:rsid w:val="00EA49BF"/>
    <w:rsid w:val="00EA4A84"/>
    <w:rsid w:val="00EA56AC"/>
    <w:rsid w:val="00EA5FA7"/>
    <w:rsid w:val="00EA5FC9"/>
    <w:rsid w:val="00EA66F3"/>
    <w:rsid w:val="00EA67BD"/>
    <w:rsid w:val="00EA67FD"/>
    <w:rsid w:val="00EA6EB3"/>
    <w:rsid w:val="00EA77F5"/>
    <w:rsid w:val="00EA7D5A"/>
    <w:rsid w:val="00EB0641"/>
    <w:rsid w:val="00EB11BA"/>
    <w:rsid w:val="00EB1AA7"/>
    <w:rsid w:val="00EB1AD8"/>
    <w:rsid w:val="00EB1CD6"/>
    <w:rsid w:val="00EB255D"/>
    <w:rsid w:val="00EB29CC"/>
    <w:rsid w:val="00EB3272"/>
    <w:rsid w:val="00EB32D2"/>
    <w:rsid w:val="00EB3F71"/>
    <w:rsid w:val="00EB4540"/>
    <w:rsid w:val="00EB4B82"/>
    <w:rsid w:val="00EB4C25"/>
    <w:rsid w:val="00EB4FBA"/>
    <w:rsid w:val="00EB50A6"/>
    <w:rsid w:val="00EB58DA"/>
    <w:rsid w:val="00EB678E"/>
    <w:rsid w:val="00EB6919"/>
    <w:rsid w:val="00EB77A6"/>
    <w:rsid w:val="00EC000D"/>
    <w:rsid w:val="00EC0491"/>
    <w:rsid w:val="00EC0495"/>
    <w:rsid w:val="00EC0F44"/>
    <w:rsid w:val="00EC195E"/>
    <w:rsid w:val="00EC1F29"/>
    <w:rsid w:val="00EC2122"/>
    <w:rsid w:val="00EC2386"/>
    <w:rsid w:val="00EC283C"/>
    <w:rsid w:val="00EC2E4E"/>
    <w:rsid w:val="00EC5483"/>
    <w:rsid w:val="00EC728E"/>
    <w:rsid w:val="00EC7317"/>
    <w:rsid w:val="00EC7FC9"/>
    <w:rsid w:val="00ED0061"/>
    <w:rsid w:val="00ED1441"/>
    <w:rsid w:val="00ED1811"/>
    <w:rsid w:val="00ED23BC"/>
    <w:rsid w:val="00ED29C6"/>
    <w:rsid w:val="00ED2C59"/>
    <w:rsid w:val="00ED31D1"/>
    <w:rsid w:val="00ED353D"/>
    <w:rsid w:val="00ED38A6"/>
    <w:rsid w:val="00ED40F6"/>
    <w:rsid w:val="00ED41BF"/>
    <w:rsid w:val="00ED48A1"/>
    <w:rsid w:val="00ED5277"/>
    <w:rsid w:val="00ED5EA2"/>
    <w:rsid w:val="00ED609E"/>
    <w:rsid w:val="00ED6187"/>
    <w:rsid w:val="00ED6822"/>
    <w:rsid w:val="00ED72A7"/>
    <w:rsid w:val="00ED7DEC"/>
    <w:rsid w:val="00EE0141"/>
    <w:rsid w:val="00EE05D7"/>
    <w:rsid w:val="00EE10D7"/>
    <w:rsid w:val="00EE1243"/>
    <w:rsid w:val="00EE13F8"/>
    <w:rsid w:val="00EE1787"/>
    <w:rsid w:val="00EE1901"/>
    <w:rsid w:val="00EE1B1E"/>
    <w:rsid w:val="00EE24EA"/>
    <w:rsid w:val="00EE2D1C"/>
    <w:rsid w:val="00EE310A"/>
    <w:rsid w:val="00EE33BE"/>
    <w:rsid w:val="00EE385A"/>
    <w:rsid w:val="00EE4A4D"/>
    <w:rsid w:val="00EE4E7A"/>
    <w:rsid w:val="00EE5609"/>
    <w:rsid w:val="00EE5904"/>
    <w:rsid w:val="00EE5C84"/>
    <w:rsid w:val="00EE5EC3"/>
    <w:rsid w:val="00EE61AB"/>
    <w:rsid w:val="00EE6445"/>
    <w:rsid w:val="00EE68C1"/>
    <w:rsid w:val="00EE6A39"/>
    <w:rsid w:val="00EE6E17"/>
    <w:rsid w:val="00EE702B"/>
    <w:rsid w:val="00EE7457"/>
    <w:rsid w:val="00EE7858"/>
    <w:rsid w:val="00EF0041"/>
    <w:rsid w:val="00EF0337"/>
    <w:rsid w:val="00EF06C7"/>
    <w:rsid w:val="00EF0C62"/>
    <w:rsid w:val="00EF0D69"/>
    <w:rsid w:val="00EF0F18"/>
    <w:rsid w:val="00EF1BE9"/>
    <w:rsid w:val="00EF1FF1"/>
    <w:rsid w:val="00EF2913"/>
    <w:rsid w:val="00EF2A25"/>
    <w:rsid w:val="00EF2C24"/>
    <w:rsid w:val="00EF2C29"/>
    <w:rsid w:val="00EF2D32"/>
    <w:rsid w:val="00EF2E98"/>
    <w:rsid w:val="00EF3CE5"/>
    <w:rsid w:val="00EF3E97"/>
    <w:rsid w:val="00EF409F"/>
    <w:rsid w:val="00EF5397"/>
    <w:rsid w:val="00EF56F2"/>
    <w:rsid w:val="00EF5A24"/>
    <w:rsid w:val="00EF5A7D"/>
    <w:rsid w:val="00EF5AF9"/>
    <w:rsid w:val="00EF61F0"/>
    <w:rsid w:val="00EF624B"/>
    <w:rsid w:val="00EF640F"/>
    <w:rsid w:val="00EF679E"/>
    <w:rsid w:val="00EF6F46"/>
    <w:rsid w:val="00EF728E"/>
    <w:rsid w:val="00F004FF"/>
    <w:rsid w:val="00F010BE"/>
    <w:rsid w:val="00F01AD9"/>
    <w:rsid w:val="00F0268F"/>
    <w:rsid w:val="00F027DA"/>
    <w:rsid w:val="00F02928"/>
    <w:rsid w:val="00F04B2C"/>
    <w:rsid w:val="00F04F28"/>
    <w:rsid w:val="00F05576"/>
    <w:rsid w:val="00F0584E"/>
    <w:rsid w:val="00F05C90"/>
    <w:rsid w:val="00F05CD3"/>
    <w:rsid w:val="00F0617A"/>
    <w:rsid w:val="00F06A6A"/>
    <w:rsid w:val="00F07782"/>
    <w:rsid w:val="00F07A9E"/>
    <w:rsid w:val="00F07BAD"/>
    <w:rsid w:val="00F07DAE"/>
    <w:rsid w:val="00F07E86"/>
    <w:rsid w:val="00F10351"/>
    <w:rsid w:val="00F103CF"/>
    <w:rsid w:val="00F11460"/>
    <w:rsid w:val="00F1192C"/>
    <w:rsid w:val="00F11F50"/>
    <w:rsid w:val="00F124CF"/>
    <w:rsid w:val="00F13352"/>
    <w:rsid w:val="00F136EE"/>
    <w:rsid w:val="00F13DEC"/>
    <w:rsid w:val="00F14F3C"/>
    <w:rsid w:val="00F157CE"/>
    <w:rsid w:val="00F16095"/>
    <w:rsid w:val="00F1651E"/>
    <w:rsid w:val="00F16C5B"/>
    <w:rsid w:val="00F17060"/>
    <w:rsid w:val="00F17469"/>
    <w:rsid w:val="00F17563"/>
    <w:rsid w:val="00F17A32"/>
    <w:rsid w:val="00F17C6C"/>
    <w:rsid w:val="00F2015B"/>
    <w:rsid w:val="00F203C1"/>
    <w:rsid w:val="00F20852"/>
    <w:rsid w:val="00F2091D"/>
    <w:rsid w:val="00F20962"/>
    <w:rsid w:val="00F20FDE"/>
    <w:rsid w:val="00F21649"/>
    <w:rsid w:val="00F219A1"/>
    <w:rsid w:val="00F220B5"/>
    <w:rsid w:val="00F22175"/>
    <w:rsid w:val="00F238A0"/>
    <w:rsid w:val="00F23DAE"/>
    <w:rsid w:val="00F240E6"/>
    <w:rsid w:val="00F2410E"/>
    <w:rsid w:val="00F2413F"/>
    <w:rsid w:val="00F24951"/>
    <w:rsid w:val="00F24F4B"/>
    <w:rsid w:val="00F256D6"/>
    <w:rsid w:val="00F25790"/>
    <w:rsid w:val="00F25869"/>
    <w:rsid w:val="00F26DE2"/>
    <w:rsid w:val="00F272B3"/>
    <w:rsid w:val="00F276A6"/>
    <w:rsid w:val="00F2784E"/>
    <w:rsid w:val="00F27B1E"/>
    <w:rsid w:val="00F30098"/>
    <w:rsid w:val="00F3025B"/>
    <w:rsid w:val="00F30351"/>
    <w:rsid w:val="00F3116D"/>
    <w:rsid w:val="00F31402"/>
    <w:rsid w:val="00F31C53"/>
    <w:rsid w:val="00F31EF1"/>
    <w:rsid w:val="00F31F7C"/>
    <w:rsid w:val="00F324B1"/>
    <w:rsid w:val="00F326E6"/>
    <w:rsid w:val="00F32C83"/>
    <w:rsid w:val="00F33A6B"/>
    <w:rsid w:val="00F3436C"/>
    <w:rsid w:val="00F35DC2"/>
    <w:rsid w:val="00F36062"/>
    <w:rsid w:val="00F36BAA"/>
    <w:rsid w:val="00F37998"/>
    <w:rsid w:val="00F37E89"/>
    <w:rsid w:val="00F37F4F"/>
    <w:rsid w:val="00F40175"/>
    <w:rsid w:val="00F4079A"/>
    <w:rsid w:val="00F40A33"/>
    <w:rsid w:val="00F40E58"/>
    <w:rsid w:val="00F4137B"/>
    <w:rsid w:val="00F41F7F"/>
    <w:rsid w:val="00F42340"/>
    <w:rsid w:val="00F423DB"/>
    <w:rsid w:val="00F42DBD"/>
    <w:rsid w:val="00F431E8"/>
    <w:rsid w:val="00F43262"/>
    <w:rsid w:val="00F433D1"/>
    <w:rsid w:val="00F433E8"/>
    <w:rsid w:val="00F43EB4"/>
    <w:rsid w:val="00F4421D"/>
    <w:rsid w:val="00F44D24"/>
    <w:rsid w:val="00F44E2F"/>
    <w:rsid w:val="00F44F9D"/>
    <w:rsid w:val="00F46BED"/>
    <w:rsid w:val="00F5007F"/>
    <w:rsid w:val="00F50B2C"/>
    <w:rsid w:val="00F51F4A"/>
    <w:rsid w:val="00F52576"/>
    <w:rsid w:val="00F526FD"/>
    <w:rsid w:val="00F52CFB"/>
    <w:rsid w:val="00F52FC1"/>
    <w:rsid w:val="00F53B47"/>
    <w:rsid w:val="00F54226"/>
    <w:rsid w:val="00F54578"/>
    <w:rsid w:val="00F54916"/>
    <w:rsid w:val="00F5506E"/>
    <w:rsid w:val="00F550FC"/>
    <w:rsid w:val="00F55A54"/>
    <w:rsid w:val="00F5677E"/>
    <w:rsid w:val="00F567BB"/>
    <w:rsid w:val="00F56B4D"/>
    <w:rsid w:val="00F56F19"/>
    <w:rsid w:val="00F56F2D"/>
    <w:rsid w:val="00F571A0"/>
    <w:rsid w:val="00F574C3"/>
    <w:rsid w:val="00F578D6"/>
    <w:rsid w:val="00F57CC0"/>
    <w:rsid w:val="00F57E3D"/>
    <w:rsid w:val="00F6022A"/>
    <w:rsid w:val="00F60373"/>
    <w:rsid w:val="00F61538"/>
    <w:rsid w:val="00F6186C"/>
    <w:rsid w:val="00F61E34"/>
    <w:rsid w:val="00F61EA5"/>
    <w:rsid w:val="00F62705"/>
    <w:rsid w:val="00F62F6C"/>
    <w:rsid w:val="00F6338A"/>
    <w:rsid w:val="00F63460"/>
    <w:rsid w:val="00F6360F"/>
    <w:rsid w:val="00F64449"/>
    <w:rsid w:val="00F6469E"/>
    <w:rsid w:val="00F65010"/>
    <w:rsid w:val="00F65BA5"/>
    <w:rsid w:val="00F665A9"/>
    <w:rsid w:val="00F66654"/>
    <w:rsid w:val="00F66A0A"/>
    <w:rsid w:val="00F6738E"/>
    <w:rsid w:val="00F67802"/>
    <w:rsid w:val="00F7006E"/>
    <w:rsid w:val="00F7036F"/>
    <w:rsid w:val="00F704E3"/>
    <w:rsid w:val="00F70A6F"/>
    <w:rsid w:val="00F70CC8"/>
    <w:rsid w:val="00F71093"/>
    <w:rsid w:val="00F710D3"/>
    <w:rsid w:val="00F716BA"/>
    <w:rsid w:val="00F724E6"/>
    <w:rsid w:val="00F7339C"/>
    <w:rsid w:val="00F7342E"/>
    <w:rsid w:val="00F73662"/>
    <w:rsid w:val="00F74195"/>
    <w:rsid w:val="00F74896"/>
    <w:rsid w:val="00F74B02"/>
    <w:rsid w:val="00F756E7"/>
    <w:rsid w:val="00F760E8"/>
    <w:rsid w:val="00F765F1"/>
    <w:rsid w:val="00F7759B"/>
    <w:rsid w:val="00F81041"/>
    <w:rsid w:val="00F81069"/>
    <w:rsid w:val="00F81B90"/>
    <w:rsid w:val="00F81C4B"/>
    <w:rsid w:val="00F81EC2"/>
    <w:rsid w:val="00F82105"/>
    <w:rsid w:val="00F82829"/>
    <w:rsid w:val="00F829CD"/>
    <w:rsid w:val="00F82B76"/>
    <w:rsid w:val="00F82C81"/>
    <w:rsid w:val="00F82D35"/>
    <w:rsid w:val="00F835E6"/>
    <w:rsid w:val="00F83A99"/>
    <w:rsid w:val="00F83FA8"/>
    <w:rsid w:val="00F84CA2"/>
    <w:rsid w:val="00F8521B"/>
    <w:rsid w:val="00F854F8"/>
    <w:rsid w:val="00F85918"/>
    <w:rsid w:val="00F859C1"/>
    <w:rsid w:val="00F85BE5"/>
    <w:rsid w:val="00F85C8C"/>
    <w:rsid w:val="00F86104"/>
    <w:rsid w:val="00F86189"/>
    <w:rsid w:val="00F86298"/>
    <w:rsid w:val="00F862A2"/>
    <w:rsid w:val="00F86A9A"/>
    <w:rsid w:val="00F86DC0"/>
    <w:rsid w:val="00F87339"/>
    <w:rsid w:val="00F875DE"/>
    <w:rsid w:val="00F903B4"/>
    <w:rsid w:val="00F90F81"/>
    <w:rsid w:val="00F91037"/>
    <w:rsid w:val="00F91D70"/>
    <w:rsid w:val="00F92427"/>
    <w:rsid w:val="00F9243A"/>
    <w:rsid w:val="00F92FAD"/>
    <w:rsid w:val="00F936B5"/>
    <w:rsid w:val="00F93C6E"/>
    <w:rsid w:val="00F93D5B"/>
    <w:rsid w:val="00F94C1B"/>
    <w:rsid w:val="00F94F1A"/>
    <w:rsid w:val="00F952C8"/>
    <w:rsid w:val="00F95841"/>
    <w:rsid w:val="00F95A18"/>
    <w:rsid w:val="00F95BB6"/>
    <w:rsid w:val="00F95BDE"/>
    <w:rsid w:val="00F97137"/>
    <w:rsid w:val="00F97594"/>
    <w:rsid w:val="00F975B1"/>
    <w:rsid w:val="00F9775F"/>
    <w:rsid w:val="00F97963"/>
    <w:rsid w:val="00F97BF9"/>
    <w:rsid w:val="00FA0043"/>
    <w:rsid w:val="00FA04A9"/>
    <w:rsid w:val="00FA07DC"/>
    <w:rsid w:val="00FA0CAE"/>
    <w:rsid w:val="00FA0F09"/>
    <w:rsid w:val="00FA0F55"/>
    <w:rsid w:val="00FA145B"/>
    <w:rsid w:val="00FA212F"/>
    <w:rsid w:val="00FA2CE4"/>
    <w:rsid w:val="00FA2DEE"/>
    <w:rsid w:val="00FA30E2"/>
    <w:rsid w:val="00FA3773"/>
    <w:rsid w:val="00FA3ACD"/>
    <w:rsid w:val="00FA42C0"/>
    <w:rsid w:val="00FA4347"/>
    <w:rsid w:val="00FA44F1"/>
    <w:rsid w:val="00FA455B"/>
    <w:rsid w:val="00FA49A2"/>
    <w:rsid w:val="00FA4D88"/>
    <w:rsid w:val="00FA4E98"/>
    <w:rsid w:val="00FA5691"/>
    <w:rsid w:val="00FA5793"/>
    <w:rsid w:val="00FA5ACF"/>
    <w:rsid w:val="00FA6004"/>
    <w:rsid w:val="00FA610A"/>
    <w:rsid w:val="00FA6936"/>
    <w:rsid w:val="00FA695A"/>
    <w:rsid w:val="00FB079E"/>
    <w:rsid w:val="00FB0EAD"/>
    <w:rsid w:val="00FB1409"/>
    <w:rsid w:val="00FB141A"/>
    <w:rsid w:val="00FB1A67"/>
    <w:rsid w:val="00FB1AE8"/>
    <w:rsid w:val="00FB1D74"/>
    <w:rsid w:val="00FB2092"/>
    <w:rsid w:val="00FB2DA2"/>
    <w:rsid w:val="00FB2E07"/>
    <w:rsid w:val="00FB3D04"/>
    <w:rsid w:val="00FB457A"/>
    <w:rsid w:val="00FB4764"/>
    <w:rsid w:val="00FB5883"/>
    <w:rsid w:val="00FB6542"/>
    <w:rsid w:val="00FB6811"/>
    <w:rsid w:val="00FB6946"/>
    <w:rsid w:val="00FB6979"/>
    <w:rsid w:val="00FB72D6"/>
    <w:rsid w:val="00FC0308"/>
    <w:rsid w:val="00FC0657"/>
    <w:rsid w:val="00FC06F0"/>
    <w:rsid w:val="00FC0861"/>
    <w:rsid w:val="00FC0976"/>
    <w:rsid w:val="00FC123D"/>
    <w:rsid w:val="00FC1756"/>
    <w:rsid w:val="00FC17CA"/>
    <w:rsid w:val="00FC1B46"/>
    <w:rsid w:val="00FC1F64"/>
    <w:rsid w:val="00FC2975"/>
    <w:rsid w:val="00FC2B1B"/>
    <w:rsid w:val="00FC2B4E"/>
    <w:rsid w:val="00FC34C5"/>
    <w:rsid w:val="00FC36A2"/>
    <w:rsid w:val="00FC433B"/>
    <w:rsid w:val="00FC44F8"/>
    <w:rsid w:val="00FC596F"/>
    <w:rsid w:val="00FC6028"/>
    <w:rsid w:val="00FC60EF"/>
    <w:rsid w:val="00FC6688"/>
    <w:rsid w:val="00FC69A8"/>
    <w:rsid w:val="00FC6ABA"/>
    <w:rsid w:val="00FC780B"/>
    <w:rsid w:val="00FD00C2"/>
    <w:rsid w:val="00FD0942"/>
    <w:rsid w:val="00FD0BC1"/>
    <w:rsid w:val="00FD0E3A"/>
    <w:rsid w:val="00FD0F2A"/>
    <w:rsid w:val="00FD1A43"/>
    <w:rsid w:val="00FD1B34"/>
    <w:rsid w:val="00FD1D10"/>
    <w:rsid w:val="00FD24F4"/>
    <w:rsid w:val="00FD2C7C"/>
    <w:rsid w:val="00FD3067"/>
    <w:rsid w:val="00FD3470"/>
    <w:rsid w:val="00FD3553"/>
    <w:rsid w:val="00FD3844"/>
    <w:rsid w:val="00FD3C35"/>
    <w:rsid w:val="00FD3F6C"/>
    <w:rsid w:val="00FD3F7E"/>
    <w:rsid w:val="00FD41B0"/>
    <w:rsid w:val="00FD4545"/>
    <w:rsid w:val="00FD4B11"/>
    <w:rsid w:val="00FD4DF2"/>
    <w:rsid w:val="00FD51CD"/>
    <w:rsid w:val="00FD5550"/>
    <w:rsid w:val="00FD5B58"/>
    <w:rsid w:val="00FD61BC"/>
    <w:rsid w:val="00FD61C6"/>
    <w:rsid w:val="00FD6466"/>
    <w:rsid w:val="00FD64E6"/>
    <w:rsid w:val="00FD6F96"/>
    <w:rsid w:val="00FD7049"/>
    <w:rsid w:val="00FD735A"/>
    <w:rsid w:val="00FE05F7"/>
    <w:rsid w:val="00FE0A4C"/>
    <w:rsid w:val="00FE0B7D"/>
    <w:rsid w:val="00FE10BE"/>
    <w:rsid w:val="00FE2143"/>
    <w:rsid w:val="00FE22F7"/>
    <w:rsid w:val="00FE2350"/>
    <w:rsid w:val="00FE24BF"/>
    <w:rsid w:val="00FE27FD"/>
    <w:rsid w:val="00FE2887"/>
    <w:rsid w:val="00FE398E"/>
    <w:rsid w:val="00FE39D9"/>
    <w:rsid w:val="00FE43B2"/>
    <w:rsid w:val="00FE441E"/>
    <w:rsid w:val="00FE52A2"/>
    <w:rsid w:val="00FE55CD"/>
    <w:rsid w:val="00FE58A9"/>
    <w:rsid w:val="00FE5D5A"/>
    <w:rsid w:val="00FE5E32"/>
    <w:rsid w:val="00FE638C"/>
    <w:rsid w:val="00FE6E96"/>
    <w:rsid w:val="00FE7058"/>
    <w:rsid w:val="00FE721F"/>
    <w:rsid w:val="00FE740F"/>
    <w:rsid w:val="00FE7439"/>
    <w:rsid w:val="00FE7867"/>
    <w:rsid w:val="00FE7D20"/>
    <w:rsid w:val="00FE7D55"/>
    <w:rsid w:val="00FE7E6C"/>
    <w:rsid w:val="00FE7FFA"/>
    <w:rsid w:val="00FF018E"/>
    <w:rsid w:val="00FF04D5"/>
    <w:rsid w:val="00FF0899"/>
    <w:rsid w:val="00FF08AB"/>
    <w:rsid w:val="00FF1467"/>
    <w:rsid w:val="00FF14EA"/>
    <w:rsid w:val="00FF171E"/>
    <w:rsid w:val="00FF1766"/>
    <w:rsid w:val="00FF1A24"/>
    <w:rsid w:val="00FF1AE2"/>
    <w:rsid w:val="00FF1BDB"/>
    <w:rsid w:val="00FF2857"/>
    <w:rsid w:val="00FF2B97"/>
    <w:rsid w:val="00FF37C0"/>
    <w:rsid w:val="00FF39A0"/>
    <w:rsid w:val="00FF471C"/>
    <w:rsid w:val="00FF4E73"/>
    <w:rsid w:val="00FF5157"/>
    <w:rsid w:val="00FF56C6"/>
    <w:rsid w:val="00FF5A40"/>
    <w:rsid w:val="00FF5F3F"/>
    <w:rsid w:val="00FF689D"/>
    <w:rsid w:val="00FF6E63"/>
    <w:rsid w:val="00FF7381"/>
    <w:rsid w:val="00FF77A6"/>
    <w:rsid w:val="00FF7916"/>
    <w:rsid w:val="00FF7A58"/>
    <w:rsid w:val="00FF7B8A"/>
    <w:rsid w:val="00FF7D43"/>
    <w:rsid w:val="0AD51407"/>
    <w:rsid w:val="0C2BD9D3"/>
    <w:rsid w:val="0D7AF303"/>
    <w:rsid w:val="2C3225D9"/>
    <w:rsid w:val="3271B6A6"/>
    <w:rsid w:val="33A1AB95"/>
    <w:rsid w:val="34E50A93"/>
    <w:rsid w:val="3D686A52"/>
    <w:rsid w:val="40679523"/>
    <w:rsid w:val="4E0BB541"/>
    <w:rsid w:val="4F9A899F"/>
    <w:rsid w:val="53AFE1C8"/>
    <w:rsid w:val="61EEF59E"/>
    <w:rsid w:val="622D9C70"/>
    <w:rsid w:val="6372D917"/>
    <w:rsid w:val="75CF529C"/>
    <w:rsid w:val="7931E59F"/>
    <w:rsid w:val="797F7C05"/>
    <w:rsid w:val="7A9A37B5"/>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E52E4"/>
  <w15:chartTrackingRefBased/>
  <w15:docId w15:val="{B8A8F16F-730D-477A-A2A3-AD20D3A9D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12F"/>
    <w:pPr>
      <w:spacing w:line="360" w:lineRule="auto"/>
      <w:jc w:val="both"/>
    </w:pPr>
    <w:rPr>
      <w:rFonts w:ascii="Arial" w:hAnsi="Arial"/>
    </w:rPr>
  </w:style>
  <w:style w:type="paragraph" w:styleId="Ttulo1">
    <w:name w:val="heading 1"/>
    <w:basedOn w:val="Normal"/>
    <w:next w:val="Normal"/>
    <w:link w:val="Ttulo1Car"/>
    <w:uiPriority w:val="9"/>
    <w:qFormat/>
    <w:rsid w:val="00254F22"/>
    <w:pPr>
      <w:keepNext/>
      <w:keepLines/>
      <w:numPr>
        <w:numId w:val="1"/>
      </w:numPr>
      <w:spacing w:before="360" w:after="120"/>
      <w:outlineLvl w:val="0"/>
    </w:pPr>
    <w:rPr>
      <w:rFonts w:eastAsiaTheme="majorEastAsia" w:cstheme="majorBidi"/>
      <w:b/>
      <w:sz w:val="32"/>
      <w:szCs w:val="32"/>
    </w:rPr>
  </w:style>
  <w:style w:type="paragraph" w:styleId="Ttulo2">
    <w:name w:val="heading 2"/>
    <w:basedOn w:val="Normal"/>
    <w:next w:val="Normal"/>
    <w:link w:val="Ttulo2Car"/>
    <w:uiPriority w:val="9"/>
    <w:unhideWhenUsed/>
    <w:qFormat/>
    <w:rsid w:val="005712F0"/>
    <w:pPr>
      <w:keepNext/>
      <w:keepLines/>
      <w:numPr>
        <w:ilvl w:val="1"/>
        <w:numId w:val="1"/>
      </w:numPr>
      <w:spacing w:before="40" w:after="0"/>
      <w:outlineLvl w:val="1"/>
    </w:pPr>
    <w:rPr>
      <w:rFonts w:eastAsiaTheme="majorEastAsia" w:cstheme="majorBidi"/>
      <w:b/>
      <w:sz w:val="28"/>
      <w:szCs w:val="26"/>
    </w:rPr>
  </w:style>
  <w:style w:type="paragraph" w:styleId="Ttulo3">
    <w:name w:val="heading 3"/>
    <w:basedOn w:val="Normal"/>
    <w:next w:val="Normal"/>
    <w:link w:val="Ttulo3Car"/>
    <w:uiPriority w:val="9"/>
    <w:unhideWhenUsed/>
    <w:qFormat/>
    <w:rsid w:val="005712F0"/>
    <w:pPr>
      <w:keepNext/>
      <w:keepLines/>
      <w:numPr>
        <w:ilvl w:val="2"/>
        <w:numId w:val="1"/>
      </w:numPr>
      <w:spacing w:before="40" w:after="0"/>
      <w:outlineLvl w:val="2"/>
    </w:pPr>
    <w:rPr>
      <w:rFonts w:eastAsiaTheme="majorEastAsia" w:cstheme="majorBidi"/>
      <w:b/>
      <w:sz w:val="26"/>
      <w:szCs w:val="24"/>
    </w:rPr>
  </w:style>
  <w:style w:type="paragraph" w:styleId="Ttulo4">
    <w:name w:val="heading 4"/>
    <w:basedOn w:val="Normal"/>
    <w:next w:val="Normal"/>
    <w:link w:val="Ttulo4Car"/>
    <w:uiPriority w:val="9"/>
    <w:unhideWhenUsed/>
    <w:qFormat/>
    <w:rsid w:val="002E4939"/>
    <w:pPr>
      <w:keepNext/>
      <w:keepLines/>
      <w:numPr>
        <w:ilvl w:val="3"/>
        <w:numId w:val="1"/>
      </w:numPr>
      <w:spacing w:before="40" w:after="0"/>
      <w:outlineLvl w:val="3"/>
    </w:pPr>
    <w:rPr>
      <w:rFonts w:eastAsiaTheme="majorEastAsia" w:cstheme="majorBidi"/>
      <w:b/>
      <w:i/>
      <w:iCs/>
      <w:sz w:val="24"/>
    </w:rPr>
  </w:style>
  <w:style w:type="paragraph" w:styleId="Ttulo5">
    <w:name w:val="heading 5"/>
    <w:basedOn w:val="Normal"/>
    <w:next w:val="Normal"/>
    <w:link w:val="Ttulo5Car"/>
    <w:uiPriority w:val="9"/>
    <w:unhideWhenUsed/>
    <w:qFormat/>
    <w:rsid w:val="00BA7CF5"/>
    <w:pPr>
      <w:keepNext/>
      <w:keepLines/>
      <w:numPr>
        <w:ilvl w:val="4"/>
        <w:numId w:val="1"/>
      </w:numPr>
      <w:spacing w:before="40" w:after="0"/>
      <w:outlineLvl w:val="4"/>
    </w:pPr>
    <w:rPr>
      <w:rFonts w:eastAsiaTheme="majorEastAsia" w:cstheme="majorBidi"/>
      <w:b/>
    </w:rPr>
  </w:style>
  <w:style w:type="paragraph" w:styleId="Ttulo6">
    <w:name w:val="heading 6"/>
    <w:basedOn w:val="Normal"/>
    <w:next w:val="Normal"/>
    <w:link w:val="Ttulo6Car"/>
    <w:uiPriority w:val="9"/>
    <w:unhideWhenUsed/>
    <w:qFormat/>
    <w:rsid w:val="00A445D1"/>
    <w:pPr>
      <w:keepNext/>
      <w:keepLines/>
      <w:numPr>
        <w:ilvl w:val="5"/>
        <w:numId w:val="1"/>
      </w:numPr>
      <w:spacing w:before="40" w:after="0"/>
      <w:outlineLvl w:val="5"/>
    </w:pPr>
    <w:rPr>
      <w:rFonts w:eastAsiaTheme="majorEastAsia" w:cstheme="majorBidi"/>
      <w:b/>
      <w:i/>
      <w:sz w:val="24"/>
    </w:rPr>
  </w:style>
  <w:style w:type="paragraph" w:styleId="Ttulo7">
    <w:name w:val="heading 7"/>
    <w:basedOn w:val="Normal"/>
    <w:next w:val="Normal"/>
    <w:link w:val="Ttulo7Car"/>
    <w:uiPriority w:val="9"/>
    <w:unhideWhenUsed/>
    <w:qFormat/>
    <w:rsid w:val="00A45F5E"/>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A45F5E"/>
    <w:pPr>
      <w:keepNext/>
      <w:keepLines/>
      <w:numPr>
        <w:ilvl w:val="7"/>
        <w:numId w:val="1"/>
      </w:numPr>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A45F5E"/>
    <w:pPr>
      <w:keepNext/>
      <w:keepLines/>
      <w:numPr>
        <w:ilvl w:val="8"/>
        <w:numId w:val="1"/>
      </w:numPr>
      <w:spacing w:before="40" w:after="0"/>
      <w:ind w:left="6480" w:hanging="18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54F22"/>
    <w:rPr>
      <w:rFonts w:ascii="Arial" w:eastAsiaTheme="majorEastAsia" w:hAnsi="Arial" w:cstheme="majorBidi"/>
      <w:b/>
      <w:sz w:val="32"/>
      <w:szCs w:val="32"/>
    </w:rPr>
  </w:style>
  <w:style w:type="character" w:customStyle="1" w:styleId="Ttulo2Car">
    <w:name w:val="Título 2 Car"/>
    <w:basedOn w:val="Fuentedeprrafopredeter"/>
    <w:link w:val="Ttulo2"/>
    <w:uiPriority w:val="9"/>
    <w:rsid w:val="005712F0"/>
    <w:rPr>
      <w:rFonts w:ascii="Arial" w:eastAsiaTheme="majorEastAsia" w:hAnsi="Arial" w:cstheme="majorBidi"/>
      <w:b/>
      <w:sz w:val="28"/>
      <w:szCs w:val="26"/>
    </w:rPr>
  </w:style>
  <w:style w:type="character" w:customStyle="1" w:styleId="Ttulo3Car">
    <w:name w:val="Título 3 Car"/>
    <w:basedOn w:val="Fuentedeprrafopredeter"/>
    <w:link w:val="Ttulo3"/>
    <w:uiPriority w:val="9"/>
    <w:rsid w:val="005712F0"/>
    <w:rPr>
      <w:rFonts w:ascii="Arial" w:eastAsiaTheme="majorEastAsia" w:hAnsi="Arial" w:cstheme="majorBidi"/>
      <w:b/>
      <w:sz w:val="26"/>
      <w:szCs w:val="24"/>
    </w:rPr>
  </w:style>
  <w:style w:type="character" w:customStyle="1" w:styleId="Ttulo4Car">
    <w:name w:val="Título 4 Car"/>
    <w:basedOn w:val="Fuentedeprrafopredeter"/>
    <w:link w:val="Ttulo4"/>
    <w:uiPriority w:val="9"/>
    <w:rsid w:val="002E4939"/>
    <w:rPr>
      <w:rFonts w:ascii="Arial" w:eastAsiaTheme="majorEastAsia" w:hAnsi="Arial" w:cstheme="majorBidi"/>
      <w:b/>
      <w:i/>
      <w:iCs/>
      <w:sz w:val="24"/>
    </w:rPr>
  </w:style>
  <w:style w:type="character" w:customStyle="1" w:styleId="Ttulo5Car">
    <w:name w:val="Título 5 Car"/>
    <w:basedOn w:val="Fuentedeprrafopredeter"/>
    <w:link w:val="Ttulo5"/>
    <w:uiPriority w:val="9"/>
    <w:rsid w:val="00235D16"/>
    <w:rPr>
      <w:rFonts w:ascii="Arial" w:eastAsiaTheme="majorEastAsia" w:hAnsi="Arial" w:cstheme="majorBidi"/>
      <w:b/>
    </w:rPr>
  </w:style>
  <w:style w:type="character" w:customStyle="1" w:styleId="Ttulo6Car">
    <w:name w:val="Título 6 Car"/>
    <w:basedOn w:val="Fuentedeprrafopredeter"/>
    <w:link w:val="Ttulo6"/>
    <w:uiPriority w:val="9"/>
    <w:rsid w:val="00B36008"/>
    <w:rPr>
      <w:rFonts w:ascii="Arial" w:eastAsiaTheme="majorEastAsia" w:hAnsi="Arial" w:cstheme="majorBidi"/>
      <w:b/>
      <w:i/>
      <w:sz w:val="24"/>
    </w:rPr>
  </w:style>
  <w:style w:type="character" w:customStyle="1" w:styleId="Ttulo7Car">
    <w:name w:val="Título 7 Car"/>
    <w:basedOn w:val="Fuentedeprrafopredeter"/>
    <w:link w:val="Ttulo7"/>
    <w:uiPriority w:val="9"/>
    <w:rsid w:val="00A45F5E"/>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A45F5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A45F5E"/>
    <w:rPr>
      <w:rFonts w:asciiTheme="majorHAnsi" w:eastAsiaTheme="majorEastAsia" w:hAnsiTheme="majorHAnsi" w:cstheme="majorBidi"/>
      <w:i/>
      <w:iCs/>
      <w:color w:val="272727" w:themeColor="text1" w:themeTint="D8"/>
      <w:sz w:val="21"/>
      <w:szCs w:val="21"/>
    </w:rPr>
  </w:style>
  <w:style w:type="paragraph" w:styleId="Encabezado">
    <w:name w:val="header"/>
    <w:basedOn w:val="Normal"/>
    <w:link w:val="EncabezadoCar"/>
    <w:uiPriority w:val="99"/>
    <w:unhideWhenUsed/>
    <w:rsid w:val="00925A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25A42"/>
  </w:style>
  <w:style w:type="paragraph" w:styleId="Piedepgina">
    <w:name w:val="footer"/>
    <w:basedOn w:val="Normal"/>
    <w:link w:val="PiedepginaCar"/>
    <w:uiPriority w:val="99"/>
    <w:unhideWhenUsed/>
    <w:rsid w:val="00925A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5A42"/>
  </w:style>
  <w:style w:type="table" w:styleId="Tablaconcuadrcula">
    <w:name w:val="Table Grid"/>
    <w:basedOn w:val="Tablanormal"/>
    <w:uiPriority w:val="39"/>
    <w:rsid w:val="00925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tulodellibro">
    <w:name w:val="Book Title"/>
    <w:basedOn w:val="Fuentedeprrafopredeter"/>
    <w:uiPriority w:val="33"/>
    <w:qFormat/>
    <w:rsid w:val="00A9061A"/>
    <w:rPr>
      <w:rFonts w:asciiTheme="majorHAnsi" w:hAnsiTheme="majorHAnsi"/>
      <w:b/>
      <w:bCs/>
      <w:i w:val="0"/>
      <w:iCs/>
      <w:spacing w:val="5"/>
      <w:sz w:val="40"/>
    </w:rPr>
  </w:style>
  <w:style w:type="paragraph" w:styleId="TtuloTDC">
    <w:name w:val="TOC Heading"/>
    <w:basedOn w:val="Ttulo1"/>
    <w:next w:val="Normal"/>
    <w:uiPriority w:val="39"/>
    <w:unhideWhenUsed/>
    <w:qFormat/>
    <w:rsid w:val="00A45F5E"/>
    <w:pPr>
      <w:numPr>
        <w:numId w:val="0"/>
      </w:numPr>
      <w:jc w:val="left"/>
      <w:outlineLvl w:val="9"/>
    </w:pPr>
    <w:rPr>
      <w:b w:val="0"/>
      <w:color w:val="2E74B5" w:themeColor="accent1" w:themeShade="BF"/>
      <w:lang w:eastAsia="es-CR"/>
    </w:rPr>
  </w:style>
  <w:style w:type="paragraph" w:styleId="TDC1">
    <w:name w:val="toc 1"/>
    <w:basedOn w:val="Normal"/>
    <w:next w:val="Normal"/>
    <w:autoRedefine/>
    <w:uiPriority w:val="39"/>
    <w:unhideWhenUsed/>
    <w:rsid w:val="001D166A"/>
    <w:pPr>
      <w:tabs>
        <w:tab w:val="left" w:pos="480"/>
        <w:tab w:val="right" w:leader="dot" w:pos="8828"/>
      </w:tabs>
      <w:spacing w:after="100"/>
    </w:pPr>
  </w:style>
  <w:style w:type="paragraph" w:styleId="TDC2">
    <w:name w:val="toc 2"/>
    <w:basedOn w:val="Normal"/>
    <w:next w:val="Normal"/>
    <w:autoRedefine/>
    <w:uiPriority w:val="39"/>
    <w:unhideWhenUsed/>
    <w:rsid w:val="00195238"/>
    <w:pPr>
      <w:tabs>
        <w:tab w:val="left" w:pos="960"/>
        <w:tab w:val="right" w:leader="dot" w:pos="8828"/>
      </w:tabs>
      <w:spacing w:after="100"/>
      <w:ind w:left="240"/>
    </w:pPr>
  </w:style>
  <w:style w:type="character" w:styleId="Hipervnculo">
    <w:name w:val="Hyperlink"/>
    <w:basedOn w:val="Fuentedeprrafopredeter"/>
    <w:uiPriority w:val="99"/>
    <w:unhideWhenUsed/>
    <w:rsid w:val="00A45F5E"/>
    <w:rPr>
      <w:color w:val="0563C1" w:themeColor="hyperlink"/>
      <w:u w:val="single"/>
    </w:rPr>
  </w:style>
  <w:style w:type="paragraph" w:styleId="TDC3">
    <w:name w:val="toc 3"/>
    <w:basedOn w:val="Normal"/>
    <w:next w:val="Normal"/>
    <w:autoRedefine/>
    <w:uiPriority w:val="39"/>
    <w:unhideWhenUsed/>
    <w:rsid w:val="00254F22"/>
    <w:pPr>
      <w:tabs>
        <w:tab w:val="left" w:pos="1320"/>
        <w:tab w:val="right" w:leader="dot" w:pos="8828"/>
      </w:tabs>
      <w:spacing w:after="100"/>
      <w:ind w:left="480"/>
    </w:pPr>
  </w:style>
  <w:style w:type="paragraph" w:styleId="Descripcin">
    <w:name w:val="caption"/>
    <w:basedOn w:val="Normal"/>
    <w:next w:val="Normal"/>
    <w:uiPriority w:val="35"/>
    <w:unhideWhenUsed/>
    <w:qFormat/>
    <w:rsid w:val="008D19BD"/>
    <w:pPr>
      <w:spacing w:after="200" w:line="240" w:lineRule="auto"/>
    </w:pPr>
    <w:rPr>
      <w:i/>
      <w:iCs/>
      <w:color w:val="44546A" w:themeColor="text2"/>
      <w:sz w:val="20"/>
      <w:szCs w:val="18"/>
    </w:rPr>
  </w:style>
  <w:style w:type="paragraph" w:styleId="Prrafodelista">
    <w:name w:val="List Paragraph"/>
    <w:aliases w:val="List,Indice de Figuras,List1,TEXTO,Numeral 3,List11,Lista de viñetas,EY EPM - Lista,Lista1,Lista2,Cuadros,Bullet 1,Use Case List Paragraph,3,Lista multicolor - Énfasis 11,List111,Titulo 2,Párrafo de Informe de Auditoría"/>
    <w:basedOn w:val="Normal"/>
    <w:link w:val="PrrafodelistaCar"/>
    <w:uiPriority w:val="34"/>
    <w:qFormat/>
    <w:rsid w:val="0094392F"/>
    <w:pPr>
      <w:ind w:left="720"/>
      <w:contextualSpacing/>
    </w:pPr>
  </w:style>
  <w:style w:type="character" w:styleId="nfasis">
    <w:name w:val="Emphasis"/>
    <w:basedOn w:val="Fuentedeprrafopredeter"/>
    <w:uiPriority w:val="20"/>
    <w:qFormat/>
    <w:rsid w:val="005F208A"/>
    <w:rPr>
      <w:rFonts w:ascii="Arial" w:hAnsi="Arial"/>
      <w:b/>
      <w:i/>
      <w:iCs/>
      <w:sz w:val="18"/>
    </w:rPr>
  </w:style>
  <w:style w:type="paragraph" w:styleId="Textonotapie">
    <w:name w:val="footnote text"/>
    <w:basedOn w:val="Normal"/>
    <w:link w:val="TextonotapieCar"/>
    <w:uiPriority w:val="99"/>
    <w:semiHidden/>
    <w:unhideWhenUsed/>
    <w:rsid w:val="00553B54"/>
    <w:pPr>
      <w:spacing w:before="240" w:after="0" w:line="240" w:lineRule="auto"/>
    </w:pPr>
    <w:rPr>
      <w:sz w:val="20"/>
      <w:szCs w:val="20"/>
    </w:rPr>
  </w:style>
  <w:style w:type="character" w:customStyle="1" w:styleId="TextonotapieCar">
    <w:name w:val="Texto nota pie Car"/>
    <w:basedOn w:val="Fuentedeprrafopredeter"/>
    <w:link w:val="Textonotapie"/>
    <w:uiPriority w:val="99"/>
    <w:semiHidden/>
    <w:rsid w:val="00553B54"/>
    <w:rPr>
      <w:rFonts w:ascii="Arial" w:hAnsi="Arial"/>
      <w:color w:val="262626" w:themeColor="text1" w:themeTint="D9"/>
      <w:sz w:val="20"/>
      <w:szCs w:val="20"/>
    </w:rPr>
  </w:style>
  <w:style w:type="character" w:styleId="Refdenotaalpie">
    <w:name w:val="footnote reference"/>
    <w:basedOn w:val="Fuentedeprrafopredeter"/>
    <w:uiPriority w:val="99"/>
    <w:unhideWhenUsed/>
    <w:rsid w:val="00553B54"/>
    <w:rPr>
      <w:vertAlign w:val="superscript"/>
    </w:rPr>
  </w:style>
  <w:style w:type="paragraph" w:styleId="TDC4">
    <w:name w:val="toc 4"/>
    <w:basedOn w:val="Normal"/>
    <w:next w:val="Normal"/>
    <w:autoRedefine/>
    <w:uiPriority w:val="39"/>
    <w:unhideWhenUsed/>
    <w:rsid w:val="00AF2EA5"/>
    <w:pPr>
      <w:tabs>
        <w:tab w:val="left" w:pos="1760"/>
        <w:tab w:val="right" w:leader="dot" w:pos="8828"/>
      </w:tabs>
      <w:spacing w:after="100"/>
      <w:ind w:left="720"/>
    </w:pPr>
  </w:style>
  <w:style w:type="paragraph" w:styleId="TDC5">
    <w:name w:val="toc 5"/>
    <w:basedOn w:val="Normal"/>
    <w:next w:val="Normal"/>
    <w:autoRedefine/>
    <w:uiPriority w:val="39"/>
    <w:unhideWhenUsed/>
    <w:rsid w:val="006A7EE5"/>
    <w:pPr>
      <w:spacing w:after="100"/>
      <w:ind w:left="960"/>
    </w:pPr>
  </w:style>
  <w:style w:type="paragraph" w:styleId="Sinespaciado">
    <w:name w:val="No Spacing"/>
    <w:link w:val="SinespaciadoCar"/>
    <w:uiPriority w:val="1"/>
    <w:qFormat/>
    <w:rsid w:val="00235D16"/>
    <w:pPr>
      <w:spacing w:after="0" w:line="240" w:lineRule="auto"/>
      <w:jc w:val="both"/>
    </w:pPr>
    <w:rPr>
      <w:rFonts w:ascii="Arial" w:hAnsi="Arial"/>
      <w:color w:val="262626" w:themeColor="text1" w:themeTint="D9"/>
    </w:rPr>
  </w:style>
  <w:style w:type="paragraph" w:styleId="TDC6">
    <w:name w:val="toc 6"/>
    <w:basedOn w:val="Normal"/>
    <w:next w:val="Normal"/>
    <w:autoRedefine/>
    <w:uiPriority w:val="39"/>
    <w:unhideWhenUsed/>
    <w:rsid w:val="00780709"/>
    <w:pPr>
      <w:spacing w:after="100" w:line="259" w:lineRule="auto"/>
      <w:ind w:left="1100"/>
      <w:jc w:val="left"/>
    </w:pPr>
    <w:rPr>
      <w:rFonts w:asciiTheme="minorHAnsi" w:hAnsiTheme="minorHAnsi"/>
      <w:lang w:eastAsia="es-CR"/>
    </w:rPr>
  </w:style>
  <w:style w:type="paragraph" w:styleId="TDC7">
    <w:name w:val="toc 7"/>
    <w:basedOn w:val="Normal"/>
    <w:next w:val="Normal"/>
    <w:autoRedefine/>
    <w:uiPriority w:val="39"/>
    <w:unhideWhenUsed/>
    <w:rsid w:val="00780709"/>
    <w:pPr>
      <w:spacing w:after="100" w:line="259" w:lineRule="auto"/>
      <w:ind w:left="1320"/>
      <w:jc w:val="left"/>
    </w:pPr>
    <w:rPr>
      <w:rFonts w:asciiTheme="minorHAnsi" w:hAnsiTheme="minorHAnsi"/>
      <w:lang w:eastAsia="es-CR"/>
    </w:rPr>
  </w:style>
  <w:style w:type="paragraph" w:styleId="TDC8">
    <w:name w:val="toc 8"/>
    <w:basedOn w:val="Normal"/>
    <w:next w:val="Normal"/>
    <w:autoRedefine/>
    <w:uiPriority w:val="39"/>
    <w:unhideWhenUsed/>
    <w:rsid w:val="00780709"/>
    <w:pPr>
      <w:spacing w:after="100" w:line="259" w:lineRule="auto"/>
      <w:ind w:left="1540"/>
      <w:jc w:val="left"/>
    </w:pPr>
    <w:rPr>
      <w:rFonts w:asciiTheme="minorHAnsi" w:hAnsiTheme="minorHAnsi"/>
      <w:lang w:eastAsia="es-CR"/>
    </w:rPr>
  </w:style>
  <w:style w:type="paragraph" w:styleId="TDC9">
    <w:name w:val="toc 9"/>
    <w:basedOn w:val="Normal"/>
    <w:next w:val="Normal"/>
    <w:autoRedefine/>
    <w:uiPriority w:val="39"/>
    <w:unhideWhenUsed/>
    <w:rsid w:val="00780709"/>
    <w:pPr>
      <w:spacing w:after="100" w:line="259" w:lineRule="auto"/>
      <w:ind w:left="1760"/>
      <w:jc w:val="left"/>
    </w:pPr>
    <w:rPr>
      <w:rFonts w:asciiTheme="minorHAnsi" w:hAnsiTheme="minorHAnsi"/>
      <w:lang w:eastAsia="es-CR"/>
    </w:rPr>
  </w:style>
  <w:style w:type="paragraph" w:styleId="Tabladeilustraciones">
    <w:name w:val="table of figures"/>
    <w:basedOn w:val="Normal"/>
    <w:next w:val="Normal"/>
    <w:uiPriority w:val="99"/>
    <w:unhideWhenUsed/>
    <w:rsid w:val="00F95BDE"/>
    <w:pPr>
      <w:spacing w:after="0"/>
    </w:pPr>
  </w:style>
  <w:style w:type="character" w:customStyle="1" w:styleId="PrrafodelistaCar">
    <w:name w:val="Párrafo de lista Car"/>
    <w:aliases w:val="List Car,Indice de Figuras Car,List1 Car,TEXTO Car,Numeral 3 Car,List11 Car,Lista de viñetas Car,EY EPM - Lista Car,Lista1 Car,Lista2 Car,Cuadros Car,Bullet 1 Car,Use Case List Paragraph Car,3 Car,Lista multicolor - Énfasis 11 Car"/>
    <w:basedOn w:val="Fuentedeprrafopredeter"/>
    <w:link w:val="Prrafodelista"/>
    <w:uiPriority w:val="34"/>
    <w:locked/>
    <w:rsid w:val="0094392F"/>
    <w:rPr>
      <w:rFonts w:ascii="Arial" w:hAnsi="Arial"/>
    </w:rPr>
  </w:style>
  <w:style w:type="paragraph" w:styleId="NormalWeb">
    <w:name w:val="Normal (Web)"/>
    <w:basedOn w:val="Normal"/>
    <w:uiPriority w:val="99"/>
    <w:unhideWhenUsed/>
    <w:rsid w:val="00662F78"/>
    <w:pPr>
      <w:spacing w:before="100" w:beforeAutospacing="1" w:after="100" w:afterAutospacing="1" w:line="240" w:lineRule="auto"/>
      <w:jc w:val="left"/>
    </w:pPr>
    <w:rPr>
      <w:rFonts w:ascii="Times New Roman" w:eastAsia="Times New Roman" w:hAnsi="Times New Roman" w:cs="Times New Roman"/>
      <w:sz w:val="24"/>
      <w:szCs w:val="24"/>
      <w:lang w:eastAsia="es-CR"/>
    </w:rPr>
  </w:style>
  <w:style w:type="character" w:styleId="Refdecomentario">
    <w:name w:val="annotation reference"/>
    <w:basedOn w:val="Fuentedeprrafopredeter"/>
    <w:uiPriority w:val="99"/>
    <w:semiHidden/>
    <w:unhideWhenUsed/>
    <w:rsid w:val="0074188C"/>
    <w:rPr>
      <w:sz w:val="16"/>
      <w:szCs w:val="16"/>
    </w:rPr>
  </w:style>
  <w:style w:type="paragraph" w:styleId="Textocomentario">
    <w:name w:val="annotation text"/>
    <w:basedOn w:val="Normal"/>
    <w:link w:val="TextocomentarioCar"/>
    <w:uiPriority w:val="99"/>
    <w:unhideWhenUsed/>
    <w:rsid w:val="0074188C"/>
    <w:pPr>
      <w:spacing w:line="240" w:lineRule="auto"/>
    </w:pPr>
    <w:rPr>
      <w:sz w:val="20"/>
      <w:szCs w:val="20"/>
    </w:rPr>
  </w:style>
  <w:style w:type="character" w:customStyle="1" w:styleId="TextocomentarioCar">
    <w:name w:val="Texto comentario Car"/>
    <w:basedOn w:val="Fuentedeprrafopredeter"/>
    <w:link w:val="Textocomentario"/>
    <w:uiPriority w:val="99"/>
    <w:rsid w:val="0074188C"/>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74188C"/>
    <w:rPr>
      <w:b/>
      <w:bCs/>
    </w:rPr>
  </w:style>
  <w:style w:type="character" w:customStyle="1" w:styleId="AsuntodelcomentarioCar">
    <w:name w:val="Asunto del comentario Car"/>
    <w:basedOn w:val="TextocomentarioCar"/>
    <w:link w:val="Asuntodelcomentario"/>
    <w:uiPriority w:val="99"/>
    <w:semiHidden/>
    <w:rsid w:val="0074188C"/>
    <w:rPr>
      <w:rFonts w:ascii="Arial" w:hAnsi="Arial"/>
      <w:b/>
      <w:bCs/>
      <w:sz w:val="20"/>
      <w:szCs w:val="20"/>
    </w:rPr>
  </w:style>
  <w:style w:type="character" w:customStyle="1" w:styleId="Mencinsinresolver1">
    <w:name w:val="Mención sin resolver1"/>
    <w:basedOn w:val="Fuentedeprrafopredeter"/>
    <w:uiPriority w:val="99"/>
    <w:semiHidden/>
    <w:unhideWhenUsed/>
    <w:rsid w:val="00D5189A"/>
    <w:rPr>
      <w:color w:val="605E5C"/>
      <w:shd w:val="clear" w:color="auto" w:fill="E1DFDD"/>
    </w:rPr>
  </w:style>
  <w:style w:type="paragraph" w:styleId="Firma">
    <w:name w:val="Signature"/>
    <w:basedOn w:val="Normal"/>
    <w:link w:val="FirmaCar"/>
    <w:uiPriority w:val="7"/>
    <w:unhideWhenUsed/>
    <w:qFormat/>
    <w:rsid w:val="00F24951"/>
    <w:pPr>
      <w:spacing w:before="40" w:after="360" w:line="240" w:lineRule="auto"/>
      <w:ind w:left="720" w:right="720"/>
      <w:contextualSpacing/>
      <w:jc w:val="left"/>
    </w:pPr>
    <w:rPr>
      <w:rFonts w:asciiTheme="minorHAnsi" w:hAnsiTheme="minorHAnsi"/>
      <w:b/>
      <w:bCs/>
      <w:color w:val="5B9BD5" w:themeColor="accent1"/>
      <w:kern w:val="20"/>
      <w:sz w:val="24"/>
      <w:szCs w:val="20"/>
      <w:lang w:val="es-ES" w:eastAsia="ja-JP"/>
    </w:rPr>
  </w:style>
  <w:style w:type="character" w:customStyle="1" w:styleId="FirmaCar">
    <w:name w:val="Firma Car"/>
    <w:basedOn w:val="Fuentedeprrafopredeter"/>
    <w:link w:val="Firma"/>
    <w:uiPriority w:val="7"/>
    <w:rsid w:val="00F24951"/>
    <w:rPr>
      <w:b/>
      <w:bCs/>
      <w:color w:val="5B9BD5" w:themeColor="accent1"/>
      <w:kern w:val="20"/>
      <w:sz w:val="24"/>
      <w:szCs w:val="20"/>
      <w:lang w:val="es-ES" w:eastAsia="ja-JP"/>
    </w:rPr>
  </w:style>
  <w:style w:type="paragraph" w:styleId="Textodeglobo">
    <w:name w:val="Balloon Text"/>
    <w:basedOn w:val="Normal"/>
    <w:link w:val="TextodegloboCar"/>
    <w:uiPriority w:val="99"/>
    <w:semiHidden/>
    <w:unhideWhenUsed/>
    <w:rsid w:val="00B23F9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3F92"/>
    <w:rPr>
      <w:rFonts w:ascii="Segoe UI" w:hAnsi="Segoe UI" w:cs="Segoe UI"/>
      <w:sz w:val="18"/>
      <w:szCs w:val="18"/>
    </w:rPr>
  </w:style>
  <w:style w:type="paragraph" w:styleId="Revisin">
    <w:name w:val="Revision"/>
    <w:hidden/>
    <w:uiPriority w:val="99"/>
    <w:semiHidden/>
    <w:rsid w:val="00B23F92"/>
    <w:pPr>
      <w:spacing w:after="0" w:line="240" w:lineRule="auto"/>
    </w:pPr>
    <w:rPr>
      <w:rFonts w:ascii="Arial" w:hAnsi="Arial"/>
    </w:rPr>
  </w:style>
  <w:style w:type="paragraph" w:customStyle="1" w:styleId="Default">
    <w:name w:val="Default"/>
    <w:rsid w:val="00574341"/>
    <w:pPr>
      <w:autoSpaceDE w:val="0"/>
      <w:autoSpaceDN w:val="0"/>
      <w:adjustRightInd w:val="0"/>
      <w:spacing w:after="0" w:line="240" w:lineRule="auto"/>
    </w:pPr>
    <w:rPr>
      <w:rFonts w:ascii="Calibri" w:hAnsi="Calibri" w:cs="Calibri"/>
      <w:color w:val="000000"/>
      <w:sz w:val="24"/>
      <w:szCs w:val="24"/>
    </w:rPr>
  </w:style>
  <w:style w:type="character" w:customStyle="1" w:styleId="Mencinsinresolver2">
    <w:name w:val="Mención sin resolver2"/>
    <w:basedOn w:val="Fuentedeprrafopredeter"/>
    <w:uiPriority w:val="99"/>
    <w:semiHidden/>
    <w:unhideWhenUsed/>
    <w:rsid w:val="00F10351"/>
    <w:rPr>
      <w:color w:val="605E5C"/>
      <w:shd w:val="clear" w:color="auto" w:fill="E1DFDD"/>
    </w:rPr>
  </w:style>
  <w:style w:type="paragraph" w:styleId="Textoindependiente2">
    <w:name w:val="Body Text 2"/>
    <w:basedOn w:val="Normal"/>
    <w:link w:val="Textoindependiente2Car"/>
    <w:semiHidden/>
    <w:unhideWhenUsed/>
    <w:rsid w:val="007B6992"/>
    <w:pPr>
      <w:spacing w:after="0" w:line="240" w:lineRule="auto"/>
      <w:ind w:firstLine="360"/>
    </w:pPr>
    <w:rPr>
      <w:rFonts w:eastAsia="Times New Roman" w:cs="Times New Roman"/>
      <w:szCs w:val="20"/>
    </w:rPr>
  </w:style>
  <w:style w:type="character" w:customStyle="1" w:styleId="Textoindependiente2Car">
    <w:name w:val="Texto independiente 2 Car"/>
    <w:basedOn w:val="Fuentedeprrafopredeter"/>
    <w:link w:val="Textoindependiente2"/>
    <w:semiHidden/>
    <w:rsid w:val="007B6992"/>
    <w:rPr>
      <w:rFonts w:ascii="Arial" w:eastAsia="Times New Roman" w:hAnsi="Arial" w:cs="Times New Roman"/>
      <w:szCs w:val="20"/>
    </w:rPr>
  </w:style>
  <w:style w:type="paragraph" w:styleId="Cita">
    <w:name w:val="Quote"/>
    <w:basedOn w:val="Normal"/>
    <w:next w:val="Normal"/>
    <w:link w:val="CitaCar"/>
    <w:uiPriority w:val="29"/>
    <w:qFormat/>
    <w:rsid w:val="00352476"/>
    <w:pPr>
      <w:spacing w:before="200" w:line="240" w:lineRule="auto"/>
      <w:ind w:left="864" w:right="864"/>
    </w:pPr>
    <w:rPr>
      <w:i/>
      <w:iCs/>
      <w:color w:val="404040" w:themeColor="text1" w:themeTint="BF"/>
      <w:sz w:val="18"/>
    </w:rPr>
  </w:style>
  <w:style w:type="character" w:customStyle="1" w:styleId="CitaCar">
    <w:name w:val="Cita Car"/>
    <w:basedOn w:val="Fuentedeprrafopredeter"/>
    <w:link w:val="Cita"/>
    <w:uiPriority w:val="29"/>
    <w:rsid w:val="00352476"/>
    <w:rPr>
      <w:rFonts w:ascii="Arial" w:hAnsi="Arial"/>
      <w:i/>
      <w:iCs/>
      <w:color w:val="404040" w:themeColor="text1" w:themeTint="BF"/>
      <w:sz w:val="18"/>
    </w:rPr>
  </w:style>
  <w:style w:type="character" w:customStyle="1" w:styleId="fontstyle01">
    <w:name w:val="fontstyle01"/>
    <w:basedOn w:val="Fuentedeprrafopredeter"/>
    <w:rsid w:val="00B42B7D"/>
    <w:rPr>
      <w:rFonts w:ascii="ArialMT" w:hAnsi="ArialMT" w:hint="default"/>
      <w:b w:val="0"/>
      <w:bCs w:val="0"/>
      <w:i w:val="0"/>
      <w:iCs w:val="0"/>
      <w:color w:val="000000"/>
      <w:sz w:val="22"/>
      <w:szCs w:val="22"/>
    </w:rPr>
  </w:style>
  <w:style w:type="character" w:customStyle="1" w:styleId="SinespaciadoCar">
    <w:name w:val="Sin espaciado Car"/>
    <w:basedOn w:val="Fuentedeprrafopredeter"/>
    <w:link w:val="Sinespaciado"/>
    <w:uiPriority w:val="1"/>
    <w:locked/>
    <w:rsid w:val="005C17E5"/>
    <w:rPr>
      <w:rFonts w:ascii="Arial" w:hAnsi="Arial"/>
      <w:color w:val="262626" w:themeColor="text1" w:themeTint="D9"/>
    </w:rPr>
  </w:style>
  <w:style w:type="character" w:customStyle="1" w:styleId="ui-provider">
    <w:name w:val="ui-provider"/>
    <w:basedOn w:val="Fuentedeprrafopredeter"/>
    <w:rsid w:val="00567A8E"/>
  </w:style>
  <w:style w:type="character" w:customStyle="1" w:styleId="Mencinsinresolver3">
    <w:name w:val="Mención sin resolver3"/>
    <w:basedOn w:val="Fuentedeprrafopredeter"/>
    <w:uiPriority w:val="99"/>
    <w:semiHidden/>
    <w:unhideWhenUsed/>
    <w:rsid w:val="001C7F12"/>
    <w:rPr>
      <w:color w:val="605E5C"/>
      <w:shd w:val="clear" w:color="auto" w:fill="E1DFDD"/>
    </w:rPr>
  </w:style>
  <w:style w:type="table" w:styleId="Tablaconcuadrcula5oscura-nfasis3">
    <w:name w:val="Grid Table 5 Dark Accent 3"/>
    <w:basedOn w:val="Tablanormal"/>
    <w:uiPriority w:val="50"/>
    <w:rsid w:val="00D32E03"/>
    <w:pPr>
      <w:spacing w:after="0" w:line="240" w:lineRule="auto"/>
    </w:pPr>
    <w:rPr>
      <w:kern w:val="2"/>
      <w:sz w:val="24"/>
      <w:szCs w:val="24"/>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Mencinsinresolver">
    <w:name w:val="Unresolved Mention"/>
    <w:basedOn w:val="Fuentedeprrafopredeter"/>
    <w:uiPriority w:val="99"/>
    <w:semiHidden/>
    <w:unhideWhenUsed/>
    <w:rsid w:val="00E5403F"/>
    <w:rPr>
      <w:color w:val="605E5C"/>
      <w:shd w:val="clear" w:color="auto" w:fill="E1DFDD"/>
    </w:rPr>
  </w:style>
  <w:style w:type="paragraph" w:styleId="Ttulo">
    <w:name w:val="Title"/>
    <w:basedOn w:val="Normal"/>
    <w:next w:val="Normal"/>
    <w:link w:val="TtuloCar"/>
    <w:uiPriority w:val="10"/>
    <w:qFormat/>
    <w:rsid w:val="00AA34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340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A340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A340A"/>
    <w:rPr>
      <w:rFonts w:ascii="Arial" w:eastAsiaTheme="majorEastAsia" w:hAnsi="Arial" w:cstheme="majorBidi"/>
      <w:color w:val="595959" w:themeColor="text1" w:themeTint="A6"/>
      <w:spacing w:val="15"/>
      <w:sz w:val="28"/>
      <w:szCs w:val="28"/>
    </w:rPr>
  </w:style>
  <w:style w:type="character" w:styleId="nfasisintenso">
    <w:name w:val="Intense Emphasis"/>
    <w:basedOn w:val="Fuentedeprrafopredeter"/>
    <w:uiPriority w:val="21"/>
    <w:qFormat/>
    <w:rsid w:val="00AA340A"/>
    <w:rPr>
      <w:i/>
      <w:iCs/>
      <w:color w:val="2E74B5" w:themeColor="accent1" w:themeShade="BF"/>
    </w:rPr>
  </w:style>
  <w:style w:type="paragraph" w:styleId="Citadestacada">
    <w:name w:val="Intense Quote"/>
    <w:basedOn w:val="Normal"/>
    <w:next w:val="Normal"/>
    <w:link w:val="CitadestacadaCar"/>
    <w:uiPriority w:val="30"/>
    <w:qFormat/>
    <w:rsid w:val="00AA340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AA340A"/>
    <w:rPr>
      <w:rFonts w:ascii="Arial" w:hAnsi="Arial"/>
      <w:i/>
      <w:iCs/>
      <w:color w:val="2E74B5" w:themeColor="accent1" w:themeShade="BF"/>
    </w:rPr>
  </w:style>
  <w:style w:type="character" w:styleId="Referenciaintensa">
    <w:name w:val="Intense Reference"/>
    <w:basedOn w:val="Fuentedeprrafopredeter"/>
    <w:uiPriority w:val="32"/>
    <w:qFormat/>
    <w:rsid w:val="00AA340A"/>
    <w:rPr>
      <w:b/>
      <w:bCs/>
      <w:smallCaps/>
      <w:color w:val="2E74B5" w:themeColor="accent1" w:themeShade="BF"/>
      <w:spacing w:val="5"/>
    </w:rPr>
  </w:style>
  <w:style w:type="table" w:customStyle="1" w:styleId="TableGrid">
    <w:name w:val="TableGrid"/>
    <w:rsid w:val="00902531"/>
    <w:pPr>
      <w:spacing w:after="0" w:line="240" w:lineRule="auto"/>
    </w:pPr>
    <w:rPr>
      <w:kern w:val="2"/>
      <w:sz w:val="24"/>
      <w:szCs w:val="24"/>
      <w:lang w:eastAsia="es-C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3562">
      <w:bodyDiv w:val="1"/>
      <w:marLeft w:val="0"/>
      <w:marRight w:val="0"/>
      <w:marTop w:val="0"/>
      <w:marBottom w:val="0"/>
      <w:divBdr>
        <w:top w:val="none" w:sz="0" w:space="0" w:color="auto"/>
        <w:left w:val="none" w:sz="0" w:space="0" w:color="auto"/>
        <w:bottom w:val="none" w:sz="0" w:space="0" w:color="auto"/>
        <w:right w:val="none" w:sz="0" w:space="0" w:color="auto"/>
      </w:divBdr>
    </w:div>
    <w:div w:id="28997571">
      <w:bodyDiv w:val="1"/>
      <w:marLeft w:val="0"/>
      <w:marRight w:val="0"/>
      <w:marTop w:val="0"/>
      <w:marBottom w:val="0"/>
      <w:divBdr>
        <w:top w:val="none" w:sz="0" w:space="0" w:color="auto"/>
        <w:left w:val="none" w:sz="0" w:space="0" w:color="auto"/>
        <w:bottom w:val="none" w:sz="0" w:space="0" w:color="auto"/>
        <w:right w:val="none" w:sz="0" w:space="0" w:color="auto"/>
      </w:divBdr>
    </w:div>
    <w:div w:id="30543925">
      <w:bodyDiv w:val="1"/>
      <w:marLeft w:val="0"/>
      <w:marRight w:val="0"/>
      <w:marTop w:val="0"/>
      <w:marBottom w:val="0"/>
      <w:divBdr>
        <w:top w:val="none" w:sz="0" w:space="0" w:color="auto"/>
        <w:left w:val="none" w:sz="0" w:space="0" w:color="auto"/>
        <w:bottom w:val="none" w:sz="0" w:space="0" w:color="auto"/>
        <w:right w:val="none" w:sz="0" w:space="0" w:color="auto"/>
      </w:divBdr>
    </w:div>
    <w:div w:id="30958778">
      <w:bodyDiv w:val="1"/>
      <w:marLeft w:val="0"/>
      <w:marRight w:val="0"/>
      <w:marTop w:val="0"/>
      <w:marBottom w:val="0"/>
      <w:divBdr>
        <w:top w:val="none" w:sz="0" w:space="0" w:color="auto"/>
        <w:left w:val="none" w:sz="0" w:space="0" w:color="auto"/>
        <w:bottom w:val="none" w:sz="0" w:space="0" w:color="auto"/>
        <w:right w:val="none" w:sz="0" w:space="0" w:color="auto"/>
      </w:divBdr>
    </w:div>
    <w:div w:id="31805319">
      <w:bodyDiv w:val="1"/>
      <w:marLeft w:val="0"/>
      <w:marRight w:val="0"/>
      <w:marTop w:val="0"/>
      <w:marBottom w:val="0"/>
      <w:divBdr>
        <w:top w:val="none" w:sz="0" w:space="0" w:color="auto"/>
        <w:left w:val="none" w:sz="0" w:space="0" w:color="auto"/>
        <w:bottom w:val="none" w:sz="0" w:space="0" w:color="auto"/>
        <w:right w:val="none" w:sz="0" w:space="0" w:color="auto"/>
      </w:divBdr>
    </w:div>
    <w:div w:id="36242344">
      <w:bodyDiv w:val="1"/>
      <w:marLeft w:val="0"/>
      <w:marRight w:val="0"/>
      <w:marTop w:val="0"/>
      <w:marBottom w:val="0"/>
      <w:divBdr>
        <w:top w:val="none" w:sz="0" w:space="0" w:color="auto"/>
        <w:left w:val="none" w:sz="0" w:space="0" w:color="auto"/>
        <w:bottom w:val="none" w:sz="0" w:space="0" w:color="auto"/>
        <w:right w:val="none" w:sz="0" w:space="0" w:color="auto"/>
      </w:divBdr>
    </w:div>
    <w:div w:id="41562742">
      <w:bodyDiv w:val="1"/>
      <w:marLeft w:val="0"/>
      <w:marRight w:val="0"/>
      <w:marTop w:val="0"/>
      <w:marBottom w:val="0"/>
      <w:divBdr>
        <w:top w:val="none" w:sz="0" w:space="0" w:color="auto"/>
        <w:left w:val="none" w:sz="0" w:space="0" w:color="auto"/>
        <w:bottom w:val="none" w:sz="0" w:space="0" w:color="auto"/>
        <w:right w:val="none" w:sz="0" w:space="0" w:color="auto"/>
      </w:divBdr>
    </w:div>
    <w:div w:id="66148639">
      <w:bodyDiv w:val="1"/>
      <w:marLeft w:val="0"/>
      <w:marRight w:val="0"/>
      <w:marTop w:val="0"/>
      <w:marBottom w:val="0"/>
      <w:divBdr>
        <w:top w:val="none" w:sz="0" w:space="0" w:color="auto"/>
        <w:left w:val="none" w:sz="0" w:space="0" w:color="auto"/>
        <w:bottom w:val="none" w:sz="0" w:space="0" w:color="auto"/>
        <w:right w:val="none" w:sz="0" w:space="0" w:color="auto"/>
      </w:divBdr>
    </w:div>
    <w:div w:id="74784489">
      <w:bodyDiv w:val="1"/>
      <w:marLeft w:val="0"/>
      <w:marRight w:val="0"/>
      <w:marTop w:val="0"/>
      <w:marBottom w:val="0"/>
      <w:divBdr>
        <w:top w:val="none" w:sz="0" w:space="0" w:color="auto"/>
        <w:left w:val="none" w:sz="0" w:space="0" w:color="auto"/>
        <w:bottom w:val="none" w:sz="0" w:space="0" w:color="auto"/>
        <w:right w:val="none" w:sz="0" w:space="0" w:color="auto"/>
      </w:divBdr>
    </w:div>
    <w:div w:id="75834119">
      <w:bodyDiv w:val="1"/>
      <w:marLeft w:val="0"/>
      <w:marRight w:val="0"/>
      <w:marTop w:val="0"/>
      <w:marBottom w:val="0"/>
      <w:divBdr>
        <w:top w:val="none" w:sz="0" w:space="0" w:color="auto"/>
        <w:left w:val="none" w:sz="0" w:space="0" w:color="auto"/>
        <w:bottom w:val="none" w:sz="0" w:space="0" w:color="auto"/>
        <w:right w:val="none" w:sz="0" w:space="0" w:color="auto"/>
      </w:divBdr>
    </w:div>
    <w:div w:id="78261051">
      <w:bodyDiv w:val="1"/>
      <w:marLeft w:val="0"/>
      <w:marRight w:val="0"/>
      <w:marTop w:val="0"/>
      <w:marBottom w:val="0"/>
      <w:divBdr>
        <w:top w:val="none" w:sz="0" w:space="0" w:color="auto"/>
        <w:left w:val="none" w:sz="0" w:space="0" w:color="auto"/>
        <w:bottom w:val="none" w:sz="0" w:space="0" w:color="auto"/>
        <w:right w:val="none" w:sz="0" w:space="0" w:color="auto"/>
      </w:divBdr>
    </w:div>
    <w:div w:id="84302403">
      <w:bodyDiv w:val="1"/>
      <w:marLeft w:val="0"/>
      <w:marRight w:val="0"/>
      <w:marTop w:val="0"/>
      <w:marBottom w:val="0"/>
      <w:divBdr>
        <w:top w:val="none" w:sz="0" w:space="0" w:color="auto"/>
        <w:left w:val="none" w:sz="0" w:space="0" w:color="auto"/>
        <w:bottom w:val="none" w:sz="0" w:space="0" w:color="auto"/>
        <w:right w:val="none" w:sz="0" w:space="0" w:color="auto"/>
      </w:divBdr>
    </w:div>
    <w:div w:id="85884073">
      <w:bodyDiv w:val="1"/>
      <w:marLeft w:val="0"/>
      <w:marRight w:val="0"/>
      <w:marTop w:val="0"/>
      <w:marBottom w:val="0"/>
      <w:divBdr>
        <w:top w:val="none" w:sz="0" w:space="0" w:color="auto"/>
        <w:left w:val="none" w:sz="0" w:space="0" w:color="auto"/>
        <w:bottom w:val="none" w:sz="0" w:space="0" w:color="auto"/>
        <w:right w:val="none" w:sz="0" w:space="0" w:color="auto"/>
      </w:divBdr>
    </w:div>
    <w:div w:id="96564786">
      <w:bodyDiv w:val="1"/>
      <w:marLeft w:val="0"/>
      <w:marRight w:val="0"/>
      <w:marTop w:val="0"/>
      <w:marBottom w:val="0"/>
      <w:divBdr>
        <w:top w:val="none" w:sz="0" w:space="0" w:color="auto"/>
        <w:left w:val="none" w:sz="0" w:space="0" w:color="auto"/>
        <w:bottom w:val="none" w:sz="0" w:space="0" w:color="auto"/>
        <w:right w:val="none" w:sz="0" w:space="0" w:color="auto"/>
      </w:divBdr>
    </w:div>
    <w:div w:id="101386226">
      <w:bodyDiv w:val="1"/>
      <w:marLeft w:val="0"/>
      <w:marRight w:val="0"/>
      <w:marTop w:val="0"/>
      <w:marBottom w:val="0"/>
      <w:divBdr>
        <w:top w:val="none" w:sz="0" w:space="0" w:color="auto"/>
        <w:left w:val="none" w:sz="0" w:space="0" w:color="auto"/>
        <w:bottom w:val="none" w:sz="0" w:space="0" w:color="auto"/>
        <w:right w:val="none" w:sz="0" w:space="0" w:color="auto"/>
      </w:divBdr>
    </w:div>
    <w:div w:id="112404559">
      <w:bodyDiv w:val="1"/>
      <w:marLeft w:val="0"/>
      <w:marRight w:val="0"/>
      <w:marTop w:val="0"/>
      <w:marBottom w:val="0"/>
      <w:divBdr>
        <w:top w:val="none" w:sz="0" w:space="0" w:color="auto"/>
        <w:left w:val="none" w:sz="0" w:space="0" w:color="auto"/>
        <w:bottom w:val="none" w:sz="0" w:space="0" w:color="auto"/>
        <w:right w:val="none" w:sz="0" w:space="0" w:color="auto"/>
      </w:divBdr>
    </w:div>
    <w:div w:id="115031773">
      <w:bodyDiv w:val="1"/>
      <w:marLeft w:val="0"/>
      <w:marRight w:val="0"/>
      <w:marTop w:val="0"/>
      <w:marBottom w:val="0"/>
      <w:divBdr>
        <w:top w:val="none" w:sz="0" w:space="0" w:color="auto"/>
        <w:left w:val="none" w:sz="0" w:space="0" w:color="auto"/>
        <w:bottom w:val="none" w:sz="0" w:space="0" w:color="auto"/>
        <w:right w:val="none" w:sz="0" w:space="0" w:color="auto"/>
      </w:divBdr>
    </w:div>
    <w:div w:id="126633963">
      <w:bodyDiv w:val="1"/>
      <w:marLeft w:val="0"/>
      <w:marRight w:val="0"/>
      <w:marTop w:val="0"/>
      <w:marBottom w:val="0"/>
      <w:divBdr>
        <w:top w:val="none" w:sz="0" w:space="0" w:color="auto"/>
        <w:left w:val="none" w:sz="0" w:space="0" w:color="auto"/>
        <w:bottom w:val="none" w:sz="0" w:space="0" w:color="auto"/>
        <w:right w:val="none" w:sz="0" w:space="0" w:color="auto"/>
      </w:divBdr>
    </w:div>
    <w:div w:id="128862714">
      <w:bodyDiv w:val="1"/>
      <w:marLeft w:val="0"/>
      <w:marRight w:val="0"/>
      <w:marTop w:val="0"/>
      <w:marBottom w:val="0"/>
      <w:divBdr>
        <w:top w:val="none" w:sz="0" w:space="0" w:color="auto"/>
        <w:left w:val="none" w:sz="0" w:space="0" w:color="auto"/>
        <w:bottom w:val="none" w:sz="0" w:space="0" w:color="auto"/>
        <w:right w:val="none" w:sz="0" w:space="0" w:color="auto"/>
      </w:divBdr>
    </w:div>
    <w:div w:id="138308843">
      <w:bodyDiv w:val="1"/>
      <w:marLeft w:val="0"/>
      <w:marRight w:val="0"/>
      <w:marTop w:val="0"/>
      <w:marBottom w:val="0"/>
      <w:divBdr>
        <w:top w:val="none" w:sz="0" w:space="0" w:color="auto"/>
        <w:left w:val="none" w:sz="0" w:space="0" w:color="auto"/>
        <w:bottom w:val="none" w:sz="0" w:space="0" w:color="auto"/>
        <w:right w:val="none" w:sz="0" w:space="0" w:color="auto"/>
      </w:divBdr>
    </w:div>
    <w:div w:id="146407461">
      <w:bodyDiv w:val="1"/>
      <w:marLeft w:val="0"/>
      <w:marRight w:val="0"/>
      <w:marTop w:val="0"/>
      <w:marBottom w:val="0"/>
      <w:divBdr>
        <w:top w:val="none" w:sz="0" w:space="0" w:color="auto"/>
        <w:left w:val="none" w:sz="0" w:space="0" w:color="auto"/>
        <w:bottom w:val="none" w:sz="0" w:space="0" w:color="auto"/>
        <w:right w:val="none" w:sz="0" w:space="0" w:color="auto"/>
      </w:divBdr>
    </w:div>
    <w:div w:id="147863153">
      <w:bodyDiv w:val="1"/>
      <w:marLeft w:val="0"/>
      <w:marRight w:val="0"/>
      <w:marTop w:val="0"/>
      <w:marBottom w:val="0"/>
      <w:divBdr>
        <w:top w:val="none" w:sz="0" w:space="0" w:color="auto"/>
        <w:left w:val="none" w:sz="0" w:space="0" w:color="auto"/>
        <w:bottom w:val="none" w:sz="0" w:space="0" w:color="auto"/>
        <w:right w:val="none" w:sz="0" w:space="0" w:color="auto"/>
      </w:divBdr>
    </w:div>
    <w:div w:id="149760364">
      <w:bodyDiv w:val="1"/>
      <w:marLeft w:val="0"/>
      <w:marRight w:val="0"/>
      <w:marTop w:val="0"/>
      <w:marBottom w:val="0"/>
      <w:divBdr>
        <w:top w:val="none" w:sz="0" w:space="0" w:color="auto"/>
        <w:left w:val="none" w:sz="0" w:space="0" w:color="auto"/>
        <w:bottom w:val="none" w:sz="0" w:space="0" w:color="auto"/>
        <w:right w:val="none" w:sz="0" w:space="0" w:color="auto"/>
      </w:divBdr>
    </w:div>
    <w:div w:id="152574595">
      <w:bodyDiv w:val="1"/>
      <w:marLeft w:val="0"/>
      <w:marRight w:val="0"/>
      <w:marTop w:val="0"/>
      <w:marBottom w:val="0"/>
      <w:divBdr>
        <w:top w:val="none" w:sz="0" w:space="0" w:color="auto"/>
        <w:left w:val="none" w:sz="0" w:space="0" w:color="auto"/>
        <w:bottom w:val="none" w:sz="0" w:space="0" w:color="auto"/>
        <w:right w:val="none" w:sz="0" w:space="0" w:color="auto"/>
      </w:divBdr>
    </w:div>
    <w:div w:id="160508025">
      <w:bodyDiv w:val="1"/>
      <w:marLeft w:val="0"/>
      <w:marRight w:val="0"/>
      <w:marTop w:val="0"/>
      <w:marBottom w:val="0"/>
      <w:divBdr>
        <w:top w:val="none" w:sz="0" w:space="0" w:color="auto"/>
        <w:left w:val="none" w:sz="0" w:space="0" w:color="auto"/>
        <w:bottom w:val="none" w:sz="0" w:space="0" w:color="auto"/>
        <w:right w:val="none" w:sz="0" w:space="0" w:color="auto"/>
      </w:divBdr>
    </w:div>
    <w:div w:id="162672049">
      <w:bodyDiv w:val="1"/>
      <w:marLeft w:val="0"/>
      <w:marRight w:val="0"/>
      <w:marTop w:val="0"/>
      <w:marBottom w:val="0"/>
      <w:divBdr>
        <w:top w:val="none" w:sz="0" w:space="0" w:color="auto"/>
        <w:left w:val="none" w:sz="0" w:space="0" w:color="auto"/>
        <w:bottom w:val="none" w:sz="0" w:space="0" w:color="auto"/>
        <w:right w:val="none" w:sz="0" w:space="0" w:color="auto"/>
      </w:divBdr>
    </w:div>
    <w:div w:id="163206909">
      <w:bodyDiv w:val="1"/>
      <w:marLeft w:val="0"/>
      <w:marRight w:val="0"/>
      <w:marTop w:val="0"/>
      <w:marBottom w:val="0"/>
      <w:divBdr>
        <w:top w:val="none" w:sz="0" w:space="0" w:color="auto"/>
        <w:left w:val="none" w:sz="0" w:space="0" w:color="auto"/>
        <w:bottom w:val="none" w:sz="0" w:space="0" w:color="auto"/>
        <w:right w:val="none" w:sz="0" w:space="0" w:color="auto"/>
      </w:divBdr>
    </w:div>
    <w:div w:id="164128028">
      <w:bodyDiv w:val="1"/>
      <w:marLeft w:val="0"/>
      <w:marRight w:val="0"/>
      <w:marTop w:val="0"/>
      <w:marBottom w:val="0"/>
      <w:divBdr>
        <w:top w:val="none" w:sz="0" w:space="0" w:color="auto"/>
        <w:left w:val="none" w:sz="0" w:space="0" w:color="auto"/>
        <w:bottom w:val="none" w:sz="0" w:space="0" w:color="auto"/>
        <w:right w:val="none" w:sz="0" w:space="0" w:color="auto"/>
      </w:divBdr>
    </w:div>
    <w:div w:id="178398504">
      <w:bodyDiv w:val="1"/>
      <w:marLeft w:val="0"/>
      <w:marRight w:val="0"/>
      <w:marTop w:val="0"/>
      <w:marBottom w:val="0"/>
      <w:divBdr>
        <w:top w:val="none" w:sz="0" w:space="0" w:color="auto"/>
        <w:left w:val="none" w:sz="0" w:space="0" w:color="auto"/>
        <w:bottom w:val="none" w:sz="0" w:space="0" w:color="auto"/>
        <w:right w:val="none" w:sz="0" w:space="0" w:color="auto"/>
      </w:divBdr>
    </w:div>
    <w:div w:id="179513458">
      <w:bodyDiv w:val="1"/>
      <w:marLeft w:val="0"/>
      <w:marRight w:val="0"/>
      <w:marTop w:val="0"/>
      <w:marBottom w:val="0"/>
      <w:divBdr>
        <w:top w:val="none" w:sz="0" w:space="0" w:color="auto"/>
        <w:left w:val="none" w:sz="0" w:space="0" w:color="auto"/>
        <w:bottom w:val="none" w:sz="0" w:space="0" w:color="auto"/>
        <w:right w:val="none" w:sz="0" w:space="0" w:color="auto"/>
      </w:divBdr>
    </w:div>
    <w:div w:id="181167398">
      <w:bodyDiv w:val="1"/>
      <w:marLeft w:val="0"/>
      <w:marRight w:val="0"/>
      <w:marTop w:val="0"/>
      <w:marBottom w:val="0"/>
      <w:divBdr>
        <w:top w:val="none" w:sz="0" w:space="0" w:color="auto"/>
        <w:left w:val="none" w:sz="0" w:space="0" w:color="auto"/>
        <w:bottom w:val="none" w:sz="0" w:space="0" w:color="auto"/>
        <w:right w:val="none" w:sz="0" w:space="0" w:color="auto"/>
      </w:divBdr>
    </w:div>
    <w:div w:id="181600999">
      <w:bodyDiv w:val="1"/>
      <w:marLeft w:val="0"/>
      <w:marRight w:val="0"/>
      <w:marTop w:val="0"/>
      <w:marBottom w:val="0"/>
      <w:divBdr>
        <w:top w:val="none" w:sz="0" w:space="0" w:color="auto"/>
        <w:left w:val="none" w:sz="0" w:space="0" w:color="auto"/>
        <w:bottom w:val="none" w:sz="0" w:space="0" w:color="auto"/>
        <w:right w:val="none" w:sz="0" w:space="0" w:color="auto"/>
      </w:divBdr>
      <w:divsChild>
        <w:div w:id="2021543628">
          <w:marLeft w:val="547"/>
          <w:marRight w:val="0"/>
          <w:marTop w:val="0"/>
          <w:marBottom w:val="0"/>
          <w:divBdr>
            <w:top w:val="none" w:sz="0" w:space="0" w:color="auto"/>
            <w:left w:val="none" w:sz="0" w:space="0" w:color="auto"/>
            <w:bottom w:val="none" w:sz="0" w:space="0" w:color="auto"/>
            <w:right w:val="none" w:sz="0" w:space="0" w:color="auto"/>
          </w:divBdr>
        </w:div>
      </w:divsChild>
    </w:div>
    <w:div w:id="189341818">
      <w:bodyDiv w:val="1"/>
      <w:marLeft w:val="0"/>
      <w:marRight w:val="0"/>
      <w:marTop w:val="0"/>
      <w:marBottom w:val="0"/>
      <w:divBdr>
        <w:top w:val="none" w:sz="0" w:space="0" w:color="auto"/>
        <w:left w:val="none" w:sz="0" w:space="0" w:color="auto"/>
        <w:bottom w:val="none" w:sz="0" w:space="0" w:color="auto"/>
        <w:right w:val="none" w:sz="0" w:space="0" w:color="auto"/>
      </w:divBdr>
    </w:div>
    <w:div w:id="190992149">
      <w:bodyDiv w:val="1"/>
      <w:marLeft w:val="0"/>
      <w:marRight w:val="0"/>
      <w:marTop w:val="0"/>
      <w:marBottom w:val="0"/>
      <w:divBdr>
        <w:top w:val="none" w:sz="0" w:space="0" w:color="auto"/>
        <w:left w:val="none" w:sz="0" w:space="0" w:color="auto"/>
        <w:bottom w:val="none" w:sz="0" w:space="0" w:color="auto"/>
        <w:right w:val="none" w:sz="0" w:space="0" w:color="auto"/>
      </w:divBdr>
    </w:div>
    <w:div w:id="191652121">
      <w:bodyDiv w:val="1"/>
      <w:marLeft w:val="0"/>
      <w:marRight w:val="0"/>
      <w:marTop w:val="0"/>
      <w:marBottom w:val="0"/>
      <w:divBdr>
        <w:top w:val="none" w:sz="0" w:space="0" w:color="auto"/>
        <w:left w:val="none" w:sz="0" w:space="0" w:color="auto"/>
        <w:bottom w:val="none" w:sz="0" w:space="0" w:color="auto"/>
        <w:right w:val="none" w:sz="0" w:space="0" w:color="auto"/>
      </w:divBdr>
    </w:div>
    <w:div w:id="192307520">
      <w:bodyDiv w:val="1"/>
      <w:marLeft w:val="0"/>
      <w:marRight w:val="0"/>
      <w:marTop w:val="0"/>
      <w:marBottom w:val="0"/>
      <w:divBdr>
        <w:top w:val="none" w:sz="0" w:space="0" w:color="auto"/>
        <w:left w:val="none" w:sz="0" w:space="0" w:color="auto"/>
        <w:bottom w:val="none" w:sz="0" w:space="0" w:color="auto"/>
        <w:right w:val="none" w:sz="0" w:space="0" w:color="auto"/>
      </w:divBdr>
    </w:div>
    <w:div w:id="193546649">
      <w:bodyDiv w:val="1"/>
      <w:marLeft w:val="0"/>
      <w:marRight w:val="0"/>
      <w:marTop w:val="0"/>
      <w:marBottom w:val="0"/>
      <w:divBdr>
        <w:top w:val="none" w:sz="0" w:space="0" w:color="auto"/>
        <w:left w:val="none" w:sz="0" w:space="0" w:color="auto"/>
        <w:bottom w:val="none" w:sz="0" w:space="0" w:color="auto"/>
        <w:right w:val="none" w:sz="0" w:space="0" w:color="auto"/>
      </w:divBdr>
    </w:div>
    <w:div w:id="194461850">
      <w:bodyDiv w:val="1"/>
      <w:marLeft w:val="0"/>
      <w:marRight w:val="0"/>
      <w:marTop w:val="0"/>
      <w:marBottom w:val="0"/>
      <w:divBdr>
        <w:top w:val="none" w:sz="0" w:space="0" w:color="auto"/>
        <w:left w:val="none" w:sz="0" w:space="0" w:color="auto"/>
        <w:bottom w:val="none" w:sz="0" w:space="0" w:color="auto"/>
        <w:right w:val="none" w:sz="0" w:space="0" w:color="auto"/>
      </w:divBdr>
    </w:div>
    <w:div w:id="206916575">
      <w:bodyDiv w:val="1"/>
      <w:marLeft w:val="0"/>
      <w:marRight w:val="0"/>
      <w:marTop w:val="0"/>
      <w:marBottom w:val="0"/>
      <w:divBdr>
        <w:top w:val="none" w:sz="0" w:space="0" w:color="auto"/>
        <w:left w:val="none" w:sz="0" w:space="0" w:color="auto"/>
        <w:bottom w:val="none" w:sz="0" w:space="0" w:color="auto"/>
        <w:right w:val="none" w:sz="0" w:space="0" w:color="auto"/>
      </w:divBdr>
    </w:div>
    <w:div w:id="211235740">
      <w:bodyDiv w:val="1"/>
      <w:marLeft w:val="0"/>
      <w:marRight w:val="0"/>
      <w:marTop w:val="0"/>
      <w:marBottom w:val="0"/>
      <w:divBdr>
        <w:top w:val="none" w:sz="0" w:space="0" w:color="auto"/>
        <w:left w:val="none" w:sz="0" w:space="0" w:color="auto"/>
        <w:bottom w:val="none" w:sz="0" w:space="0" w:color="auto"/>
        <w:right w:val="none" w:sz="0" w:space="0" w:color="auto"/>
      </w:divBdr>
    </w:div>
    <w:div w:id="211694806">
      <w:bodyDiv w:val="1"/>
      <w:marLeft w:val="0"/>
      <w:marRight w:val="0"/>
      <w:marTop w:val="0"/>
      <w:marBottom w:val="0"/>
      <w:divBdr>
        <w:top w:val="none" w:sz="0" w:space="0" w:color="auto"/>
        <w:left w:val="none" w:sz="0" w:space="0" w:color="auto"/>
        <w:bottom w:val="none" w:sz="0" w:space="0" w:color="auto"/>
        <w:right w:val="none" w:sz="0" w:space="0" w:color="auto"/>
      </w:divBdr>
    </w:div>
    <w:div w:id="214437557">
      <w:bodyDiv w:val="1"/>
      <w:marLeft w:val="0"/>
      <w:marRight w:val="0"/>
      <w:marTop w:val="0"/>
      <w:marBottom w:val="0"/>
      <w:divBdr>
        <w:top w:val="none" w:sz="0" w:space="0" w:color="auto"/>
        <w:left w:val="none" w:sz="0" w:space="0" w:color="auto"/>
        <w:bottom w:val="none" w:sz="0" w:space="0" w:color="auto"/>
        <w:right w:val="none" w:sz="0" w:space="0" w:color="auto"/>
      </w:divBdr>
    </w:div>
    <w:div w:id="214853999">
      <w:bodyDiv w:val="1"/>
      <w:marLeft w:val="0"/>
      <w:marRight w:val="0"/>
      <w:marTop w:val="0"/>
      <w:marBottom w:val="0"/>
      <w:divBdr>
        <w:top w:val="none" w:sz="0" w:space="0" w:color="auto"/>
        <w:left w:val="none" w:sz="0" w:space="0" w:color="auto"/>
        <w:bottom w:val="none" w:sz="0" w:space="0" w:color="auto"/>
        <w:right w:val="none" w:sz="0" w:space="0" w:color="auto"/>
      </w:divBdr>
    </w:div>
    <w:div w:id="216824427">
      <w:bodyDiv w:val="1"/>
      <w:marLeft w:val="0"/>
      <w:marRight w:val="0"/>
      <w:marTop w:val="0"/>
      <w:marBottom w:val="0"/>
      <w:divBdr>
        <w:top w:val="none" w:sz="0" w:space="0" w:color="auto"/>
        <w:left w:val="none" w:sz="0" w:space="0" w:color="auto"/>
        <w:bottom w:val="none" w:sz="0" w:space="0" w:color="auto"/>
        <w:right w:val="none" w:sz="0" w:space="0" w:color="auto"/>
      </w:divBdr>
    </w:div>
    <w:div w:id="221869804">
      <w:bodyDiv w:val="1"/>
      <w:marLeft w:val="0"/>
      <w:marRight w:val="0"/>
      <w:marTop w:val="0"/>
      <w:marBottom w:val="0"/>
      <w:divBdr>
        <w:top w:val="none" w:sz="0" w:space="0" w:color="auto"/>
        <w:left w:val="none" w:sz="0" w:space="0" w:color="auto"/>
        <w:bottom w:val="none" w:sz="0" w:space="0" w:color="auto"/>
        <w:right w:val="none" w:sz="0" w:space="0" w:color="auto"/>
      </w:divBdr>
    </w:div>
    <w:div w:id="233275063">
      <w:bodyDiv w:val="1"/>
      <w:marLeft w:val="0"/>
      <w:marRight w:val="0"/>
      <w:marTop w:val="0"/>
      <w:marBottom w:val="0"/>
      <w:divBdr>
        <w:top w:val="none" w:sz="0" w:space="0" w:color="auto"/>
        <w:left w:val="none" w:sz="0" w:space="0" w:color="auto"/>
        <w:bottom w:val="none" w:sz="0" w:space="0" w:color="auto"/>
        <w:right w:val="none" w:sz="0" w:space="0" w:color="auto"/>
      </w:divBdr>
    </w:div>
    <w:div w:id="250166986">
      <w:bodyDiv w:val="1"/>
      <w:marLeft w:val="0"/>
      <w:marRight w:val="0"/>
      <w:marTop w:val="0"/>
      <w:marBottom w:val="0"/>
      <w:divBdr>
        <w:top w:val="none" w:sz="0" w:space="0" w:color="auto"/>
        <w:left w:val="none" w:sz="0" w:space="0" w:color="auto"/>
        <w:bottom w:val="none" w:sz="0" w:space="0" w:color="auto"/>
        <w:right w:val="none" w:sz="0" w:space="0" w:color="auto"/>
      </w:divBdr>
    </w:div>
    <w:div w:id="250965961">
      <w:bodyDiv w:val="1"/>
      <w:marLeft w:val="0"/>
      <w:marRight w:val="0"/>
      <w:marTop w:val="0"/>
      <w:marBottom w:val="0"/>
      <w:divBdr>
        <w:top w:val="none" w:sz="0" w:space="0" w:color="auto"/>
        <w:left w:val="none" w:sz="0" w:space="0" w:color="auto"/>
        <w:bottom w:val="none" w:sz="0" w:space="0" w:color="auto"/>
        <w:right w:val="none" w:sz="0" w:space="0" w:color="auto"/>
      </w:divBdr>
      <w:divsChild>
        <w:div w:id="507139148">
          <w:marLeft w:val="547"/>
          <w:marRight w:val="0"/>
          <w:marTop w:val="0"/>
          <w:marBottom w:val="0"/>
          <w:divBdr>
            <w:top w:val="none" w:sz="0" w:space="0" w:color="auto"/>
            <w:left w:val="none" w:sz="0" w:space="0" w:color="auto"/>
            <w:bottom w:val="none" w:sz="0" w:space="0" w:color="auto"/>
            <w:right w:val="none" w:sz="0" w:space="0" w:color="auto"/>
          </w:divBdr>
        </w:div>
      </w:divsChild>
    </w:div>
    <w:div w:id="264927887">
      <w:bodyDiv w:val="1"/>
      <w:marLeft w:val="0"/>
      <w:marRight w:val="0"/>
      <w:marTop w:val="0"/>
      <w:marBottom w:val="0"/>
      <w:divBdr>
        <w:top w:val="none" w:sz="0" w:space="0" w:color="auto"/>
        <w:left w:val="none" w:sz="0" w:space="0" w:color="auto"/>
        <w:bottom w:val="none" w:sz="0" w:space="0" w:color="auto"/>
        <w:right w:val="none" w:sz="0" w:space="0" w:color="auto"/>
      </w:divBdr>
    </w:div>
    <w:div w:id="300966260">
      <w:bodyDiv w:val="1"/>
      <w:marLeft w:val="0"/>
      <w:marRight w:val="0"/>
      <w:marTop w:val="0"/>
      <w:marBottom w:val="0"/>
      <w:divBdr>
        <w:top w:val="none" w:sz="0" w:space="0" w:color="auto"/>
        <w:left w:val="none" w:sz="0" w:space="0" w:color="auto"/>
        <w:bottom w:val="none" w:sz="0" w:space="0" w:color="auto"/>
        <w:right w:val="none" w:sz="0" w:space="0" w:color="auto"/>
      </w:divBdr>
    </w:div>
    <w:div w:id="303585699">
      <w:bodyDiv w:val="1"/>
      <w:marLeft w:val="0"/>
      <w:marRight w:val="0"/>
      <w:marTop w:val="0"/>
      <w:marBottom w:val="0"/>
      <w:divBdr>
        <w:top w:val="none" w:sz="0" w:space="0" w:color="auto"/>
        <w:left w:val="none" w:sz="0" w:space="0" w:color="auto"/>
        <w:bottom w:val="none" w:sz="0" w:space="0" w:color="auto"/>
        <w:right w:val="none" w:sz="0" w:space="0" w:color="auto"/>
      </w:divBdr>
    </w:div>
    <w:div w:id="310642113">
      <w:bodyDiv w:val="1"/>
      <w:marLeft w:val="0"/>
      <w:marRight w:val="0"/>
      <w:marTop w:val="0"/>
      <w:marBottom w:val="0"/>
      <w:divBdr>
        <w:top w:val="none" w:sz="0" w:space="0" w:color="auto"/>
        <w:left w:val="none" w:sz="0" w:space="0" w:color="auto"/>
        <w:bottom w:val="none" w:sz="0" w:space="0" w:color="auto"/>
        <w:right w:val="none" w:sz="0" w:space="0" w:color="auto"/>
      </w:divBdr>
    </w:div>
    <w:div w:id="312830877">
      <w:bodyDiv w:val="1"/>
      <w:marLeft w:val="0"/>
      <w:marRight w:val="0"/>
      <w:marTop w:val="0"/>
      <w:marBottom w:val="0"/>
      <w:divBdr>
        <w:top w:val="none" w:sz="0" w:space="0" w:color="auto"/>
        <w:left w:val="none" w:sz="0" w:space="0" w:color="auto"/>
        <w:bottom w:val="none" w:sz="0" w:space="0" w:color="auto"/>
        <w:right w:val="none" w:sz="0" w:space="0" w:color="auto"/>
      </w:divBdr>
    </w:div>
    <w:div w:id="315571466">
      <w:bodyDiv w:val="1"/>
      <w:marLeft w:val="0"/>
      <w:marRight w:val="0"/>
      <w:marTop w:val="0"/>
      <w:marBottom w:val="0"/>
      <w:divBdr>
        <w:top w:val="none" w:sz="0" w:space="0" w:color="auto"/>
        <w:left w:val="none" w:sz="0" w:space="0" w:color="auto"/>
        <w:bottom w:val="none" w:sz="0" w:space="0" w:color="auto"/>
        <w:right w:val="none" w:sz="0" w:space="0" w:color="auto"/>
      </w:divBdr>
    </w:div>
    <w:div w:id="326591307">
      <w:bodyDiv w:val="1"/>
      <w:marLeft w:val="0"/>
      <w:marRight w:val="0"/>
      <w:marTop w:val="0"/>
      <w:marBottom w:val="0"/>
      <w:divBdr>
        <w:top w:val="none" w:sz="0" w:space="0" w:color="auto"/>
        <w:left w:val="none" w:sz="0" w:space="0" w:color="auto"/>
        <w:bottom w:val="none" w:sz="0" w:space="0" w:color="auto"/>
        <w:right w:val="none" w:sz="0" w:space="0" w:color="auto"/>
      </w:divBdr>
    </w:div>
    <w:div w:id="328679571">
      <w:bodyDiv w:val="1"/>
      <w:marLeft w:val="0"/>
      <w:marRight w:val="0"/>
      <w:marTop w:val="0"/>
      <w:marBottom w:val="0"/>
      <w:divBdr>
        <w:top w:val="none" w:sz="0" w:space="0" w:color="auto"/>
        <w:left w:val="none" w:sz="0" w:space="0" w:color="auto"/>
        <w:bottom w:val="none" w:sz="0" w:space="0" w:color="auto"/>
        <w:right w:val="none" w:sz="0" w:space="0" w:color="auto"/>
      </w:divBdr>
    </w:div>
    <w:div w:id="339048388">
      <w:bodyDiv w:val="1"/>
      <w:marLeft w:val="0"/>
      <w:marRight w:val="0"/>
      <w:marTop w:val="0"/>
      <w:marBottom w:val="0"/>
      <w:divBdr>
        <w:top w:val="none" w:sz="0" w:space="0" w:color="auto"/>
        <w:left w:val="none" w:sz="0" w:space="0" w:color="auto"/>
        <w:bottom w:val="none" w:sz="0" w:space="0" w:color="auto"/>
        <w:right w:val="none" w:sz="0" w:space="0" w:color="auto"/>
      </w:divBdr>
    </w:div>
    <w:div w:id="340937741">
      <w:bodyDiv w:val="1"/>
      <w:marLeft w:val="0"/>
      <w:marRight w:val="0"/>
      <w:marTop w:val="0"/>
      <w:marBottom w:val="0"/>
      <w:divBdr>
        <w:top w:val="none" w:sz="0" w:space="0" w:color="auto"/>
        <w:left w:val="none" w:sz="0" w:space="0" w:color="auto"/>
        <w:bottom w:val="none" w:sz="0" w:space="0" w:color="auto"/>
        <w:right w:val="none" w:sz="0" w:space="0" w:color="auto"/>
      </w:divBdr>
    </w:div>
    <w:div w:id="341711730">
      <w:bodyDiv w:val="1"/>
      <w:marLeft w:val="0"/>
      <w:marRight w:val="0"/>
      <w:marTop w:val="0"/>
      <w:marBottom w:val="0"/>
      <w:divBdr>
        <w:top w:val="none" w:sz="0" w:space="0" w:color="auto"/>
        <w:left w:val="none" w:sz="0" w:space="0" w:color="auto"/>
        <w:bottom w:val="none" w:sz="0" w:space="0" w:color="auto"/>
        <w:right w:val="none" w:sz="0" w:space="0" w:color="auto"/>
      </w:divBdr>
    </w:div>
    <w:div w:id="344674028">
      <w:bodyDiv w:val="1"/>
      <w:marLeft w:val="0"/>
      <w:marRight w:val="0"/>
      <w:marTop w:val="0"/>
      <w:marBottom w:val="0"/>
      <w:divBdr>
        <w:top w:val="none" w:sz="0" w:space="0" w:color="auto"/>
        <w:left w:val="none" w:sz="0" w:space="0" w:color="auto"/>
        <w:bottom w:val="none" w:sz="0" w:space="0" w:color="auto"/>
        <w:right w:val="none" w:sz="0" w:space="0" w:color="auto"/>
      </w:divBdr>
    </w:div>
    <w:div w:id="352003138">
      <w:bodyDiv w:val="1"/>
      <w:marLeft w:val="0"/>
      <w:marRight w:val="0"/>
      <w:marTop w:val="0"/>
      <w:marBottom w:val="0"/>
      <w:divBdr>
        <w:top w:val="none" w:sz="0" w:space="0" w:color="auto"/>
        <w:left w:val="none" w:sz="0" w:space="0" w:color="auto"/>
        <w:bottom w:val="none" w:sz="0" w:space="0" w:color="auto"/>
        <w:right w:val="none" w:sz="0" w:space="0" w:color="auto"/>
      </w:divBdr>
    </w:div>
    <w:div w:id="357121920">
      <w:bodyDiv w:val="1"/>
      <w:marLeft w:val="0"/>
      <w:marRight w:val="0"/>
      <w:marTop w:val="0"/>
      <w:marBottom w:val="0"/>
      <w:divBdr>
        <w:top w:val="none" w:sz="0" w:space="0" w:color="auto"/>
        <w:left w:val="none" w:sz="0" w:space="0" w:color="auto"/>
        <w:bottom w:val="none" w:sz="0" w:space="0" w:color="auto"/>
        <w:right w:val="none" w:sz="0" w:space="0" w:color="auto"/>
      </w:divBdr>
    </w:div>
    <w:div w:id="362558692">
      <w:bodyDiv w:val="1"/>
      <w:marLeft w:val="0"/>
      <w:marRight w:val="0"/>
      <w:marTop w:val="0"/>
      <w:marBottom w:val="0"/>
      <w:divBdr>
        <w:top w:val="none" w:sz="0" w:space="0" w:color="auto"/>
        <w:left w:val="none" w:sz="0" w:space="0" w:color="auto"/>
        <w:bottom w:val="none" w:sz="0" w:space="0" w:color="auto"/>
        <w:right w:val="none" w:sz="0" w:space="0" w:color="auto"/>
      </w:divBdr>
    </w:div>
    <w:div w:id="368645021">
      <w:bodyDiv w:val="1"/>
      <w:marLeft w:val="0"/>
      <w:marRight w:val="0"/>
      <w:marTop w:val="0"/>
      <w:marBottom w:val="0"/>
      <w:divBdr>
        <w:top w:val="none" w:sz="0" w:space="0" w:color="auto"/>
        <w:left w:val="none" w:sz="0" w:space="0" w:color="auto"/>
        <w:bottom w:val="none" w:sz="0" w:space="0" w:color="auto"/>
        <w:right w:val="none" w:sz="0" w:space="0" w:color="auto"/>
      </w:divBdr>
    </w:div>
    <w:div w:id="376853766">
      <w:bodyDiv w:val="1"/>
      <w:marLeft w:val="0"/>
      <w:marRight w:val="0"/>
      <w:marTop w:val="0"/>
      <w:marBottom w:val="0"/>
      <w:divBdr>
        <w:top w:val="none" w:sz="0" w:space="0" w:color="auto"/>
        <w:left w:val="none" w:sz="0" w:space="0" w:color="auto"/>
        <w:bottom w:val="none" w:sz="0" w:space="0" w:color="auto"/>
        <w:right w:val="none" w:sz="0" w:space="0" w:color="auto"/>
      </w:divBdr>
    </w:div>
    <w:div w:id="391202014">
      <w:bodyDiv w:val="1"/>
      <w:marLeft w:val="0"/>
      <w:marRight w:val="0"/>
      <w:marTop w:val="0"/>
      <w:marBottom w:val="0"/>
      <w:divBdr>
        <w:top w:val="none" w:sz="0" w:space="0" w:color="auto"/>
        <w:left w:val="none" w:sz="0" w:space="0" w:color="auto"/>
        <w:bottom w:val="none" w:sz="0" w:space="0" w:color="auto"/>
        <w:right w:val="none" w:sz="0" w:space="0" w:color="auto"/>
      </w:divBdr>
    </w:div>
    <w:div w:id="393891304">
      <w:bodyDiv w:val="1"/>
      <w:marLeft w:val="0"/>
      <w:marRight w:val="0"/>
      <w:marTop w:val="0"/>
      <w:marBottom w:val="0"/>
      <w:divBdr>
        <w:top w:val="none" w:sz="0" w:space="0" w:color="auto"/>
        <w:left w:val="none" w:sz="0" w:space="0" w:color="auto"/>
        <w:bottom w:val="none" w:sz="0" w:space="0" w:color="auto"/>
        <w:right w:val="none" w:sz="0" w:space="0" w:color="auto"/>
      </w:divBdr>
    </w:div>
    <w:div w:id="394357929">
      <w:bodyDiv w:val="1"/>
      <w:marLeft w:val="0"/>
      <w:marRight w:val="0"/>
      <w:marTop w:val="0"/>
      <w:marBottom w:val="0"/>
      <w:divBdr>
        <w:top w:val="none" w:sz="0" w:space="0" w:color="auto"/>
        <w:left w:val="none" w:sz="0" w:space="0" w:color="auto"/>
        <w:bottom w:val="none" w:sz="0" w:space="0" w:color="auto"/>
        <w:right w:val="none" w:sz="0" w:space="0" w:color="auto"/>
      </w:divBdr>
    </w:div>
    <w:div w:id="396323944">
      <w:bodyDiv w:val="1"/>
      <w:marLeft w:val="0"/>
      <w:marRight w:val="0"/>
      <w:marTop w:val="0"/>
      <w:marBottom w:val="0"/>
      <w:divBdr>
        <w:top w:val="none" w:sz="0" w:space="0" w:color="auto"/>
        <w:left w:val="none" w:sz="0" w:space="0" w:color="auto"/>
        <w:bottom w:val="none" w:sz="0" w:space="0" w:color="auto"/>
        <w:right w:val="none" w:sz="0" w:space="0" w:color="auto"/>
      </w:divBdr>
    </w:div>
    <w:div w:id="400560933">
      <w:bodyDiv w:val="1"/>
      <w:marLeft w:val="0"/>
      <w:marRight w:val="0"/>
      <w:marTop w:val="0"/>
      <w:marBottom w:val="0"/>
      <w:divBdr>
        <w:top w:val="none" w:sz="0" w:space="0" w:color="auto"/>
        <w:left w:val="none" w:sz="0" w:space="0" w:color="auto"/>
        <w:bottom w:val="none" w:sz="0" w:space="0" w:color="auto"/>
        <w:right w:val="none" w:sz="0" w:space="0" w:color="auto"/>
      </w:divBdr>
    </w:div>
    <w:div w:id="402533471">
      <w:bodyDiv w:val="1"/>
      <w:marLeft w:val="0"/>
      <w:marRight w:val="0"/>
      <w:marTop w:val="0"/>
      <w:marBottom w:val="0"/>
      <w:divBdr>
        <w:top w:val="none" w:sz="0" w:space="0" w:color="auto"/>
        <w:left w:val="none" w:sz="0" w:space="0" w:color="auto"/>
        <w:bottom w:val="none" w:sz="0" w:space="0" w:color="auto"/>
        <w:right w:val="none" w:sz="0" w:space="0" w:color="auto"/>
      </w:divBdr>
    </w:div>
    <w:div w:id="410155478">
      <w:bodyDiv w:val="1"/>
      <w:marLeft w:val="0"/>
      <w:marRight w:val="0"/>
      <w:marTop w:val="0"/>
      <w:marBottom w:val="0"/>
      <w:divBdr>
        <w:top w:val="none" w:sz="0" w:space="0" w:color="auto"/>
        <w:left w:val="none" w:sz="0" w:space="0" w:color="auto"/>
        <w:bottom w:val="none" w:sz="0" w:space="0" w:color="auto"/>
        <w:right w:val="none" w:sz="0" w:space="0" w:color="auto"/>
      </w:divBdr>
    </w:div>
    <w:div w:id="411591054">
      <w:bodyDiv w:val="1"/>
      <w:marLeft w:val="0"/>
      <w:marRight w:val="0"/>
      <w:marTop w:val="0"/>
      <w:marBottom w:val="0"/>
      <w:divBdr>
        <w:top w:val="none" w:sz="0" w:space="0" w:color="auto"/>
        <w:left w:val="none" w:sz="0" w:space="0" w:color="auto"/>
        <w:bottom w:val="none" w:sz="0" w:space="0" w:color="auto"/>
        <w:right w:val="none" w:sz="0" w:space="0" w:color="auto"/>
      </w:divBdr>
    </w:div>
    <w:div w:id="415131965">
      <w:bodyDiv w:val="1"/>
      <w:marLeft w:val="0"/>
      <w:marRight w:val="0"/>
      <w:marTop w:val="0"/>
      <w:marBottom w:val="0"/>
      <w:divBdr>
        <w:top w:val="none" w:sz="0" w:space="0" w:color="auto"/>
        <w:left w:val="none" w:sz="0" w:space="0" w:color="auto"/>
        <w:bottom w:val="none" w:sz="0" w:space="0" w:color="auto"/>
        <w:right w:val="none" w:sz="0" w:space="0" w:color="auto"/>
      </w:divBdr>
    </w:div>
    <w:div w:id="417599251">
      <w:bodyDiv w:val="1"/>
      <w:marLeft w:val="0"/>
      <w:marRight w:val="0"/>
      <w:marTop w:val="0"/>
      <w:marBottom w:val="0"/>
      <w:divBdr>
        <w:top w:val="none" w:sz="0" w:space="0" w:color="auto"/>
        <w:left w:val="none" w:sz="0" w:space="0" w:color="auto"/>
        <w:bottom w:val="none" w:sz="0" w:space="0" w:color="auto"/>
        <w:right w:val="none" w:sz="0" w:space="0" w:color="auto"/>
      </w:divBdr>
    </w:div>
    <w:div w:id="420837724">
      <w:bodyDiv w:val="1"/>
      <w:marLeft w:val="0"/>
      <w:marRight w:val="0"/>
      <w:marTop w:val="0"/>
      <w:marBottom w:val="0"/>
      <w:divBdr>
        <w:top w:val="none" w:sz="0" w:space="0" w:color="auto"/>
        <w:left w:val="none" w:sz="0" w:space="0" w:color="auto"/>
        <w:bottom w:val="none" w:sz="0" w:space="0" w:color="auto"/>
        <w:right w:val="none" w:sz="0" w:space="0" w:color="auto"/>
      </w:divBdr>
    </w:div>
    <w:div w:id="421419676">
      <w:bodyDiv w:val="1"/>
      <w:marLeft w:val="0"/>
      <w:marRight w:val="0"/>
      <w:marTop w:val="0"/>
      <w:marBottom w:val="0"/>
      <w:divBdr>
        <w:top w:val="none" w:sz="0" w:space="0" w:color="auto"/>
        <w:left w:val="none" w:sz="0" w:space="0" w:color="auto"/>
        <w:bottom w:val="none" w:sz="0" w:space="0" w:color="auto"/>
        <w:right w:val="none" w:sz="0" w:space="0" w:color="auto"/>
      </w:divBdr>
    </w:div>
    <w:div w:id="421882041">
      <w:bodyDiv w:val="1"/>
      <w:marLeft w:val="0"/>
      <w:marRight w:val="0"/>
      <w:marTop w:val="0"/>
      <w:marBottom w:val="0"/>
      <w:divBdr>
        <w:top w:val="none" w:sz="0" w:space="0" w:color="auto"/>
        <w:left w:val="none" w:sz="0" w:space="0" w:color="auto"/>
        <w:bottom w:val="none" w:sz="0" w:space="0" w:color="auto"/>
        <w:right w:val="none" w:sz="0" w:space="0" w:color="auto"/>
      </w:divBdr>
    </w:div>
    <w:div w:id="425469189">
      <w:bodyDiv w:val="1"/>
      <w:marLeft w:val="0"/>
      <w:marRight w:val="0"/>
      <w:marTop w:val="0"/>
      <w:marBottom w:val="0"/>
      <w:divBdr>
        <w:top w:val="none" w:sz="0" w:space="0" w:color="auto"/>
        <w:left w:val="none" w:sz="0" w:space="0" w:color="auto"/>
        <w:bottom w:val="none" w:sz="0" w:space="0" w:color="auto"/>
        <w:right w:val="none" w:sz="0" w:space="0" w:color="auto"/>
      </w:divBdr>
    </w:div>
    <w:div w:id="431560461">
      <w:bodyDiv w:val="1"/>
      <w:marLeft w:val="0"/>
      <w:marRight w:val="0"/>
      <w:marTop w:val="0"/>
      <w:marBottom w:val="0"/>
      <w:divBdr>
        <w:top w:val="none" w:sz="0" w:space="0" w:color="auto"/>
        <w:left w:val="none" w:sz="0" w:space="0" w:color="auto"/>
        <w:bottom w:val="none" w:sz="0" w:space="0" w:color="auto"/>
        <w:right w:val="none" w:sz="0" w:space="0" w:color="auto"/>
      </w:divBdr>
    </w:div>
    <w:div w:id="434906755">
      <w:bodyDiv w:val="1"/>
      <w:marLeft w:val="0"/>
      <w:marRight w:val="0"/>
      <w:marTop w:val="0"/>
      <w:marBottom w:val="0"/>
      <w:divBdr>
        <w:top w:val="none" w:sz="0" w:space="0" w:color="auto"/>
        <w:left w:val="none" w:sz="0" w:space="0" w:color="auto"/>
        <w:bottom w:val="none" w:sz="0" w:space="0" w:color="auto"/>
        <w:right w:val="none" w:sz="0" w:space="0" w:color="auto"/>
      </w:divBdr>
    </w:div>
    <w:div w:id="437335340">
      <w:bodyDiv w:val="1"/>
      <w:marLeft w:val="0"/>
      <w:marRight w:val="0"/>
      <w:marTop w:val="0"/>
      <w:marBottom w:val="0"/>
      <w:divBdr>
        <w:top w:val="none" w:sz="0" w:space="0" w:color="auto"/>
        <w:left w:val="none" w:sz="0" w:space="0" w:color="auto"/>
        <w:bottom w:val="none" w:sz="0" w:space="0" w:color="auto"/>
        <w:right w:val="none" w:sz="0" w:space="0" w:color="auto"/>
      </w:divBdr>
    </w:div>
    <w:div w:id="437792407">
      <w:bodyDiv w:val="1"/>
      <w:marLeft w:val="0"/>
      <w:marRight w:val="0"/>
      <w:marTop w:val="0"/>
      <w:marBottom w:val="0"/>
      <w:divBdr>
        <w:top w:val="none" w:sz="0" w:space="0" w:color="auto"/>
        <w:left w:val="none" w:sz="0" w:space="0" w:color="auto"/>
        <w:bottom w:val="none" w:sz="0" w:space="0" w:color="auto"/>
        <w:right w:val="none" w:sz="0" w:space="0" w:color="auto"/>
      </w:divBdr>
    </w:div>
    <w:div w:id="443573016">
      <w:bodyDiv w:val="1"/>
      <w:marLeft w:val="0"/>
      <w:marRight w:val="0"/>
      <w:marTop w:val="0"/>
      <w:marBottom w:val="0"/>
      <w:divBdr>
        <w:top w:val="none" w:sz="0" w:space="0" w:color="auto"/>
        <w:left w:val="none" w:sz="0" w:space="0" w:color="auto"/>
        <w:bottom w:val="none" w:sz="0" w:space="0" w:color="auto"/>
        <w:right w:val="none" w:sz="0" w:space="0" w:color="auto"/>
      </w:divBdr>
    </w:div>
    <w:div w:id="453065667">
      <w:bodyDiv w:val="1"/>
      <w:marLeft w:val="0"/>
      <w:marRight w:val="0"/>
      <w:marTop w:val="0"/>
      <w:marBottom w:val="0"/>
      <w:divBdr>
        <w:top w:val="none" w:sz="0" w:space="0" w:color="auto"/>
        <w:left w:val="none" w:sz="0" w:space="0" w:color="auto"/>
        <w:bottom w:val="none" w:sz="0" w:space="0" w:color="auto"/>
        <w:right w:val="none" w:sz="0" w:space="0" w:color="auto"/>
      </w:divBdr>
    </w:div>
    <w:div w:id="456338330">
      <w:bodyDiv w:val="1"/>
      <w:marLeft w:val="0"/>
      <w:marRight w:val="0"/>
      <w:marTop w:val="0"/>
      <w:marBottom w:val="0"/>
      <w:divBdr>
        <w:top w:val="none" w:sz="0" w:space="0" w:color="auto"/>
        <w:left w:val="none" w:sz="0" w:space="0" w:color="auto"/>
        <w:bottom w:val="none" w:sz="0" w:space="0" w:color="auto"/>
        <w:right w:val="none" w:sz="0" w:space="0" w:color="auto"/>
      </w:divBdr>
    </w:div>
    <w:div w:id="457143798">
      <w:bodyDiv w:val="1"/>
      <w:marLeft w:val="0"/>
      <w:marRight w:val="0"/>
      <w:marTop w:val="0"/>
      <w:marBottom w:val="0"/>
      <w:divBdr>
        <w:top w:val="none" w:sz="0" w:space="0" w:color="auto"/>
        <w:left w:val="none" w:sz="0" w:space="0" w:color="auto"/>
        <w:bottom w:val="none" w:sz="0" w:space="0" w:color="auto"/>
        <w:right w:val="none" w:sz="0" w:space="0" w:color="auto"/>
      </w:divBdr>
    </w:div>
    <w:div w:id="457459353">
      <w:bodyDiv w:val="1"/>
      <w:marLeft w:val="0"/>
      <w:marRight w:val="0"/>
      <w:marTop w:val="0"/>
      <w:marBottom w:val="0"/>
      <w:divBdr>
        <w:top w:val="none" w:sz="0" w:space="0" w:color="auto"/>
        <w:left w:val="none" w:sz="0" w:space="0" w:color="auto"/>
        <w:bottom w:val="none" w:sz="0" w:space="0" w:color="auto"/>
        <w:right w:val="none" w:sz="0" w:space="0" w:color="auto"/>
      </w:divBdr>
    </w:div>
    <w:div w:id="466705952">
      <w:bodyDiv w:val="1"/>
      <w:marLeft w:val="0"/>
      <w:marRight w:val="0"/>
      <w:marTop w:val="0"/>
      <w:marBottom w:val="0"/>
      <w:divBdr>
        <w:top w:val="none" w:sz="0" w:space="0" w:color="auto"/>
        <w:left w:val="none" w:sz="0" w:space="0" w:color="auto"/>
        <w:bottom w:val="none" w:sz="0" w:space="0" w:color="auto"/>
        <w:right w:val="none" w:sz="0" w:space="0" w:color="auto"/>
      </w:divBdr>
      <w:divsChild>
        <w:div w:id="1563559013">
          <w:marLeft w:val="0"/>
          <w:marRight w:val="0"/>
          <w:marTop w:val="0"/>
          <w:marBottom w:val="0"/>
          <w:divBdr>
            <w:top w:val="none" w:sz="0" w:space="0" w:color="auto"/>
            <w:left w:val="none" w:sz="0" w:space="0" w:color="auto"/>
            <w:bottom w:val="none" w:sz="0" w:space="0" w:color="auto"/>
            <w:right w:val="none" w:sz="0" w:space="0" w:color="auto"/>
          </w:divBdr>
        </w:div>
      </w:divsChild>
    </w:div>
    <w:div w:id="477108734">
      <w:bodyDiv w:val="1"/>
      <w:marLeft w:val="0"/>
      <w:marRight w:val="0"/>
      <w:marTop w:val="0"/>
      <w:marBottom w:val="0"/>
      <w:divBdr>
        <w:top w:val="none" w:sz="0" w:space="0" w:color="auto"/>
        <w:left w:val="none" w:sz="0" w:space="0" w:color="auto"/>
        <w:bottom w:val="none" w:sz="0" w:space="0" w:color="auto"/>
        <w:right w:val="none" w:sz="0" w:space="0" w:color="auto"/>
      </w:divBdr>
    </w:div>
    <w:div w:id="477697823">
      <w:bodyDiv w:val="1"/>
      <w:marLeft w:val="0"/>
      <w:marRight w:val="0"/>
      <w:marTop w:val="0"/>
      <w:marBottom w:val="0"/>
      <w:divBdr>
        <w:top w:val="none" w:sz="0" w:space="0" w:color="auto"/>
        <w:left w:val="none" w:sz="0" w:space="0" w:color="auto"/>
        <w:bottom w:val="none" w:sz="0" w:space="0" w:color="auto"/>
        <w:right w:val="none" w:sz="0" w:space="0" w:color="auto"/>
      </w:divBdr>
    </w:div>
    <w:div w:id="479083445">
      <w:bodyDiv w:val="1"/>
      <w:marLeft w:val="0"/>
      <w:marRight w:val="0"/>
      <w:marTop w:val="0"/>
      <w:marBottom w:val="0"/>
      <w:divBdr>
        <w:top w:val="none" w:sz="0" w:space="0" w:color="auto"/>
        <w:left w:val="none" w:sz="0" w:space="0" w:color="auto"/>
        <w:bottom w:val="none" w:sz="0" w:space="0" w:color="auto"/>
        <w:right w:val="none" w:sz="0" w:space="0" w:color="auto"/>
      </w:divBdr>
    </w:div>
    <w:div w:id="483745584">
      <w:bodyDiv w:val="1"/>
      <w:marLeft w:val="0"/>
      <w:marRight w:val="0"/>
      <w:marTop w:val="0"/>
      <w:marBottom w:val="0"/>
      <w:divBdr>
        <w:top w:val="none" w:sz="0" w:space="0" w:color="auto"/>
        <w:left w:val="none" w:sz="0" w:space="0" w:color="auto"/>
        <w:bottom w:val="none" w:sz="0" w:space="0" w:color="auto"/>
        <w:right w:val="none" w:sz="0" w:space="0" w:color="auto"/>
      </w:divBdr>
    </w:div>
    <w:div w:id="485172647">
      <w:bodyDiv w:val="1"/>
      <w:marLeft w:val="0"/>
      <w:marRight w:val="0"/>
      <w:marTop w:val="0"/>
      <w:marBottom w:val="0"/>
      <w:divBdr>
        <w:top w:val="none" w:sz="0" w:space="0" w:color="auto"/>
        <w:left w:val="none" w:sz="0" w:space="0" w:color="auto"/>
        <w:bottom w:val="none" w:sz="0" w:space="0" w:color="auto"/>
        <w:right w:val="none" w:sz="0" w:space="0" w:color="auto"/>
      </w:divBdr>
    </w:div>
    <w:div w:id="490563278">
      <w:bodyDiv w:val="1"/>
      <w:marLeft w:val="0"/>
      <w:marRight w:val="0"/>
      <w:marTop w:val="0"/>
      <w:marBottom w:val="0"/>
      <w:divBdr>
        <w:top w:val="none" w:sz="0" w:space="0" w:color="auto"/>
        <w:left w:val="none" w:sz="0" w:space="0" w:color="auto"/>
        <w:bottom w:val="none" w:sz="0" w:space="0" w:color="auto"/>
        <w:right w:val="none" w:sz="0" w:space="0" w:color="auto"/>
      </w:divBdr>
    </w:div>
    <w:div w:id="490565037">
      <w:bodyDiv w:val="1"/>
      <w:marLeft w:val="0"/>
      <w:marRight w:val="0"/>
      <w:marTop w:val="0"/>
      <w:marBottom w:val="0"/>
      <w:divBdr>
        <w:top w:val="none" w:sz="0" w:space="0" w:color="auto"/>
        <w:left w:val="none" w:sz="0" w:space="0" w:color="auto"/>
        <w:bottom w:val="none" w:sz="0" w:space="0" w:color="auto"/>
        <w:right w:val="none" w:sz="0" w:space="0" w:color="auto"/>
      </w:divBdr>
    </w:div>
    <w:div w:id="497813095">
      <w:bodyDiv w:val="1"/>
      <w:marLeft w:val="0"/>
      <w:marRight w:val="0"/>
      <w:marTop w:val="0"/>
      <w:marBottom w:val="0"/>
      <w:divBdr>
        <w:top w:val="none" w:sz="0" w:space="0" w:color="auto"/>
        <w:left w:val="none" w:sz="0" w:space="0" w:color="auto"/>
        <w:bottom w:val="none" w:sz="0" w:space="0" w:color="auto"/>
        <w:right w:val="none" w:sz="0" w:space="0" w:color="auto"/>
      </w:divBdr>
    </w:div>
    <w:div w:id="503669625">
      <w:bodyDiv w:val="1"/>
      <w:marLeft w:val="0"/>
      <w:marRight w:val="0"/>
      <w:marTop w:val="0"/>
      <w:marBottom w:val="0"/>
      <w:divBdr>
        <w:top w:val="none" w:sz="0" w:space="0" w:color="auto"/>
        <w:left w:val="none" w:sz="0" w:space="0" w:color="auto"/>
        <w:bottom w:val="none" w:sz="0" w:space="0" w:color="auto"/>
        <w:right w:val="none" w:sz="0" w:space="0" w:color="auto"/>
      </w:divBdr>
    </w:div>
    <w:div w:id="504787626">
      <w:bodyDiv w:val="1"/>
      <w:marLeft w:val="0"/>
      <w:marRight w:val="0"/>
      <w:marTop w:val="0"/>
      <w:marBottom w:val="0"/>
      <w:divBdr>
        <w:top w:val="none" w:sz="0" w:space="0" w:color="auto"/>
        <w:left w:val="none" w:sz="0" w:space="0" w:color="auto"/>
        <w:bottom w:val="none" w:sz="0" w:space="0" w:color="auto"/>
        <w:right w:val="none" w:sz="0" w:space="0" w:color="auto"/>
      </w:divBdr>
    </w:div>
    <w:div w:id="519272824">
      <w:bodyDiv w:val="1"/>
      <w:marLeft w:val="0"/>
      <w:marRight w:val="0"/>
      <w:marTop w:val="0"/>
      <w:marBottom w:val="0"/>
      <w:divBdr>
        <w:top w:val="none" w:sz="0" w:space="0" w:color="auto"/>
        <w:left w:val="none" w:sz="0" w:space="0" w:color="auto"/>
        <w:bottom w:val="none" w:sz="0" w:space="0" w:color="auto"/>
        <w:right w:val="none" w:sz="0" w:space="0" w:color="auto"/>
      </w:divBdr>
      <w:divsChild>
        <w:div w:id="1154567107">
          <w:marLeft w:val="547"/>
          <w:marRight w:val="0"/>
          <w:marTop w:val="0"/>
          <w:marBottom w:val="0"/>
          <w:divBdr>
            <w:top w:val="none" w:sz="0" w:space="0" w:color="auto"/>
            <w:left w:val="none" w:sz="0" w:space="0" w:color="auto"/>
            <w:bottom w:val="none" w:sz="0" w:space="0" w:color="auto"/>
            <w:right w:val="none" w:sz="0" w:space="0" w:color="auto"/>
          </w:divBdr>
        </w:div>
      </w:divsChild>
    </w:div>
    <w:div w:id="527259840">
      <w:bodyDiv w:val="1"/>
      <w:marLeft w:val="0"/>
      <w:marRight w:val="0"/>
      <w:marTop w:val="0"/>
      <w:marBottom w:val="0"/>
      <w:divBdr>
        <w:top w:val="none" w:sz="0" w:space="0" w:color="auto"/>
        <w:left w:val="none" w:sz="0" w:space="0" w:color="auto"/>
        <w:bottom w:val="none" w:sz="0" w:space="0" w:color="auto"/>
        <w:right w:val="none" w:sz="0" w:space="0" w:color="auto"/>
      </w:divBdr>
    </w:div>
    <w:div w:id="546533290">
      <w:bodyDiv w:val="1"/>
      <w:marLeft w:val="0"/>
      <w:marRight w:val="0"/>
      <w:marTop w:val="0"/>
      <w:marBottom w:val="0"/>
      <w:divBdr>
        <w:top w:val="none" w:sz="0" w:space="0" w:color="auto"/>
        <w:left w:val="none" w:sz="0" w:space="0" w:color="auto"/>
        <w:bottom w:val="none" w:sz="0" w:space="0" w:color="auto"/>
        <w:right w:val="none" w:sz="0" w:space="0" w:color="auto"/>
      </w:divBdr>
    </w:div>
    <w:div w:id="551114806">
      <w:bodyDiv w:val="1"/>
      <w:marLeft w:val="0"/>
      <w:marRight w:val="0"/>
      <w:marTop w:val="0"/>
      <w:marBottom w:val="0"/>
      <w:divBdr>
        <w:top w:val="none" w:sz="0" w:space="0" w:color="auto"/>
        <w:left w:val="none" w:sz="0" w:space="0" w:color="auto"/>
        <w:bottom w:val="none" w:sz="0" w:space="0" w:color="auto"/>
        <w:right w:val="none" w:sz="0" w:space="0" w:color="auto"/>
      </w:divBdr>
    </w:div>
    <w:div w:id="551772868">
      <w:bodyDiv w:val="1"/>
      <w:marLeft w:val="0"/>
      <w:marRight w:val="0"/>
      <w:marTop w:val="0"/>
      <w:marBottom w:val="0"/>
      <w:divBdr>
        <w:top w:val="none" w:sz="0" w:space="0" w:color="auto"/>
        <w:left w:val="none" w:sz="0" w:space="0" w:color="auto"/>
        <w:bottom w:val="none" w:sz="0" w:space="0" w:color="auto"/>
        <w:right w:val="none" w:sz="0" w:space="0" w:color="auto"/>
      </w:divBdr>
    </w:div>
    <w:div w:id="553196643">
      <w:bodyDiv w:val="1"/>
      <w:marLeft w:val="0"/>
      <w:marRight w:val="0"/>
      <w:marTop w:val="0"/>
      <w:marBottom w:val="0"/>
      <w:divBdr>
        <w:top w:val="none" w:sz="0" w:space="0" w:color="auto"/>
        <w:left w:val="none" w:sz="0" w:space="0" w:color="auto"/>
        <w:bottom w:val="none" w:sz="0" w:space="0" w:color="auto"/>
        <w:right w:val="none" w:sz="0" w:space="0" w:color="auto"/>
      </w:divBdr>
    </w:div>
    <w:div w:id="562299151">
      <w:bodyDiv w:val="1"/>
      <w:marLeft w:val="0"/>
      <w:marRight w:val="0"/>
      <w:marTop w:val="0"/>
      <w:marBottom w:val="0"/>
      <w:divBdr>
        <w:top w:val="none" w:sz="0" w:space="0" w:color="auto"/>
        <w:left w:val="none" w:sz="0" w:space="0" w:color="auto"/>
        <w:bottom w:val="none" w:sz="0" w:space="0" w:color="auto"/>
        <w:right w:val="none" w:sz="0" w:space="0" w:color="auto"/>
      </w:divBdr>
    </w:div>
    <w:div w:id="562983944">
      <w:bodyDiv w:val="1"/>
      <w:marLeft w:val="0"/>
      <w:marRight w:val="0"/>
      <w:marTop w:val="0"/>
      <w:marBottom w:val="0"/>
      <w:divBdr>
        <w:top w:val="none" w:sz="0" w:space="0" w:color="auto"/>
        <w:left w:val="none" w:sz="0" w:space="0" w:color="auto"/>
        <w:bottom w:val="none" w:sz="0" w:space="0" w:color="auto"/>
        <w:right w:val="none" w:sz="0" w:space="0" w:color="auto"/>
      </w:divBdr>
    </w:div>
    <w:div w:id="567350644">
      <w:bodyDiv w:val="1"/>
      <w:marLeft w:val="0"/>
      <w:marRight w:val="0"/>
      <w:marTop w:val="0"/>
      <w:marBottom w:val="0"/>
      <w:divBdr>
        <w:top w:val="none" w:sz="0" w:space="0" w:color="auto"/>
        <w:left w:val="none" w:sz="0" w:space="0" w:color="auto"/>
        <w:bottom w:val="none" w:sz="0" w:space="0" w:color="auto"/>
        <w:right w:val="none" w:sz="0" w:space="0" w:color="auto"/>
      </w:divBdr>
    </w:div>
    <w:div w:id="567425387">
      <w:bodyDiv w:val="1"/>
      <w:marLeft w:val="0"/>
      <w:marRight w:val="0"/>
      <w:marTop w:val="0"/>
      <w:marBottom w:val="0"/>
      <w:divBdr>
        <w:top w:val="none" w:sz="0" w:space="0" w:color="auto"/>
        <w:left w:val="none" w:sz="0" w:space="0" w:color="auto"/>
        <w:bottom w:val="none" w:sz="0" w:space="0" w:color="auto"/>
        <w:right w:val="none" w:sz="0" w:space="0" w:color="auto"/>
      </w:divBdr>
    </w:div>
    <w:div w:id="568154455">
      <w:bodyDiv w:val="1"/>
      <w:marLeft w:val="0"/>
      <w:marRight w:val="0"/>
      <w:marTop w:val="0"/>
      <w:marBottom w:val="0"/>
      <w:divBdr>
        <w:top w:val="none" w:sz="0" w:space="0" w:color="auto"/>
        <w:left w:val="none" w:sz="0" w:space="0" w:color="auto"/>
        <w:bottom w:val="none" w:sz="0" w:space="0" w:color="auto"/>
        <w:right w:val="none" w:sz="0" w:space="0" w:color="auto"/>
      </w:divBdr>
    </w:div>
    <w:div w:id="576551237">
      <w:bodyDiv w:val="1"/>
      <w:marLeft w:val="0"/>
      <w:marRight w:val="0"/>
      <w:marTop w:val="0"/>
      <w:marBottom w:val="0"/>
      <w:divBdr>
        <w:top w:val="none" w:sz="0" w:space="0" w:color="auto"/>
        <w:left w:val="none" w:sz="0" w:space="0" w:color="auto"/>
        <w:bottom w:val="none" w:sz="0" w:space="0" w:color="auto"/>
        <w:right w:val="none" w:sz="0" w:space="0" w:color="auto"/>
      </w:divBdr>
    </w:div>
    <w:div w:id="585531127">
      <w:bodyDiv w:val="1"/>
      <w:marLeft w:val="0"/>
      <w:marRight w:val="0"/>
      <w:marTop w:val="0"/>
      <w:marBottom w:val="0"/>
      <w:divBdr>
        <w:top w:val="none" w:sz="0" w:space="0" w:color="auto"/>
        <w:left w:val="none" w:sz="0" w:space="0" w:color="auto"/>
        <w:bottom w:val="none" w:sz="0" w:space="0" w:color="auto"/>
        <w:right w:val="none" w:sz="0" w:space="0" w:color="auto"/>
      </w:divBdr>
    </w:div>
    <w:div w:id="588122655">
      <w:bodyDiv w:val="1"/>
      <w:marLeft w:val="0"/>
      <w:marRight w:val="0"/>
      <w:marTop w:val="0"/>
      <w:marBottom w:val="0"/>
      <w:divBdr>
        <w:top w:val="none" w:sz="0" w:space="0" w:color="auto"/>
        <w:left w:val="none" w:sz="0" w:space="0" w:color="auto"/>
        <w:bottom w:val="none" w:sz="0" w:space="0" w:color="auto"/>
        <w:right w:val="none" w:sz="0" w:space="0" w:color="auto"/>
      </w:divBdr>
    </w:div>
    <w:div w:id="591933510">
      <w:bodyDiv w:val="1"/>
      <w:marLeft w:val="0"/>
      <w:marRight w:val="0"/>
      <w:marTop w:val="0"/>
      <w:marBottom w:val="0"/>
      <w:divBdr>
        <w:top w:val="none" w:sz="0" w:space="0" w:color="auto"/>
        <w:left w:val="none" w:sz="0" w:space="0" w:color="auto"/>
        <w:bottom w:val="none" w:sz="0" w:space="0" w:color="auto"/>
        <w:right w:val="none" w:sz="0" w:space="0" w:color="auto"/>
      </w:divBdr>
    </w:div>
    <w:div w:id="594872090">
      <w:bodyDiv w:val="1"/>
      <w:marLeft w:val="0"/>
      <w:marRight w:val="0"/>
      <w:marTop w:val="0"/>
      <w:marBottom w:val="0"/>
      <w:divBdr>
        <w:top w:val="none" w:sz="0" w:space="0" w:color="auto"/>
        <w:left w:val="none" w:sz="0" w:space="0" w:color="auto"/>
        <w:bottom w:val="none" w:sz="0" w:space="0" w:color="auto"/>
        <w:right w:val="none" w:sz="0" w:space="0" w:color="auto"/>
      </w:divBdr>
    </w:div>
    <w:div w:id="598298478">
      <w:bodyDiv w:val="1"/>
      <w:marLeft w:val="0"/>
      <w:marRight w:val="0"/>
      <w:marTop w:val="0"/>
      <w:marBottom w:val="0"/>
      <w:divBdr>
        <w:top w:val="none" w:sz="0" w:space="0" w:color="auto"/>
        <w:left w:val="none" w:sz="0" w:space="0" w:color="auto"/>
        <w:bottom w:val="none" w:sz="0" w:space="0" w:color="auto"/>
        <w:right w:val="none" w:sz="0" w:space="0" w:color="auto"/>
      </w:divBdr>
    </w:div>
    <w:div w:id="599292799">
      <w:bodyDiv w:val="1"/>
      <w:marLeft w:val="0"/>
      <w:marRight w:val="0"/>
      <w:marTop w:val="0"/>
      <w:marBottom w:val="0"/>
      <w:divBdr>
        <w:top w:val="none" w:sz="0" w:space="0" w:color="auto"/>
        <w:left w:val="none" w:sz="0" w:space="0" w:color="auto"/>
        <w:bottom w:val="none" w:sz="0" w:space="0" w:color="auto"/>
        <w:right w:val="none" w:sz="0" w:space="0" w:color="auto"/>
      </w:divBdr>
    </w:div>
    <w:div w:id="599802263">
      <w:bodyDiv w:val="1"/>
      <w:marLeft w:val="0"/>
      <w:marRight w:val="0"/>
      <w:marTop w:val="0"/>
      <w:marBottom w:val="0"/>
      <w:divBdr>
        <w:top w:val="none" w:sz="0" w:space="0" w:color="auto"/>
        <w:left w:val="none" w:sz="0" w:space="0" w:color="auto"/>
        <w:bottom w:val="none" w:sz="0" w:space="0" w:color="auto"/>
        <w:right w:val="none" w:sz="0" w:space="0" w:color="auto"/>
      </w:divBdr>
    </w:div>
    <w:div w:id="599946917">
      <w:bodyDiv w:val="1"/>
      <w:marLeft w:val="0"/>
      <w:marRight w:val="0"/>
      <w:marTop w:val="0"/>
      <w:marBottom w:val="0"/>
      <w:divBdr>
        <w:top w:val="none" w:sz="0" w:space="0" w:color="auto"/>
        <w:left w:val="none" w:sz="0" w:space="0" w:color="auto"/>
        <w:bottom w:val="none" w:sz="0" w:space="0" w:color="auto"/>
        <w:right w:val="none" w:sz="0" w:space="0" w:color="auto"/>
      </w:divBdr>
    </w:div>
    <w:div w:id="605888606">
      <w:bodyDiv w:val="1"/>
      <w:marLeft w:val="0"/>
      <w:marRight w:val="0"/>
      <w:marTop w:val="0"/>
      <w:marBottom w:val="0"/>
      <w:divBdr>
        <w:top w:val="none" w:sz="0" w:space="0" w:color="auto"/>
        <w:left w:val="none" w:sz="0" w:space="0" w:color="auto"/>
        <w:bottom w:val="none" w:sz="0" w:space="0" w:color="auto"/>
        <w:right w:val="none" w:sz="0" w:space="0" w:color="auto"/>
      </w:divBdr>
    </w:div>
    <w:div w:id="610206733">
      <w:bodyDiv w:val="1"/>
      <w:marLeft w:val="0"/>
      <w:marRight w:val="0"/>
      <w:marTop w:val="0"/>
      <w:marBottom w:val="0"/>
      <w:divBdr>
        <w:top w:val="none" w:sz="0" w:space="0" w:color="auto"/>
        <w:left w:val="none" w:sz="0" w:space="0" w:color="auto"/>
        <w:bottom w:val="none" w:sz="0" w:space="0" w:color="auto"/>
        <w:right w:val="none" w:sz="0" w:space="0" w:color="auto"/>
      </w:divBdr>
    </w:div>
    <w:div w:id="617417889">
      <w:bodyDiv w:val="1"/>
      <w:marLeft w:val="0"/>
      <w:marRight w:val="0"/>
      <w:marTop w:val="0"/>
      <w:marBottom w:val="0"/>
      <w:divBdr>
        <w:top w:val="none" w:sz="0" w:space="0" w:color="auto"/>
        <w:left w:val="none" w:sz="0" w:space="0" w:color="auto"/>
        <w:bottom w:val="none" w:sz="0" w:space="0" w:color="auto"/>
        <w:right w:val="none" w:sz="0" w:space="0" w:color="auto"/>
      </w:divBdr>
    </w:div>
    <w:div w:id="619923707">
      <w:bodyDiv w:val="1"/>
      <w:marLeft w:val="0"/>
      <w:marRight w:val="0"/>
      <w:marTop w:val="0"/>
      <w:marBottom w:val="0"/>
      <w:divBdr>
        <w:top w:val="none" w:sz="0" w:space="0" w:color="auto"/>
        <w:left w:val="none" w:sz="0" w:space="0" w:color="auto"/>
        <w:bottom w:val="none" w:sz="0" w:space="0" w:color="auto"/>
        <w:right w:val="none" w:sz="0" w:space="0" w:color="auto"/>
      </w:divBdr>
    </w:div>
    <w:div w:id="620457254">
      <w:bodyDiv w:val="1"/>
      <w:marLeft w:val="0"/>
      <w:marRight w:val="0"/>
      <w:marTop w:val="0"/>
      <w:marBottom w:val="0"/>
      <w:divBdr>
        <w:top w:val="none" w:sz="0" w:space="0" w:color="auto"/>
        <w:left w:val="none" w:sz="0" w:space="0" w:color="auto"/>
        <w:bottom w:val="none" w:sz="0" w:space="0" w:color="auto"/>
        <w:right w:val="none" w:sz="0" w:space="0" w:color="auto"/>
      </w:divBdr>
    </w:div>
    <w:div w:id="624774104">
      <w:bodyDiv w:val="1"/>
      <w:marLeft w:val="0"/>
      <w:marRight w:val="0"/>
      <w:marTop w:val="0"/>
      <w:marBottom w:val="0"/>
      <w:divBdr>
        <w:top w:val="none" w:sz="0" w:space="0" w:color="auto"/>
        <w:left w:val="none" w:sz="0" w:space="0" w:color="auto"/>
        <w:bottom w:val="none" w:sz="0" w:space="0" w:color="auto"/>
        <w:right w:val="none" w:sz="0" w:space="0" w:color="auto"/>
      </w:divBdr>
    </w:div>
    <w:div w:id="627128273">
      <w:bodyDiv w:val="1"/>
      <w:marLeft w:val="0"/>
      <w:marRight w:val="0"/>
      <w:marTop w:val="0"/>
      <w:marBottom w:val="0"/>
      <w:divBdr>
        <w:top w:val="none" w:sz="0" w:space="0" w:color="auto"/>
        <w:left w:val="none" w:sz="0" w:space="0" w:color="auto"/>
        <w:bottom w:val="none" w:sz="0" w:space="0" w:color="auto"/>
        <w:right w:val="none" w:sz="0" w:space="0" w:color="auto"/>
      </w:divBdr>
    </w:div>
    <w:div w:id="635645151">
      <w:bodyDiv w:val="1"/>
      <w:marLeft w:val="0"/>
      <w:marRight w:val="0"/>
      <w:marTop w:val="0"/>
      <w:marBottom w:val="0"/>
      <w:divBdr>
        <w:top w:val="none" w:sz="0" w:space="0" w:color="auto"/>
        <w:left w:val="none" w:sz="0" w:space="0" w:color="auto"/>
        <w:bottom w:val="none" w:sz="0" w:space="0" w:color="auto"/>
        <w:right w:val="none" w:sz="0" w:space="0" w:color="auto"/>
      </w:divBdr>
    </w:div>
    <w:div w:id="638267461">
      <w:bodyDiv w:val="1"/>
      <w:marLeft w:val="0"/>
      <w:marRight w:val="0"/>
      <w:marTop w:val="0"/>
      <w:marBottom w:val="0"/>
      <w:divBdr>
        <w:top w:val="none" w:sz="0" w:space="0" w:color="auto"/>
        <w:left w:val="none" w:sz="0" w:space="0" w:color="auto"/>
        <w:bottom w:val="none" w:sz="0" w:space="0" w:color="auto"/>
        <w:right w:val="none" w:sz="0" w:space="0" w:color="auto"/>
      </w:divBdr>
    </w:div>
    <w:div w:id="645285939">
      <w:bodyDiv w:val="1"/>
      <w:marLeft w:val="0"/>
      <w:marRight w:val="0"/>
      <w:marTop w:val="0"/>
      <w:marBottom w:val="0"/>
      <w:divBdr>
        <w:top w:val="none" w:sz="0" w:space="0" w:color="auto"/>
        <w:left w:val="none" w:sz="0" w:space="0" w:color="auto"/>
        <w:bottom w:val="none" w:sz="0" w:space="0" w:color="auto"/>
        <w:right w:val="none" w:sz="0" w:space="0" w:color="auto"/>
      </w:divBdr>
    </w:div>
    <w:div w:id="647320711">
      <w:bodyDiv w:val="1"/>
      <w:marLeft w:val="0"/>
      <w:marRight w:val="0"/>
      <w:marTop w:val="0"/>
      <w:marBottom w:val="0"/>
      <w:divBdr>
        <w:top w:val="none" w:sz="0" w:space="0" w:color="auto"/>
        <w:left w:val="none" w:sz="0" w:space="0" w:color="auto"/>
        <w:bottom w:val="none" w:sz="0" w:space="0" w:color="auto"/>
        <w:right w:val="none" w:sz="0" w:space="0" w:color="auto"/>
      </w:divBdr>
    </w:div>
    <w:div w:id="656615644">
      <w:bodyDiv w:val="1"/>
      <w:marLeft w:val="0"/>
      <w:marRight w:val="0"/>
      <w:marTop w:val="0"/>
      <w:marBottom w:val="0"/>
      <w:divBdr>
        <w:top w:val="none" w:sz="0" w:space="0" w:color="auto"/>
        <w:left w:val="none" w:sz="0" w:space="0" w:color="auto"/>
        <w:bottom w:val="none" w:sz="0" w:space="0" w:color="auto"/>
        <w:right w:val="none" w:sz="0" w:space="0" w:color="auto"/>
      </w:divBdr>
    </w:div>
    <w:div w:id="656998831">
      <w:bodyDiv w:val="1"/>
      <w:marLeft w:val="0"/>
      <w:marRight w:val="0"/>
      <w:marTop w:val="0"/>
      <w:marBottom w:val="0"/>
      <w:divBdr>
        <w:top w:val="none" w:sz="0" w:space="0" w:color="auto"/>
        <w:left w:val="none" w:sz="0" w:space="0" w:color="auto"/>
        <w:bottom w:val="none" w:sz="0" w:space="0" w:color="auto"/>
        <w:right w:val="none" w:sz="0" w:space="0" w:color="auto"/>
      </w:divBdr>
    </w:div>
    <w:div w:id="662589497">
      <w:bodyDiv w:val="1"/>
      <w:marLeft w:val="0"/>
      <w:marRight w:val="0"/>
      <w:marTop w:val="0"/>
      <w:marBottom w:val="0"/>
      <w:divBdr>
        <w:top w:val="none" w:sz="0" w:space="0" w:color="auto"/>
        <w:left w:val="none" w:sz="0" w:space="0" w:color="auto"/>
        <w:bottom w:val="none" w:sz="0" w:space="0" w:color="auto"/>
        <w:right w:val="none" w:sz="0" w:space="0" w:color="auto"/>
      </w:divBdr>
    </w:div>
    <w:div w:id="666400901">
      <w:bodyDiv w:val="1"/>
      <w:marLeft w:val="0"/>
      <w:marRight w:val="0"/>
      <w:marTop w:val="0"/>
      <w:marBottom w:val="0"/>
      <w:divBdr>
        <w:top w:val="none" w:sz="0" w:space="0" w:color="auto"/>
        <w:left w:val="none" w:sz="0" w:space="0" w:color="auto"/>
        <w:bottom w:val="none" w:sz="0" w:space="0" w:color="auto"/>
        <w:right w:val="none" w:sz="0" w:space="0" w:color="auto"/>
      </w:divBdr>
    </w:div>
    <w:div w:id="681470430">
      <w:bodyDiv w:val="1"/>
      <w:marLeft w:val="0"/>
      <w:marRight w:val="0"/>
      <w:marTop w:val="0"/>
      <w:marBottom w:val="0"/>
      <w:divBdr>
        <w:top w:val="none" w:sz="0" w:space="0" w:color="auto"/>
        <w:left w:val="none" w:sz="0" w:space="0" w:color="auto"/>
        <w:bottom w:val="none" w:sz="0" w:space="0" w:color="auto"/>
        <w:right w:val="none" w:sz="0" w:space="0" w:color="auto"/>
      </w:divBdr>
    </w:div>
    <w:div w:id="684331510">
      <w:bodyDiv w:val="1"/>
      <w:marLeft w:val="0"/>
      <w:marRight w:val="0"/>
      <w:marTop w:val="0"/>
      <w:marBottom w:val="0"/>
      <w:divBdr>
        <w:top w:val="none" w:sz="0" w:space="0" w:color="auto"/>
        <w:left w:val="none" w:sz="0" w:space="0" w:color="auto"/>
        <w:bottom w:val="none" w:sz="0" w:space="0" w:color="auto"/>
        <w:right w:val="none" w:sz="0" w:space="0" w:color="auto"/>
      </w:divBdr>
    </w:div>
    <w:div w:id="686759239">
      <w:bodyDiv w:val="1"/>
      <w:marLeft w:val="0"/>
      <w:marRight w:val="0"/>
      <w:marTop w:val="0"/>
      <w:marBottom w:val="0"/>
      <w:divBdr>
        <w:top w:val="none" w:sz="0" w:space="0" w:color="auto"/>
        <w:left w:val="none" w:sz="0" w:space="0" w:color="auto"/>
        <w:bottom w:val="none" w:sz="0" w:space="0" w:color="auto"/>
        <w:right w:val="none" w:sz="0" w:space="0" w:color="auto"/>
      </w:divBdr>
    </w:div>
    <w:div w:id="687291678">
      <w:bodyDiv w:val="1"/>
      <w:marLeft w:val="0"/>
      <w:marRight w:val="0"/>
      <w:marTop w:val="0"/>
      <w:marBottom w:val="0"/>
      <w:divBdr>
        <w:top w:val="none" w:sz="0" w:space="0" w:color="auto"/>
        <w:left w:val="none" w:sz="0" w:space="0" w:color="auto"/>
        <w:bottom w:val="none" w:sz="0" w:space="0" w:color="auto"/>
        <w:right w:val="none" w:sz="0" w:space="0" w:color="auto"/>
      </w:divBdr>
    </w:div>
    <w:div w:id="693188077">
      <w:bodyDiv w:val="1"/>
      <w:marLeft w:val="0"/>
      <w:marRight w:val="0"/>
      <w:marTop w:val="0"/>
      <w:marBottom w:val="0"/>
      <w:divBdr>
        <w:top w:val="none" w:sz="0" w:space="0" w:color="auto"/>
        <w:left w:val="none" w:sz="0" w:space="0" w:color="auto"/>
        <w:bottom w:val="none" w:sz="0" w:space="0" w:color="auto"/>
        <w:right w:val="none" w:sz="0" w:space="0" w:color="auto"/>
      </w:divBdr>
    </w:div>
    <w:div w:id="706682494">
      <w:bodyDiv w:val="1"/>
      <w:marLeft w:val="0"/>
      <w:marRight w:val="0"/>
      <w:marTop w:val="0"/>
      <w:marBottom w:val="0"/>
      <w:divBdr>
        <w:top w:val="none" w:sz="0" w:space="0" w:color="auto"/>
        <w:left w:val="none" w:sz="0" w:space="0" w:color="auto"/>
        <w:bottom w:val="none" w:sz="0" w:space="0" w:color="auto"/>
        <w:right w:val="none" w:sz="0" w:space="0" w:color="auto"/>
      </w:divBdr>
    </w:div>
    <w:div w:id="714700450">
      <w:bodyDiv w:val="1"/>
      <w:marLeft w:val="0"/>
      <w:marRight w:val="0"/>
      <w:marTop w:val="0"/>
      <w:marBottom w:val="0"/>
      <w:divBdr>
        <w:top w:val="none" w:sz="0" w:space="0" w:color="auto"/>
        <w:left w:val="none" w:sz="0" w:space="0" w:color="auto"/>
        <w:bottom w:val="none" w:sz="0" w:space="0" w:color="auto"/>
        <w:right w:val="none" w:sz="0" w:space="0" w:color="auto"/>
      </w:divBdr>
    </w:div>
    <w:div w:id="716197547">
      <w:bodyDiv w:val="1"/>
      <w:marLeft w:val="0"/>
      <w:marRight w:val="0"/>
      <w:marTop w:val="0"/>
      <w:marBottom w:val="0"/>
      <w:divBdr>
        <w:top w:val="none" w:sz="0" w:space="0" w:color="auto"/>
        <w:left w:val="none" w:sz="0" w:space="0" w:color="auto"/>
        <w:bottom w:val="none" w:sz="0" w:space="0" w:color="auto"/>
        <w:right w:val="none" w:sz="0" w:space="0" w:color="auto"/>
      </w:divBdr>
    </w:div>
    <w:div w:id="716666332">
      <w:bodyDiv w:val="1"/>
      <w:marLeft w:val="0"/>
      <w:marRight w:val="0"/>
      <w:marTop w:val="0"/>
      <w:marBottom w:val="0"/>
      <w:divBdr>
        <w:top w:val="none" w:sz="0" w:space="0" w:color="auto"/>
        <w:left w:val="none" w:sz="0" w:space="0" w:color="auto"/>
        <w:bottom w:val="none" w:sz="0" w:space="0" w:color="auto"/>
        <w:right w:val="none" w:sz="0" w:space="0" w:color="auto"/>
      </w:divBdr>
    </w:div>
    <w:div w:id="717973697">
      <w:bodyDiv w:val="1"/>
      <w:marLeft w:val="0"/>
      <w:marRight w:val="0"/>
      <w:marTop w:val="0"/>
      <w:marBottom w:val="0"/>
      <w:divBdr>
        <w:top w:val="none" w:sz="0" w:space="0" w:color="auto"/>
        <w:left w:val="none" w:sz="0" w:space="0" w:color="auto"/>
        <w:bottom w:val="none" w:sz="0" w:space="0" w:color="auto"/>
        <w:right w:val="none" w:sz="0" w:space="0" w:color="auto"/>
      </w:divBdr>
    </w:div>
    <w:div w:id="725295974">
      <w:bodyDiv w:val="1"/>
      <w:marLeft w:val="0"/>
      <w:marRight w:val="0"/>
      <w:marTop w:val="0"/>
      <w:marBottom w:val="0"/>
      <w:divBdr>
        <w:top w:val="none" w:sz="0" w:space="0" w:color="auto"/>
        <w:left w:val="none" w:sz="0" w:space="0" w:color="auto"/>
        <w:bottom w:val="none" w:sz="0" w:space="0" w:color="auto"/>
        <w:right w:val="none" w:sz="0" w:space="0" w:color="auto"/>
      </w:divBdr>
    </w:div>
    <w:div w:id="735205675">
      <w:bodyDiv w:val="1"/>
      <w:marLeft w:val="0"/>
      <w:marRight w:val="0"/>
      <w:marTop w:val="0"/>
      <w:marBottom w:val="0"/>
      <w:divBdr>
        <w:top w:val="none" w:sz="0" w:space="0" w:color="auto"/>
        <w:left w:val="none" w:sz="0" w:space="0" w:color="auto"/>
        <w:bottom w:val="none" w:sz="0" w:space="0" w:color="auto"/>
        <w:right w:val="none" w:sz="0" w:space="0" w:color="auto"/>
      </w:divBdr>
    </w:div>
    <w:div w:id="736127654">
      <w:bodyDiv w:val="1"/>
      <w:marLeft w:val="0"/>
      <w:marRight w:val="0"/>
      <w:marTop w:val="0"/>
      <w:marBottom w:val="0"/>
      <w:divBdr>
        <w:top w:val="none" w:sz="0" w:space="0" w:color="auto"/>
        <w:left w:val="none" w:sz="0" w:space="0" w:color="auto"/>
        <w:bottom w:val="none" w:sz="0" w:space="0" w:color="auto"/>
        <w:right w:val="none" w:sz="0" w:space="0" w:color="auto"/>
      </w:divBdr>
    </w:div>
    <w:div w:id="737246060">
      <w:bodyDiv w:val="1"/>
      <w:marLeft w:val="0"/>
      <w:marRight w:val="0"/>
      <w:marTop w:val="0"/>
      <w:marBottom w:val="0"/>
      <w:divBdr>
        <w:top w:val="none" w:sz="0" w:space="0" w:color="auto"/>
        <w:left w:val="none" w:sz="0" w:space="0" w:color="auto"/>
        <w:bottom w:val="none" w:sz="0" w:space="0" w:color="auto"/>
        <w:right w:val="none" w:sz="0" w:space="0" w:color="auto"/>
      </w:divBdr>
    </w:div>
    <w:div w:id="738597194">
      <w:bodyDiv w:val="1"/>
      <w:marLeft w:val="0"/>
      <w:marRight w:val="0"/>
      <w:marTop w:val="0"/>
      <w:marBottom w:val="0"/>
      <w:divBdr>
        <w:top w:val="none" w:sz="0" w:space="0" w:color="auto"/>
        <w:left w:val="none" w:sz="0" w:space="0" w:color="auto"/>
        <w:bottom w:val="none" w:sz="0" w:space="0" w:color="auto"/>
        <w:right w:val="none" w:sz="0" w:space="0" w:color="auto"/>
      </w:divBdr>
    </w:div>
    <w:div w:id="746877303">
      <w:bodyDiv w:val="1"/>
      <w:marLeft w:val="0"/>
      <w:marRight w:val="0"/>
      <w:marTop w:val="0"/>
      <w:marBottom w:val="0"/>
      <w:divBdr>
        <w:top w:val="none" w:sz="0" w:space="0" w:color="auto"/>
        <w:left w:val="none" w:sz="0" w:space="0" w:color="auto"/>
        <w:bottom w:val="none" w:sz="0" w:space="0" w:color="auto"/>
        <w:right w:val="none" w:sz="0" w:space="0" w:color="auto"/>
      </w:divBdr>
    </w:div>
    <w:div w:id="748236770">
      <w:bodyDiv w:val="1"/>
      <w:marLeft w:val="0"/>
      <w:marRight w:val="0"/>
      <w:marTop w:val="0"/>
      <w:marBottom w:val="0"/>
      <w:divBdr>
        <w:top w:val="none" w:sz="0" w:space="0" w:color="auto"/>
        <w:left w:val="none" w:sz="0" w:space="0" w:color="auto"/>
        <w:bottom w:val="none" w:sz="0" w:space="0" w:color="auto"/>
        <w:right w:val="none" w:sz="0" w:space="0" w:color="auto"/>
      </w:divBdr>
    </w:div>
    <w:div w:id="750079915">
      <w:bodyDiv w:val="1"/>
      <w:marLeft w:val="0"/>
      <w:marRight w:val="0"/>
      <w:marTop w:val="0"/>
      <w:marBottom w:val="0"/>
      <w:divBdr>
        <w:top w:val="none" w:sz="0" w:space="0" w:color="auto"/>
        <w:left w:val="none" w:sz="0" w:space="0" w:color="auto"/>
        <w:bottom w:val="none" w:sz="0" w:space="0" w:color="auto"/>
        <w:right w:val="none" w:sz="0" w:space="0" w:color="auto"/>
      </w:divBdr>
    </w:div>
    <w:div w:id="750199567">
      <w:bodyDiv w:val="1"/>
      <w:marLeft w:val="0"/>
      <w:marRight w:val="0"/>
      <w:marTop w:val="0"/>
      <w:marBottom w:val="0"/>
      <w:divBdr>
        <w:top w:val="none" w:sz="0" w:space="0" w:color="auto"/>
        <w:left w:val="none" w:sz="0" w:space="0" w:color="auto"/>
        <w:bottom w:val="none" w:sz="0" w:space="0" w:color="auto"/>
        <w:right w:val="none" w:sz="0" w:space="0" w:color="auto"/>
      </w:divBdr>
    </w:div>
    <w:div w:id="751659644">
      <w:bodyDiv w:val="1"/>
      <w:marLeft w:val="0"/>
      <w:marRight w:val="0"/>
      <w:marTop w:val="0"/>
      <w:marBottom w:val="0"/>
      <w:divBdr>
        <w:top w:val="none" w:sz="0" w:space="0" w:color="auto"/>
        <w:left w:val="none" w:sz="0" w:space="0" w:color="auto"/>
        <w:bottom w:val="none" w:sz="0" w:space="0" w:color="auto"/>
        <w:right w:val="none" w:sz="0" w:space="0" w:color="auto"/>
      </w:divBdr>
    </w:div>
    <w:div w:id="759327254">
      <w:bodyDiv w:val="1"/>
      <w:marLeft w:val="0"/>
      <w:marRight w:val="0"/>
      <w:marTop w:val="0"/>
      <w:marBottom w:val="0"/>
      <w:divBdr>
        <w:top w:val="none" w:sz="0" w:space="0" w:color="auto"/>
        <w:left w:val="none" w:sz="0" w:space="0" w:color="auto"/>
        <w:bottom w:val="none" w:sz="0" w:space="0" w:color="auto"/>
        <w:right w:val="none" w:sz="0" w:space="0" w:color="auto"/>
      </w:divBdr>
    </w:div>
    <w:div w:id="760566596">
      <w:bodyDiv w:val="1"/>
      <w:marLeft w:val="0"/>
      <w:marRight w:val="0"/>
      <w:marTop w:val="0"/>
      <w:marBottom w:val="0"/>
      <w:divBdr>
        <w:top w:val="none" w:sz="0" w:space="0" w:color="auto"/>
        <w:left w:val="none" w:sz="0" w:space="0" w:color="auto"/>
        <w:bottom w:val="none" w:sz="0" w:space="0" w:color="auto"/>
        <w:right w:val="none" w:sz="0" w:space="0" w:color="auto"/>
      </w:divBdr>
    </w:div>
    <w:div w:id="765613242">
      <w:bodyDiv w:val="1"/>
      <w:marLeft w:val="0"/>
      <w:marRight w:val="0"/>
      <w:marTop w:val="0"/>
      <w:marBottom w:val="0"/>
      <w:divBdr>
        <w:top w:val="none" w:sz="0" w:space="0" w:color="auto"/>
        <w:left w:val="none" w:sz="0" w:space="0" w:color="auto"/>
        <w:bottom w:val="none" w:sz="0" w:space="0" w:color="auto"/>
        <w:right w:val="none" w:sz="0" w:space="0" w:color="auto"/>
      </w:divBdr>
    </w:div>
    <w:div w:id="772551263">
      <w:bodyDiv w:val="1"/>
      <w:marLeft w:val="0"/>
      <w:marRight w:val="0"/>
      <w:marTop w:val="0"/>
      <w:marBottom w:val="0"/>
      <w:divBdr>
        <w:top w:val="none" w:sz="0" w:space="0" w:color="auto"/>
        <w:left w:val="none" w:sz="0" w:space="0" w:color="auto"/>
        <w:bottom w:val="none" w:sz="0" w:space="0" w:color="auto"/>
        <w:right w:val="none" w:sz="0" w:space="0" w:color="auto"/>
      </w:divBdr>
    </w:div>
    <w:div w:id="774322779">
      <w:bodyDiv w:val="1"/>
      <w:marLeft w:val="0"/>
      <w:marRight w:val="0"/>
      <w:marTop w:val="0"/>
      <w:marBottom w:val="0"/>
      <w:divBdr>
        <w:top w:val="none" w:sz="0" w:space="0" w:color="auto"/>
        <w:left w:val="none" w:sz="0" w:space="0" w:color="auto"/>
        <w:bottom w:val="none" w:sz="0" w:space="0" w:color="auto"/>
        <w:right w:val="none" w:sz="0" w:space="0" w:color="auto"/>
      </w:divBdr>
    </w:div>
    <w:div w:id="776683717">
      <w:bodyDiv w:val="1"/>
      <w:marLeft w:val="0"/>
      <w:marRight w:val="0"/>
      <w:marTop w:val="0"/>
      <w:marBottom w:val="0"/>
      <w:divBdr>
        <w:top w:val="none" w:sz="0" w:space="0" w:color="auto"/>
        <w:left w:val="none" w:sz="0" w:space="0" w:color="auto"/>
        <w:bottom w:val="none" w:sz="0" w:space="0" w:color="auto"/>
        <w:right w:val="none" w:sz="0" w:space="0" w:color="auto"/>
      </w:divBdr>
    </w:div>
    <w:div w:id="780762124">
      <w:bodyDiv w:val="1"/>
      <w:marLeft w:val="0"/>
      <w:marRight w:val="0"/>
      <w:marTop w:val="0"/>
      <w:marBottom w:val="0"/>
      <w:divBdr>
        <w:top w:val="none" w:sz="0" w:space="0" w:color="auto"/>
        <w:left w:val="none" w:sz="0" w:space="0" w:color="auto"/>
        <w:bottom w:val="none" w:sz="0" w:space="0" w:color="auto"/>
        <w:right w:val="none" w:sz="0" w:space="0" w:color="auto"/>
      </w:divBdr>
    </w:div>
    <w:div w:id="785656179">
      <w:bodyDiv w:val="1"/>
      <w:marLeft w:val="0"/>
      <w:marRight w:val="0"/>
      <w:marTop w:val="0"/>
      <w:marBottom w:val="0"/>
      <w:divBdr>
        <w:top w:val="none" w:sz="0" w:space="0" w:color="auto"/>
        <w:left w:val="none" w:sz="0" w:space="0" w:color="auto"/>
        <w:bottom w:val="none" w:sz="0" w:space="0" w:color="auto"/>
        <w:right w:val="none" w:sz="0" w:space="0" w:color="auto"/>
      </w:divBdr>
    </w:div>
    <w:div w:id="788813487">
      <w:bodyDiv w:val="1"/>
      <w:marLeft w:val="0"/>
      <w:marRight w:val="0"/>
      <w:marTop w:val="0"/>
      <w:marBottom w:val="0"/>
      <w:divBdr>
        <w:top w:val="none" w:sz="0" w:space="0" w:color="auto"/>
        <w:left w:val="none" w:sz="0" w:space="0" w:color="auto"/>
        <w:bottom w:val="none" w:sz="0" w:space="0" w:color="auto"/>
        <w:right w:val="none" w:sz="0" w:space="0" w:color="auto"/>
      </w:divBdr>
    </w:div>
    <w:div w:id="796223933">
      <w:bodyDiv w:val="1"/>
      <w:marLeft w:val="0"/>
      <w:marRight w:val="0"/>
      <w:marTop w:val="0"/>
      <w:marBottom w:val="0"/>
      <w:divBdr>
        <w:top w:val="none" w:sz="0" w:space="0" w:color="auto"/>
        <w:left w:val="none" w:sz="0" w:space="0" w:color="auto"/>
        <w:bottom w:val="none" w:sz="0" w:space="0" w:color="auto"/>
        <w:right w:val="none" w:sz="0" w:space="0" w:color="auto"/>
      </w:divBdr>
    </w:div>
    <w:div w:id="799227676">
      <w:bodyDiv w:val="1"/>
      <w:marLeft w:val="0"/>
      <w:marRight w:val="0"/>
      <w:marTop w:val="0"/>
      <w:marBottom w:val="0"/>
      <w:divBdr>
        <w:top w:val="none" w:sz="0" w:space="0" w:color="auto"/>
        <w:left w:val="none" w:sz="0" w:space="0" w:color="auto"/>
        <w:bottom w:val="none" w:sz="0" w:space="0" w:color="auto"/>
        <w:right w:val="none" w:sz="0" w:space="0" w:color="auto"/>
      </w:divBdr>
    </w:div>
    <w:div w:id="800995341">
      <w:bodyDiv w:val="1"/>
      <w:marLeft w:val="0"/>
      <w:marRight w:val="0"/>
      <w:marTop w:val="0"/>
      <w:marBottom w:val="0"/>
      <w:divBdr>
        <w:top w:val="none" w:sz="0" w:space="0" w:color="auto"/>
        <w:left w:val="none" w:sz="0" w:space="0" w:color="auto"/>
        <w:bottom w:val="none" w:sz="0" w:space="0" w:color="auto"/>
        <w:right w:val="none" w:sz="0" w:space="0" w:color="auto"/>
      </w:divBdr>
    </w:div>
    <w:div w:id="804929362">
      <w:bodyDiv w:val="1"/>
      <w:marLeft w:val="0"/>
      <w:marRight w:val="0"/>
      <w:marTop w:val="0"/>
      <w:marBottom w:val="0"/>
      <w:divBdr>
        <w:top w:val="none" w:sz="0" w:space="0" w:color="auto"/>
        <w:left w:val="none" w:sz="0" w:space="0" w:color="auto"/>
        <w:bottom w:val="none" w:sz="0" w:space="0" w:color="auto"/>
        <w:right w:val="none" w:sz="0" w:space="0" w:color="auto"/>
      </w:divBdr>
    </w:div>
    <w:div w:id="828248599">
      <w:bodyDiv w:val="1"/>
      <w:marLeft w:val="0"/>
      <w:marRight w:val="0"/>
      <w:marTop w:val="0"/>
      <w:marBottom w:val="0"/>
      <w:divBdr>
        <w:top w:val="none" w:sz="0" w:space="0" w:color="auto"/>
        <w:left w:val="none" w:sz="0" w:space="0" w:color="auto"/>
        <w:bottom w:val="none" w:sz="0" w:space="0" w:color="auto"/>
        <w:right w:val="none" w:sz="0" w:space="0" w:color="auto"/>
      </w:divBdr>
    </w:div>
    <w:div w:id="829297082">
      <w:bodyDiv w:val="1"/>
      <w:marLeft w:val="0"/>
      <w:marRight w:val="0"/>
      <w:marTop w:val="0"/>
      <w:marBottom w:val="0"/>
      <w:divBdr>
        <w:top w:val="none" w:sz="0" w:space="0" w:color="auto"/>
        <w:left w:val="none" w:sz="0" w:space="0" w:color="auto"/>
        <w:bottom w:val="none" w:sz="0" w:space="0" w:color="auto"/>
        <w:right w:val="none" w:sz="0" w:space="0" w:color="auto"/>
      </w:divBdr>
    </w:div>
    <w:div w:id="830222860">
      <w:bodyDiv w:val="1"/>
      <w:marLeft w:val="0"/>
      <w:marRight w:val="0"/>
      <w:marTop w:val="0"/>
      <w:marBottom w:val="0"/>
      <w:divBdr>
        <w:top w:val="none" w:sz="0" w:space="0" w:color="auto"/>
        <w:left w:val="none" w:sz="0" w:space="0" w:color="auto"/>
        <w:bottom w:val="none" w:sz="0" w:space="0" w:color="auto"/>
        <w:right w:val="none" w:sz="0" w:space="0" w:color="auto"/>
      </w:divBdr>
    </w:div>
    <w:div w:id="833184175">
      <w:bodyDiv w:val="1"/>
      <w:marLeft w:val="0"/>
      <w:marRight w:val="0"/>
      <w:marTop w:val="0"/>
      <w:marBottom w:val="0"/>
      <w:divBdr>
        <w:top w:val="none" w:sz="0" w:space="0" w:color="auto"/>
        <w:left w:val="none" w:sz="0" w:space="0" w:color="auto"/>
        <w:bottom w:val="none" w:sz="0" w:space="0" w:color="auto"/>
        <w:right w:val="none" w:sz="0" w:space="0" w:color="auto"/>
      </w:divBdr>
    </w:div>
    <w:div w:id="836841961">
      <w:bodyDiv w:val="1"/>
      <w:marLeft w:val="0"/>
      <w:marRight w:val="0"/>
      <w:marTop w:val="0"/>
      <w:marBottom w:val="0"/>
      <w:divBdr>
        <w:top w:val="none" w:sz="0" w:space="0" w:color="auto"/>
        <w:left w:val="none" w:sz="0" w:space="0" w:color="auto"/>
        <w:bottom w:val="none" w:sz="0" w:space="0" w:color="auto"/>
        <w:right w:val="none" w:sz="0" w:space="0" w:color="auto"/>
      </w:divBdr>
    </w:div>
    <w:div w:id="851407896">
      <w:bodyDiv w:val="1"/>
      <w:marLeft w:val="0"/>
      <w:marRight w:val="0"/>
      <w:marTop w:val="0"/>
      <w:marBottom w:val="0"/>
      <w:divBdr>
        <w:top w:val="none" w:sz="0" w:space="0" w:color="auto"/>
        <w:left w:val="none" w:sz="0" w:space="0" w:color="auto"/>
        <w:bottom w:val="none" w:sz="0" w:space="0" w:color="auto"/>
        <w:right w:val="none" w:sz="0" w:space="0" w:color="auto"/>
      </w:divBdr>
    </w:div>
    <w:div w:id="852303997">
      <w:bodyDiv w:val="1"/>
      <w:marLeft w:val="0"/>
      <w:marRight w:val="0"/>
      <w:marTop w:val="0"/>
      <w:marBottom w:val="0"/>
      <w:divBdr>
        <w:top w:val="none" w:sz="0" w:space="0" w:color="auto"/>
        <w:left w:val="none" w:sz="0" w:space="0" w:color="auto"/>
        <w:bottom w:val="none" w:sz="0" w:space="0" w:color="auto"/>
        <w:right w:val="none" w:sz="0" w:space="0" w:color="auto"/>
      </w:divBdr>
    </w:div>
    <w:div w:id="860899022">
      <w:bodyDiv w:val="1"/>
      <w:marLeft w:val="0"/>
      <w:marRight w:val="0"/>
      <w:marTop w:val="0"/>
      <w:marBottom w:val="0"/>
      <w:divBdr>
        <w:top w:val="none" w:sz="0" w:space="0" w:color="auto"/>
        <w:left w:val="none" w:sz="0" w:space="0" w:color="auto"/>
        <w:bottom w:val="none" w:sz="0" w:space="0" w:color="auto"/>
        <w:right w:val="none" w:sz="0" w:space="0" w:color="auto"/>
      </w:divBdr>
    </w:div>
    <w:div w:id="865369699">
      <w:bodyDiv w:val="1"/>
      <w:marLeft w:val="0"/>
      <w:marRight w:val="0"/>
      <w:marTop w:val="0"/>
      <w:marBottom w:val="0"/>
      <w:divBdr>
        <w:top w:val="none" w:sz="0" w:space="0" w:color="auto"/>
        <w:left w:val="none" w:sz="0" w:space="0" w:color="auto"/>
        <w:bottom w:val="none" w:sz="0" w:space="0" w:color="auto"/>
        <w:right w:val="none" w:sz="0" w:space="0" w:color="auto"/>
      </w:divBdr>
    </w:div>
    <w:div w:id="865407574">
      <w:bodyDiv w:val="1"/>
      <w:marLeft w:val="0"/>
      <w:marRight w:val="0"/>
      <w:marTop w:val="0"/>
      <w:marBottom w:val="0"/>
      <w:divBdr>
        <w:top w:val="none" w:sz="0" w:space="0" w:color="auto"/>
        <w:left w:val="none" w:sz="0" w:space="0" w:color="auto"/>
        <w:bottom w:val="none" w:sz="0" w:space="0" w:color="auto"/>
        <w:right w:val="none" w:sz="0" w:space="0" w:color="auto"/>
      </w:divBdr>
    </w:div>
    <w:div w:id="876940036">
      <w:bodyDiv w:val="1"/>
      <w:marLeft w:val="0"/>
      <w:marRight w:val="0"/>
      <w:marTop w:val="0"/>
      <w:marBottom w:val="0"/>
      <w:divBdr>
        <w:top w:val="none" w:sz="0" w:space="0" w:color="auto"/>
        <w:left w:val="none" w:sz="0" w:space="0" w:color="auto"/>
        <w:bottom w:val="none" w:sz="0" w:space="0" w:color="auto"/>
        <w:right w:val="none" w:sz="0" w:space="0" w:color="auto"/>
      </w:divBdr>
    </w:div>
    <w:div w:id="879706154">
      <w:bodyDiv w:val="1"/>
      <w:marLeft w:val="0"/>
      <w:marRight w:val="0"/>
      <w:marTop w:val="0"/>
      <w:marBottom w:val="0"/>
      <w:divBdr>
        <w:top w:val="none" w:sz="0" w:space="0" w:color="auto"/>
        <w:left w:val="none" w:sz="0" w:space="0" w:color="auto"/>
        <w:bottom w:val="none" w:sz="0" w:space="0" w:color="auto"/>
        <w:right w:val="none" w:sz="0" w:space="0" w:color="auto"/>
      </w:divBdr>
    </w:div>
    <w:div w:id="890195944">
      <w:bodyDiv w:val="1"/>
      <w:marLeft w:val="0"/>
      <w:marRight w:val="0"/>
      <w:marTop w:val="0"/>
      <w:marBottom w:val="0"/>
      <w:divBdr>
        <w:top w:val="none" w:sz="0" w:space="0" w:color="auto"/>
        <w:left w:val="none" w:sz="0" w:space="0" w:color="auto"/>
        <w:bottom w:val="none" w:sz="0" w:space="0" w:color="auto"/>
        <w:right w:val="none" w:sz="0" w:space="0" w:color="auto"/>
      </w:divBdr>
    </w:div>
    <w:div w:id="896935472">
      <w:bodyDiv w:val="1"/>
      <w:marLeft w:val="0"/>
      <w:marRight w:val="0"/>
      <w:marTop w:val="0"/>
      <w:marBottom w:val="0"/>
      <w:divBdr>
        <w:top w:val="none" w:sz="0" w:space="0" w:color="auto"/>
        <w:left w:val="none" w:sz="0" w:space="0" w:color="auto"/>
        <w:bottom w:val="none" w:sz="0" w:space="0" w:color="auto"/>
        <w:right w:val="none" w:sz="0" w:space="0" w:color="auto"/>
      </w:divBdr>
    </w:div>
    <w:div w:id="897740415">
      <w:bodyDiv w:val="1"/>
      <w:marLeft w:val="0"/>
      <w:marRight w:val="0"/>
      <w:marTop w:val="0"/>
      <w:marBottom w:val="0"/>
      <w:divBdr>
        <w:top w:val="none" w:sz="0" w:space="0" w:color="auto"/>
        <w:left w:val="none" w:sz="0" w:space="0" w:color="auto"/>
        <w:bottom w:val="none" w:sz="0" w:space="0" w:color="auto"/>
        <w:right w:val="none" w:sz="0" w:space="0" w:color="auto"/>
      </w:divBdr>
    </w:div>
    <w:div w:id="925502856">
      <w:bodyDiv w:val="1"/>
      <w:marLeft w:val="0"/>
      <w:marRight w:val="0"/>
      <w:marTop w:val="0"/>
      <w:marBottom w:val="0"/>
      <w:divBdr>
        <w:top w:val="none" w:sz="0" w:space="0" w:color="auto"/>
        <w:left w:val="none" w:sz="0" w:space="0" w:color="auto"/>
        <w:bottom w:val="none" w:sz="0" w:space="0" w:color="auto"/>
        <w:right w:val="none" w:sz="0" w:space="0" w:color="auto"/>
      </w:divBdr>
    </w:div>
    <w:div w:id="945848097">
      <w:bodyDiv w:val="1"/>
      <w:marLeft w:val="0"/>
      <w:marRight w:val="0"/>
      <w:marTop w:val="0"/>
      <w:marBottom w:val="0"/>
      <w:divBdr>
        <w:top w:val="none" w:sz="0" w:space="0" w:color="auto"/>
        <w:left w:val="none" w:sz="0" w:space="0" w:color="auto"/>
        <w:bottom w:val="none" w:sz="0" w:space="0" w:color="auto"/>
        <w:right w:val="none" w:sz="0" w:space="0" w:color="auto"/>
      </w:divBdr>
    </w:div>
    <w:div w:id="950865743">
      <w:bodyDiv w:val="1"/>
      <w:marLeft w:val="0"/>
      <w:marRight w:val="0"/>
      <w:marTop w:val="0"/>
      <w:marBottom w:val="0"/>
      <w:divBdr>
        <w:top w:val="none" w:sz="0" w:space="0" w:color="auto"/>
        <w:left w:val="none" w:sz="0" w:space="0" w:color="auto"/>
        <w:bottom w:val="none" w:sz="0" w:space="0" w:color="auto"/>
        <w:right w:val="none" w:sz="0" w:space="0" w:color="auto"/>
      </w:divBdr>
    </w:div>
    <w:div w:id="951402235">
      <w:bodyDiv w:val="1"/>
      <w:marLeft w:val="0"/>
      <w:marRight w:val="0"/>
      <w:marTop w:val="0"/>
      <w:marBottom w:val="0"/>
      <w:divBdr>
        <w:top w:val="none" w:sz="0" w:space="0" w:color="auto"/>
        <w:left w:val="none" w:sz="0" w:space="0" w:color="auto"/>
        <w:bottom w:val="none" w:sz="0" w:space="0" w:color="auto"/>
        <w:right w:val="none" w:sz="0" w:space="0" w:color="auto"/>
      </w:divBdr>
    </w:div>
    <w:div w:id="954825709">
      <w:bodyDiv w:val="1"/>
      <w:marLeft w:val="0"/>
      <w:marRight w:val="0"/>
      <w:marTop w:val="0"/>
      <w:marBottom w:val="0"/>
      <w:divBdr>
        <w:top w:val="none" w:sz="0" w:space="0" w:color="auto"/>
        <w:left w:val="none" w:sz="0" w:space="0" w:color="auto"/>
        <w:bottom w:val="none" w:sz="0" w:space="0" w:color="auto"/>
        <w:right w:val="none" w:sz="0" w:space="0" w:color="auto"/>
      </w:divBdr>
    </w:div>
    <w:div w:id="959146136">
      <w:bodyDiv w:val="1"/>
      <w:marLeft w:val="0"/>
      <w:marRight w:val="0"/>
      <w:marTop w:val="0"/>
      <w:marBottom w:val="0"/>
      <w:divBdr>
        <w:top w:val="none" w:sz="0" w:space="0" w:color="auto"/>
        <w:left w:val="none" w:sz="0" w:space="0" w:color="auto"/>
        <w:bottom w:val="none" w:sz="0" w:space="0" w:color="auto"/>
        <w:right w:val="none" w:sz="0" w:space="0" w:color="auto"/>
      </w:divBdr>
    </w:div>
    <w:div w:id="960723562">
      <w:bodyDiv w:val="1"/>
      <w:marLeft w:val="0"/>
      <w:marRight w:val="0"/>
      <w:marTop w:val="0"/>
      <w:marBottom w:val="0"/>
      <w:divBdr>
        <w:top w:val="none" w:sz="0" w:space="0" w:color="auto"/>
        <w:left w:val="none" w:sz="0" w:space="0" w:color="auto"/>
        <w:bottom w:val="none" w:sz="0" w:space="0" w:color="auto"/>
        <w:right w:val="none" w:sz="0" w:space="0" w:color="auto"/>
      </w:divBdr>
    </w:div>
    <w:div w:id="967979514">
      <w:bodyDiv w:val="1"/>
      <w:marLeft w:val="0"/>
      <w:marRight w:val="0"/>
      <w:marTop w:val="0"/>
      <w:marBottom w:val="0"/>
      <w:divBdr>
        <w:top w:val="none" w:sz="0" w:space="0" w:color="auto"/>
        <w:left w:val="none" w:sz="0" w:space="0" w:color="auto"/>
        <w:bottom w:val="none" w:sz="0" w:space="0" w:color="auto"/>
        <w:right w:val="none" w:sz="0" w:space="0" w:color="auto"/>
      </w:divBdr>
    </w:div>
    <w:div w:id="971835232">
      <w:bodyDiv w:val="1"/>
      <w:marLeft w:val="0"/>
      <w:marRight w:val="0"/>
      <w:marTop w:val="0"/>
      <w:marBottom w:val="0"/>
      <w:divBdr>
        <w:top w:val="none" w:sz="0" w:space="0" w:color="auto"/>
        <w:left w:val="none" w:sz="0" w:space="0" w:color="auto"/>
        <w:bottom w:val="none" w:sz="0" w:space="0" w:color="auto"/>
        <w:right w:val="none" w:sz="0" w:space="0" w:color="auto"/>
      </w:divBdr>
    </w:div>
    <w:div w:id="972516433">
      <w:bodyDiv w:val="1"/>
      <w:marLeft w:val="0"/>
      <w:marRight w:val="0"/>
      <w:marTop w:val="0"/>
      <w:marBottom w:val="0"/>
      <w:divBdr>
        <w:top w:val="none" w:sz="0" w:space="0" w:color="auto"/>
        <w:left w:val="none" w:sz="0" w:space="0" w:color="auto"/>
        <w:bottom w:val="none" w:sz="0" w:space="0" w:color="auto"/>
        <w:right w:val="none" w:sz="0" w:space="0" w:color="auto"/>
      </w:divBdr>
    </w:div>
    <w:div w:id="973214639">
      <w:bodyDiv w:val="1"/>
      <w:marLeft w:val="0"/>
      <w:marRight w:val="0"/>
      <w:marTop w:val="0"/>
      <w:marBottom w:val="0"/>
      <w:divBdr>
        <w:top w:val="none" w:sz="0" w:space="0" w:color="auto"/>
        <w:left w:val="none" w:sz="0" w:space="0" w:color="auto"/>
        <w:bottom w:val="none" w:sz="0" w:space="0" w:color="auto"/>
        <w:right w:val="none" w:sz="0" w:space="0" w:color="auto"/>
      </w:divBdr>
    </w:div>
    <w:div w:id="979193107">
      <w:bodyDiv w:val="1"/>
      <w:marLeft w:val="0"/>
      <w:marRight w:val="0"/>
      <w:marTop w:val="0"/>
      <w:marBottom w:val="0"/>
      <w:divBdr>
        <w:top w:val="none" w:sz="0" w:space="0" w:color="auto"/>
        <w:left w:val="none" w:sz="0" w:space="0" w:color="auto"/>
        <w:bottom w:val="none" w:sz="0" w:space="0" w:color="auto"/>
        <w:right w:val="none" w:sz="0" w:space="0" w:color="auto"/>
      </w:divBdr>
    </w:div>
    <w:div w:id="980694569">
      <w:bodyDiv w:val="1"/>
      <w:marLeft w:val="0"/>
      <w:marRight w:val="0"/>
      <w:marTop w:val="0"/>
      <w:marBottom w:val="0"/>
      <w:divBdr>
        <w:top w:val="none" w:sz="0" w:space="0" w:color="auto"/>
        <w:left w:val="none" w:sz="0" w:space="0" w:color="auto"/>
        <w:bottom w:val="none" w:sz="0" w:space="0" w:color="auto"/>
        <w:right w:val="none" w:sz="0" w:space="0" w:color="auto"/>
      </w:divBdr>
    </w:div>
    <w:div w:id="989597124">
      <w:bodyDiv w:val="1"/>
      <w:marLeft w:val="0"/>
      <w:marRight w:val="0"/>
      <w:marTop w:val="0"/>
      <w:marBottom w:val="0"/>
      <w:divBdr>
        <w:top w:val="none" w:sz="0" w:space="0" w:color="auto"/>
        <w:left w:val="none" w:sz="0" w:space="0" w:color="auto"/>
        <w:bottom w:val="none" w:sz="0" w:space="0" w:color="auto"/>
        <w:right w:val="none" w:sz="0" w:space="0" w:color="auto"/>
      </w:divBdr>
    </w:div>
    <w:div w:id="992677704">
      <w:bodyDiv w:val="1"/>
      <w:marLeft w:val="0"/>
      <w:marRight w:val="0"/>
      <w:marTop w:val="0"/>
      <w:marBottom w:val="0"/>
      <w:divBdr>
        <w:top w:val="none" w:sz="0" w:space="0" w:color="auto"/>
        <w:left w:val="none" w:sz="0" w:space="0" w:color="auto"/>
        <w:bottom w:val="none" w:sz="0" w:space="0" w:color="auto"/>
        <w:right w:val="none" w:sz="0" w:space="0" w:color="auto"/>
      </w:divBdr>
    </w:div>
    <w:div w:id="1002046648">
      <w:bodyDiv w:val="1"/>
      <w:marLeft w:val="0"/>
      <w:marRight w:val="0"/>
      <w:marTop w:val="0"/>
      <w:marBottom w:val="0"/>
      <w:divBdr>
        <w:top w:val="none" w:sz="0" w:space="0" w:color="auto"/>
        <w:left w:val="none" w:sz="0" w:space="0" w:color="auto"/>
        <w:bottom w:val="none" w:sz="0" w:space="0" w:color="auto"/>
        <w:right w:val="none" w:sz="0" w:space="0" w:color="auto"/>
      </w:divBdr>
    </w:div>
    <w:div w:id="1002776090">
      <w:bodyDiv w:val="1"/>
      <w:marLeft w:val="0"/>
      <w:marRight w:val="0"/>
      <w:marTop w:val="0"/>
      <w:marBottom w:val="0"/>
      <w:divBdr>
        <w:top w:val="none" w:sz="0" w:space="0" w:color="auto"/>
        <w:left w:val="none" w:sz="0" w:space="0" w:color="auto"/>
        <w:bottom w:val="none" w:sz="0" w:space="0" w:color="auto"/>
        <w:right w:val="none" w:sz="0" w:space="0" w:color="auto"/>
      </w:divBdr>
    </w:div>
    <w:div w:id="1007755498">
      <w:bodyDiv w:val="1"/>
      <w:marLeft w:val="0"/>
      <w:marRight w:val="0"/>
      <w:marTop w:val="0"/>
      <w:marBottom w:val="0"/>
      <w:divBdr>
        <w:top w:val="none" w:sz="0" w:space="0" w:color="auto"/>
        <w:left w:val="none" w:sz="0" w:space="0" w:color="auto"/>
        <w:bottom w:val="none" w:sz="0" w:space="0" w:color="auto"/>
        <w:right w:val="none" w:sz="0" w:space="0" w:color="auto"/>
      </w:divBdr>
      <w:divsChild>
        <w:div w:id="1345782218">
          <w:marLeft w:val="547"/>
          <w:marRight w:val="0"/>
          <w:marTop w:val="0"/>
          <w:marBottom w:val="0"/>
          <w:divBdr>
            <w:top w:val="none" w:sz="0" w:space="0" w:color="auto"/>
            <w:left w:val="none" w:sz="0" w:space="0" w:color="auto"/>
            <w:bottom w:val="none" w:sz="0" w:space="0" w:color="auto"/>
            <w:right w:val="none" w:sz="0" w:space="0" w:color="auto"/>
          </w:divBdr>
        </w:div>
      </w:divsChild>
    </w:div>
    <w:div w:id="1025329598">
      <w:bodyDiv w:val="1"/>
      <w:marLeft w:val="0"/>
      <w:marRight w:val="0"/>
      <w:marTop w:val="0"/>
      <w:marBottom w:val="0"/>
      <w:divBdr>
        <w:top w:val="none" w:sz="0" w:space="0" w:color="auto"/>
        <w:left w:val="none" w:sz="0" w:space="0" w:color="auto"/>
        <w:bottom w:val="none" w:sz="0" w:space="0" w:color="auto"/>
        <w:right w:val="none" w:sz="0" w:space="0" w:color="auto"/>
      </w:divBdr>
    </w:div>
    <w:div w:id="1029835389">
      <w:bodyDiv w:val="1"/>
      <w:marLeft w:val="0"/>
      <w:marRight w:val="0"/>
      <w:marTop w:val="0"/>
      <w:marBottom w:val="0"/>
      <w:divBdr>
        <w:top w:val="none" w:sz="0" w:space="0" w:color="auto"/>
        <w:left w:val="none" w:sz="0" w:space="0" w:color="auto"/>
        <w:bottom w:val="none" w:sz="0" w:space="0" w:color="auto"/>
        <w:right w:val="none" w:sz="0" w:space="0" w:color="auto"/>
      </w:divBdr>
    </w:div>
    <w:div w:id="1031371211">
      <w:bodyDiv w:val="1"/>
      <w:marLeft w:val="0"/>
      <w:marRight w:val="0"/>
      <w:marTop w:val="0"/>
      <w:marBottom w:val="0"/>
      <w:divBdr>
        <w:top w:val="none" w:sz="0" w:space="0" w:color="auto"/>
        <w:left w:val="none" w:sz="0" w:space="0" w:color="auto"/>
        <w:bottom w:val="none" w:sz="0" w:space="0" w:color="auto"/>
        <w:right w:val="none" w:sz="0" w:space="0" w:color="auto"/>
      </w:divBdr>
    </w:div>
    <w:div w:id="1034043623">
      <w:bodyDiv w:val="1"/>
      <w:marLeft w:val="0"/>
      <w:marRight w:val="0"/>
      <w:marTop w:val="0"/>
      <w:marBottom w:val="0"/>
      <w:divBdr>
        <w:top w:val="none" w:sz="0" w:space="0" w:color="auto"/>
        <w:left w:val="none" w:sz="0" w:space="0" w:color="auto"/>
        <w:bottom w:val="none" w:sz="0" w:space="0" w:color="auto"/>
        <w:right w:val="none" w:sz="0" w:space="0" w:color="auto"/>
      </w:divBdr>
    </w:div>
    <w:div w:id="1035082203">
      <w:bodyDiv w:val="1"/>
      <w:marLeft w:val="0"/>
      <w:marRight w:val="0"/>
      <w:marTop w:val="0"/>
      <w:marBottom w:val="0"/>
      <w:divBdr>
        <w:top w:val="none" w:sz="0" w:space="0" w:color="auto"/>
        <w:left w:val="none" w:sz="0" w:space="0" w:color="auto"/>
        <w:bottom w:val="none" w:sz="0" w:space="0" w:color="auto"/>
        <w:right w:val="none" w:sz="0" w:space="0" w:color="auto"/>
      </w:divBdr>
    </w:div>
    <w:div w:id="1037437580">
      <w:bodyDiv w:val="1"/>
      <w:marLeft w:val="0"/>
      <w:marRight w:val="0"/>
      <w:marTop w:val="0"/>
      <w:marBottom w:val="0"/>
      <w:divBdr>
        <w:top w:val="none" w:sz="0" w:space="0" w:color="auto"/>
        <w:left w:val="none" w:sz="0" w:space="0" w:color="auto"/>
        <w:bottom w:val="none" w:sz="0" w:space="0" w:color="auto"/>
        <w:right w:val="none" w:sz="0" w:space="0" w:color="auto"/>
      </w:divBdr>
    </w:div>
    <w:div w:id="1041201681">
      <w:bodyDiv w:val="1"/>
      <w:marLeft w:val="0"/>
      <w:marRight w:val="0"/>
      <w:marTop w:val="0"/>
      <w:marBottom w:val="0"/>
      <w:divBdr>
        <w:top w:val="none" w:sz="0" w:space="0" w:color="auto"/>
        <w:left w:val="none" w:sz="0" w:space="0" w:color="auto"/>
        <w:bottom w:val="none" w:sz="0" w:space="0" w:color="auto"/>
        <w:right w:val="none" w:sz="0" w:space="0" w:color="auto"/>
      </w:divBdr>
    </w:div>
    <w:div w:id="1043099571">
      <w:bodyDiv w:val="1"/>
      <w:marLeft w:val="0"/>
      <w:marRight w:val="0"/>
      <w:marTop w:val="0"/>
      <w:marBottom w:val="0"/>
      <w:divBdr>
        <w:top w:val="none" w:sz="0" w:space="0" w:color="auto"/>
        <w:left w:val="none" w:sz="0" w:space="0" w:color="auto"/>
        <w:bottom w:val="none" w:sz="0" w:space="0" w:color="auto"/>
        <w:right w:val="none" w:sz="0" w:space="0" w:color="auto"/>
      </w:divBdr>
    </w:div>
    <w:div w:id="1048645623">
      <w:bodyDiv w:val="1"/>
      <w:marLeft w:val="0"/>
      <w:marRight w:val="0"/>
      <w:marTop w:val="0"/>
      <w:marBottom w:val="0"/>
      <w:divBdr>
        <w:top w:val="none" w:sz="0" w:space="0" w:color="auto"/>
        <w:left w:val="none" w:sz="0" w:space="0" w:color="auto"/>
        <w:bottom w:val="none" w:sz="0" w:space="0" w:color="auto"/>
        <w:right w:val="none" w:sz="0" w:space="0" w:color="auto"/>
      </w:divBdr>
    </w:div>
    <w:div w:id="1049694163">
      <w:bodyDiv w:val="1"/>
      <w:marLeft w:val="0"/>
      <w:marRight w:val="0"/>
      <w:marTop w:val="0"/>
      <w:marBottom w:val="0"/>
      <w:divBdr>
        <w:top w:val="none" w:sz="0" w:space="0" w:color="auto"/>
        <w:left w:val="none" w:sz="0" w:space="0" w:color="auto"/>
        <w:bottom w:val="none" w:sz="0" w:space="0" w:color="auto"/>
        <w:right w:val="none" w:sz="0" w:space="0" w:color="auto"/>
      </w:divBdr>
    </w:div>
    <w:div w:id="1056465245">
      <w:bodyDiv w:val="1"/>
      <w:marLeft w:val="0"/>
      <w:marRight w:val="0"/>
      <w:marTop w:val="0"/>
      <w:marBottom w:val="0"/>
      <w:divBdr>
        <w:top w:val="none" w:sz="0" w:space="0" w:color="auto"/>
        <w:left w:val="none" w:sz="0" w:space="0" w:color="auto"/>
        <w:bottom w:val="none" w:sz="0" w:space="0" w:color="auto"/>
        <w:right w:val="none" w:sz="0" w:space="0" w:color="auto"/>
      </w:divBdr>
    </w:div>
    <w:div w:id="1063026265">
      <w:bodyDiv w:val="1"/>
      <w:marLeft w:val="0"/>
      <w:marRight w:val="0"/>
      <w:marTop w:val="0"/>
      <w:marBottom w:val="0"/>
      <w:divBdr>
        <w:top w:val="none" w:sz="0" w:space="0" w:color="auto"/>
        <w:left w:val="none" w:sz="0" w:space="0" w:color="auto"/>
        <w:bottom w:val="none" w:sz="0" w:space="0" w:color="auto"/>
        <w:right w:val="none" w:sz="0" w:space="0" w:color="auto"/>
      </w:divBdr>
    </w:div>
    <w:div w:id="1065641159">
      <w:bodyDiv w:val="1"/>
      <w:marLeft w:val="0"/>
      <w:marRight w:val="0"/>
      <w:marTop w:val="0"/>
      <w:marBottom w:val="0"/>
      <w:divBdr>
        <w:top w:val="none" w:sz="0" w:space="0" w:color="auto"/>
        <w:left w:val="none" w:sz="0" w:space="0" w:color="auto"/>
        <w:bottom w:val="none" w:sz="0" w:space="0" w:color="auto"/>
        <w:right w:val="none" w:sz="0" w:space="0" w:color="auto"/>
      </w:divBdr>
    </w:div>
    <w:div w:id="1069115138">
      <w:bodyDiv w:val="1"/>
      <w:marLeft w:val="0"/>
      <w:marRight w:val="0"/>
      <w:marTop w:val="0"/>
      <w:marBottom w:val="0"/>
      <w:divBdr>
        <w:top w:val="none" w:sz="0" w:space="0" w:color="auto"/>
        <w:left w:val="none" w:sz="0" w:space="0" w:color="auto"/>
        <w:bottom w:val="none" w:sz="0" w:space="0" w:color="auto"/>
        <w:right w:val="none" w:sz="0" w:space="0" w:color="auto"/>
      </w:divBdr>
    </w:div>
    <w:div w:id="1074474460">
      <w:bodyDiv w:val="1"/>
      <w:marLeft w:val="0"/>
      <w:marRight w:val="0"/>
      <w:marTop w:val="0"/>
      <w:marBottom w:val="0"/>
      <w:divBdr>
        <w:top w:val="none" w:sz="0" w:space="0" w:color="auto"/>
        <w:left w:val="none" w:sz="0" w:space="0" w:color="auto"/>
        <w:bottom w:val="none" w:sz="0" w:space="0" w:color="auto"/>
        <w:right w:val="none" w:sz="0" w:space="0" w:color="auto"/>
      </w:divBdr>
    </w:div>
    <w:div w:id="1086457928">
      <w:bodyDiv w:val="1"/>
      <w:marLeft w:val="0"/>
      <w:marRight w:val="0"/>
      <w:marTop w:val="0"/>
      <w:marBottom w:val="0"/>
      <w:divBdr>
        <w:top w:val="none" w:sz="0" w:space="0" w:color="auto"/>
        <w:left w:val="none" w:sz="0" w:space="0" w:color="auto"/>
        <w:bottom w:val="none" w:sz="0" w:space="0" w:color="auto"/>
        <w:right w:val="none" w:sz="0" w:space="0" w:color="auto"/>
      </w:divBdr>
    </w:div>
    <w:div w:id="1086533329">
      <w:bodyDiv w:val="1"/>
      <w:marLeft w:val="0"/>
      <w:marRight w:val="0"/>
      <w:marTop w:val="0"/>
      <w:marBottom w:val="0"/>
      <w:divBdr>
        <w:top w:val="none" w:sz="0" w:space="0" w:color="auto"/>
        <w:left w:val="none" w:sz="0" w:space="0" w:color="auto"/>
        <w:bottom w:val="none" w:sz="0" w:space="0" w:color="auto"/>
        <w:right w:val="none" w:sz="0" w:space="0" w:color="auto"/>
      </w:divBdr>
    </w:div>
    <w:div w:id="1086851942">
      <w:bodyDiv w:val="1"/>
      <w:marLeft w:val="0"/>
      <w:marRight w:val="0"/>
      <w:marTop w:val="0"/>
      <w:marBottom w:val="0"/>
      <w:divBdr>
        <w:top w:val="none" w:sz="0" w:space="0" w:color="auto"/>
        <w:left w:val="none" w:sz="0" w:space="0" w:color="auto"/>
        <w:bottom w:val="none" w:sz="0" w:space="0" w:color="auto"/>
        <w:right w:val="none" w:sz="0" w:space="0" w:color="auto"/>
      </w:divBdr>
    </w:div>
    <w:div w:id="1092629624">
      <w:bodyDiv w:val="1"/>
      <w:marLeft w:val="0"/>
      <w:marRight w:val="0"/>
      <w:marTop w:val="0"/>
      <w:marBottom w:val="0"/>
      <w:divBdr>
        <w:top w:val="none" w:sz="0" w:space="0" w:color="auto"/>
        <w:left w:val="none" w:sz="0" w:space="0" w:color="auto"/>
        <w:bottom w:val="none" w:sz="0" w:space="0" w:color="auto"/>
        <w:right w:val="none" w:sz="0" w:space="0" w:color="auto"/>
      </w:divBdr>
    </w:div>
    <w:div w:id="1100375288">
      <w:bodyDiv w:val="1"/>
      <w:marLeft w:val="0"/>
      <w:marRight w:val="0"/>
      <w:marTop w:val="0"/>
      <w:marBottom w:val="0"/>
      <w:divBdr>
        <w:top w:val="none" w:sz="0" w:space="0" w:color="auto"/>
        <w:left w:val="none" w:sz="0" w:space="0" w:color="auto"/>
        <w:bottom w:val="none" w:sz="0" w:space="0" w:color="auto"/>
        <w:right w:val="none" w:sz="0" w:space="0" w:color="auto"/>
      </w:divBdr>
    </w:div>
    <w:div w:id="1104617552">
      <w:bodyDiv w:val="1"/>
      <w:marLeft w:val="0"/>
      <w:marRight w:val="0"/>
      <w:marTop w:val="0"/>
      <w:marBottom w:val="0"/>
      <w:divBdr>
        <w:top w:val="none" w:sz="0" w:space="0" w:color="auto"/>
        <w:left w:val="none" w:sz="0" w:space="0" w:color="auto"/>
        <w:bottom w:val="none" w:sz="0" w:space="0" w:color="auto"/>
        <w:right w:val="none" w:sz="0" w:space="0" w:color="auto"/>
      </w:divBdr>
    </w:div>
    <w:div w:id="1105074702">
      <w:bodyDiv w:val="1"/>
      <w:marLeft w:val="0"/>
      <w:marRight w:val="0"/>
      <w:marTop w:val="0"/>
      <w:marBottom w:val="0"/>
      <w:divBdr>
        <w:top w:val="none" w:sz="0" w:space="0" w:color="auto"/>
        <w:left w:val="none" w:sz="0" w:space="0" w:color="auto"/>
        <w:bottom w:val="none" w:sz="0" w:space="0" w:color="auto"/>
        <w:right w:val="none" w:sz="0" w:space="0" w:color="auto"/>
      </w:divBdr>
    </w:div>
    <w:div w:id="1108232780">
      <w:bodyDiv w:val="1"/>
      <w:marLeft w:val="0"/>
      <w:marRight w:val="0"/>
      <w:marTop w:val="0"/>
      <w:marBottom w:val="0"/>
      <w:divBdr>
        <w:top w:val="none" w:sz="0" w:space="0" w:color="auto"/>
        <w:left w:val="none" w:sz="0" w:space="0" w:color="auto"/>
        <w:bottom w:val="none" w:sz="0" w:space="0" w:color="auto"/>
        <w:right w:val="none" w:sz="0" w:space="0" w:color="auto"/>
      </w:divBdr>
      <w:divsChild>
        <w:div w:id="444428574">
          <w:marLeft w:val="547"/>
          <w:marRight w:val="0"/>
          <w:marTop w:val="0"/>
          <w:marBottom w:val="0"/>
          <w:divBdr>
            <w:top w:val="none" w:sz="0" w:space="0" w:color="auto"/>
            <w:left w:val="none" w:sz="0" w:space="0" w:color="auto"/>
            <w:bottom w:val="none" w:sz="0" w:space="0" w:color="auto"/>
            <w:right w:val="none" w:sz="0" w:space="0" w:color="auto"/>
          </w:divBdr>
        </w:div>
      </w:divsChild>
    </w:div>
    <w:div w:id="1112364672">
      <w:bodyDiv w:val="1"/>
      <w:marLeft w:val="0"/>
      <w:marRight w:val="0"/>
      <w:marTop w:val="0"/>
      <w:marBottom w:val="0"/>
      <w:divBdr>
        <w:top w:val="none" w:sz="0" w:space="0" w:color="auto"/>
        <w:left w:val="none" w:sz="0" w:space="0" w:color="auto"/>
        <w:bottom w:val="none" w:sz="0" w:space="0" w:color="auto"/>
        <w:right w:val="none" w:sz="0" w:space="0" w:color="auto"/>
      </w:divBdr>
    </w:div>
    <w:div w:id="1113327884">
      <w:bodyDiv w:val="1"/>
      <w:marLeft w:val="0"/>
      <w:marRight w:val="0"/>
      <w:marTop w:val="0"/>
      <w:marBottom w:val="0"/>
      <w:divBdr>
        <w:top w:val="none" w:sz="0" w:space="0" w:color="auto"/>
        <w:left w:val="none" w:sz="0" w:space="0" w:color="auto"/>
        <w:bottom w:val="none" w:sz="0" w:space="0" w:color="auto"/>
        <w:right w:val="none" w:sz="0" w:space="0" w:color="auto"/>
      </w:divBdr>
    </w:div>
    <w:div w:id="1113400580">
      <w:bodyDiv w:val="1"/>
      <w:marLeft w:val="0"/>
      <w:marRight w:val="0"/>
      <w:marTop w:val="0"/>
      <w:marBottom w:val="0"/>
      <w:divBdr>
        <w:top w:val="none" w:sz="0" w:space="0" w:color="auto"/>
        <w:left w:val="none" w:sz="0" w:space="0" w:color="auto"/>
        <w:bottom w:val="none" w:sz="0" w:space="0" w:color="auto"/>
        <w:right w:val="none" w:sz="0" w:space="0" w:color="auto"/>
      </w:divBdr>
    </w:div>
    <w:div w:id="1121538143">
      <w:bodyDiv w:val="1"/>
      <w:marLeft w:val="0"/>
      <w:marRight w:val="0"/>
      <w:marTop w:val="0"/>
      <w:marBottom w:val="0"/>
      <w:divBdr>
        <w:top w:val="none" w:sz="0" w:space="0" w:color="auto"/>
        <w:left w:val="none" w:sz="0" w:space="0" w:color="auto"/>
        <w:bottom w:val="none" w:sz="0" w:space="0" w:color="auto"/>
        <w:right w:val="none" w:sz="0" w:space="0" w:color="auto"/>
      </w:divBdr>
    </w:div>
    <w:div w:id="1125466649">
      <w:bodyDiv w:val="1"/>
      <w:marLeft w:val="0"/>
      <w:marRight w:val="0"/>
      <w:marTop w:val="0"/>
      <w:marBottom w:val="0"/>
      <w:divBdr>
        <w:top w:val="none" w:sz="0" w:space="0" w:color="auto"/>
        <w:left w:val="none" w:sz="0" w:space="0" w:color="auto"/>
        <w:bottom w:val="none" w:sz="0" w:space="0" w:color="auto"/>
        <w:right w:val="none" w:sz="0" w:space="0" w:color="auto"/>
      </w:divBdr>
    </w:div>
    <w:div w:id="1129475795">
      <w:bodyDiv w:val="1"/>
      <w:marLeft w:val="0"/>
      <w:marRight w:val="0"/>
      <w:marTop w:val="0"/>
      <w:marBottom w:val="0"/>
      <w:divBdr>
        <w:top w:val="none" w:sz="0" w:space="0" w:color="auto"/>
        <w:left w:val="none" w:sz="0" w:space="0" w:color="auto"/>
        <w:bottom w:val="none" w:sz="0" w:space="0" w:color="auto"/>
        <w:right w:val="none" w:sz="0" w:space="0" w:color="auto"/>
      </w:divBdr>
    </w:div>
    <w:div w:id="1132401334">
      <w:bodyDiv w:val="1"/>
      <w:marLeft w:val="0"/>
      <w:marRight w:val="0"/>
      <w:marTop w:val="0"/>
      <w:marBottom w:val="0"/>
      <w:divBdr>
        <w:top w:val="none" w:sz="0" w:space="0" w:color="auto"/>
        <w:left w:val="none" w:sz="0" w:space="0" w:color="auto"/>
        <w:bottom w:val="none" w:sz="0" w:space="0" w:color="auto"/>
        <w:right w:val="none" w:sz="0" w:space="0" w:color="auto"/>
      </w:divBdr>
    </w:div>
    <w:div w:id="1138570580">
      <w:bodyDiv w:val="1"/>
      <w:marLeft w:val="0"/>
      <w:marRight w:val="0"/>
      <w:marTop w:val="0"/>
      <w:marBottom w:val="0"/>
      <w:divBdr>
        <w:top w:val="none" w:sz="0" w:space="0" w:color="auto"/>
        <w:left w:val="none" w:sz="0" w:space="0" w:color="auto"/>
        <w:bottom w:val="none" w:sz="0" w:space="0" w:color="auto"/>
        <w:right w:val="none" w:sz="0" w:space="0" w:color="auto"/>
      </w:divBdr>
    </w:div>
    <w:div w:id="1139495172">
      <w:bodyDiv w:val="1"/>
      <w:marLeft w:val="0"/>
      <w:marRight w:val="0"/>
      <w:marTop w:val="0"/>
      <w:marBottom w:val="0"/>
      <w:divBdr>
        <w:top w:val="none" w:sz="0" w:space="0" w:color="auto"/>
        <w:left w:val="none" w:sz="0" w:space="0" w:color="auto"/>
        <w:bottom w:val="none" w:sz="0" w:space="0" w:color="auto"/>
        <w:right w:val="none" w:sz="0" w:space="0" w:color="auto"/>
      </w:divBdr>
    </w:div>
    <w:div w:id="1148087938">
      <w:bodyDiv w:val="1"/>
      <w:marLeft w:val="0"/>
      <w:marRight w:val="0"/>
      <w:marTop w:val="0"/>
      <w:marBottom w:val="0"/>
      <w:divBdr>
        <w:top w:val="none" w:sz="0" w:space="0" w:color="auto"/>
        <w:left w:val="none" w:sz="0" w:space="0" w:color="auto"/>
        <w:bottom w:val="none" w:sz="0" w:space="0" w:color="auto"/>
        <w:right w:val="none" w:sz="0" w:space="0" w:color="auto"/>
      </w:divBdr>
    </w:div>
    <w:div w:id="1154031437">
      <w:bodyDiv w:val="1"/>
      <w:marLeft w:val="0"/>
      <w:marRight w:val="0"/>
      <w:marTop w:val="0"/>
      <w:marBottom w:val="0"/>
      <w:divBdr>
        <w:top w:val="none" w:sz="0" w:space="0" w:color="auto"/>
        <w:left w:val="none" w:sz="0" w:space="0" w:color="auto"/>
        <w:bottom w:val="none" w:sz="0" w:space="0" w:color="auto"/>
        <w:right w:val="none" w:sz="0" w:space="0" w:color="auto"/>
      </w:divBdr>
    </w:div>
    <w:div w:id="1178890610">
      <w:bodyDiv w:val="1"/>
      <w:marLeft w:val="0"/>
      <w:marRight w:val="0"/>
      <w:marTop w:val="0"/>
      <w:marBottom w:val="0"/>
      <w:divBdr>
        <w:top w:val="none" w:sz="0" w:space="0" w:color="auto"/>
        <w:left w:val="none" w:sz="0" w:space="0" w:color="auto"/>
        <w:bottom w:val="none" w:sz="0" w:space="0" w:color="auto"/>
        <w:right w:val="none" w:sz="0" w:space="0" w:color="auto"/>
      </w:divBdr>
    </w:div>
    <w:div w:id="1179081548">
      <w:bodyDiv w:val="1"/>
      <w:marLeft w:val="0"/>
      <w:marRight w:val="0"/>
      <w:marTop w:val="0"/>
      <w:marBottom w:val="0"/>
      <w:divBdr>
        <w:top w:val="none" w:sz="0" w:space="0" w:color="auto"/>
        <w:left w:val="none" w:sz="0" w:space="0" w:color="auto"/>
        <w:bottom w:val="none" w:sz="0" w:space="0" w:color="auto"/>
        <w:right w:val="none" w:sz="0" w:space="0" w:color="auto"/>
      </w:divBdr>
    </w:div>
    <w:div w:id="1179126395">
      <w:bodyDiv w:val="1"/>
      <w:marLeft w:val="0"/>
      <w:marRight w:val="0"/>
      <w:marTop w:val="0"/>
      <w:marBottom w:val="0"/>
      <w:divBdr>
        <w:top w:val="none" w:sz="0" w:space="0" w:color="auto"/>
        <w:left w:val="none" w:sz="0" w:space="0" w:color="auto"/>
        <w:bottom w:val="none" w:sz="0" w:space="0" w:color="auto"/>
        <w:right w:val="none" w:sz="0" w:space="0" w:color="auto"/>
      </w:divBdr>
    </w:div>
    <w:div w:id="1184054755">
      <w:bodyDiv w:val="1"/>
      <w:marLeft w:val="0"/>
      <w:marRight w:val="0"/>
      <w:marTop w:val="0"/>
      <w:marBottom w:val="0"/>
      <w:divBdr>
        <w:top w:val="none" w:sz="0" w:space="0" w:color="auto"/>
        <w:left w:val="none" w:sz="0" w:space="0" w:color="auto"/>
        <w:bottom w:val="none" w:sz="0" w:space="0" w:color="auto"/>
        <w:right w:val="none" w:sz="0" w:space="0" w:color="auto"/>
      </w:divBdr>
    </w:div>
    <w:div w:id="1184857836">
      <w:bodyDiv w:val="1"/>
      <w:marLeft w:val="0"/>
      <w:marRight w:val="0"/>
      <w:marTop w:val="0"/>
      <w:marBottom w:val="0"/>
      <w:divBdr>
        <w:top w:val="none" w:sz="0" w:space="0" w:color="auto"/>
        <w:left w:val="none" w:sz="0" w:space="0" w:color="auto"/>
        <w:bottom w:val="none" w:sz="0" w:space="0" w:color="auto"/>
        <w:right w:val="none" w:sz="0" w:space="0" w:color="auto"/>
      </w:divBdr>
    </w:div>
    <w:div w:id="1186093426">
      <w:bodyDiv w:val="1"/>
      <w:marLeft w:val="0"/>
      <w:marRight w:val="0"/>
      <w:marTop w:val="0"/>
      <w:marBottom w:val="0"/>
      <w:divBdr>
        <w:top w:val="none" w:sz="0" w:space="0" w:color="auto"/>
        <w:left w:val="none" w:sz="0" w:space="0" w:color="auto"/>
        <w:bottom w:val="none" w:sz="0" w:space="0" w:color="auto"/>
        <w:right w:val="none" w:sz="0" w:space="0" w:color="auto"/>
      </w:divBdr>
    </w:div>
    <w:div w:id="1189298980">
      <w:bodyDiv w:val="1"/>
      <w:marLeft w:val="0"/>
      <w:marRight w:val="0"/>
      <w:marTop w:val="0"/>
      <w:marBottom w:val="0"/>
      <w:divBdr>
        <w:top w:val="none" w:sz="0" w:space="0" w:color="auto"/>
        <w:left w:val="none" w:sz="0" w:space="0" w:color="auto"/>
        <w:bottom w:val="none" w:sz="0" w:space="0" w:color="auto"/>
        <w:right w:val="none" w:sz="0" w:space="0" w:color="auto"/>
      </w:divBdr>
    </w:div>
    <w:div w:id="1196776444">
      <w:bodyDiv w:val="1"/>
      <w:marLeft w:val="0"/>
      <w:marRight w:val="0"/>
      <w:marTop w:val="0"/>
      <w:marBottom w:val="0"/>
      <w:divBdr>
        <w:top w:val="none" w:sz="0" w:space="0" w:color="auto"/>
        <w:left w:val="none" w:sz="0" w:space="0" w:color="auto"/>
        <w:bottom w:val="none" w:sz="0" w:space="0" w:color="auto"/>
        <w:right w:val="none" w:sz="0" w:space="0" w:color="auto"/>
      </w:divBdr>
    </w:div>
    <w:div w:id="1207789841">
      <w:bodyDiv w:val="1"/>
      <w:marLeft w:val="0"/>
      <w:marRight w:val="0"/>
      <w:marTop w:val="0"/>
      <w:marBottom w:val="0"/>
      <w:divBdr>
        <w:top w:val="none" w:sz="0" w:space="0" w:color="auto"/>
        <w:left w:val="none" w:sz="0" w:space="0" w:color="auto"/>
        <w:bottom w:val="none" w:sz="0" w:space="0" w:color="auto"/>
        <w:right w:val="none" w:sz="0" w:space="0" w:color="auto"/>
      </w:divBdr>
    </w:div>
    <w:div w:id="1214000398">
      <w:bodyDiv w:val="1"/>
      <w:marLeft w:val="0"/>
      <w:marRight w:val="0"/>
      <w:marTop w:val="0"/>
      <w:marBottom w:val="0"/>
      <w:divBdr>
        <w:top w:val="none" w:sz="0" w:space="0" w:color="auto"/>
        <w:left w:val="none" w:sz="0" w:space="0" w:color="auto"/>
        <w:bottom w:val="none" w:sz="0" w:space="0" w:color="auto"/>
        <w:right w:val="none" w:sz="0" w:space="0" w:color="auto"/>
      </w:divBdr>
    </w:div>
    <w:div w:id="1214078339">
      <w:bodyDiv w:val="1"/>
      <w:marLeft w:val="0"/>
      <w:marRight w:val="0"/>
      <w:marTop w:val="0"/>
      <w:marBottom w:val="0"/>
      <w:divBdr>
        <w:top w:val="none" w:sz="0" w:space="0" w:color="auto"/>
        <w:left w:val="none" w:sz="0" w:space="0" w:color="auto"/>
        <w:bottom w:val="none" w:sz="0" w:space="0" w:color="auto"/>
        <w:right w:val="none" w:sz="0" w:space="0" w:color="auto"/>
      </w:divBdr>
    </w:div>
    <w:div w:id="1215657037">
      <w:bodyDiv w:val="1"/>
      <w:marLeft w:val="0"/>
      <w:marRight w:val="0"/>
      <w:marTop w:val="0"/>
      <w:marBottom w:val="0"/>
      <w:divBdr>
        <w:top w:val="none" w:sz="0" w:space="0" w:color="auto"/>
        <w:left w:val="none" w:sz="0" w:space="0" w:color="auto"/>
        <w:bottom w:val="none" w:sz="0" w:space="0" w:color="auto"/>
        <w:right w:val="none" w:sz="0" w:space="0" w:color="auto"/>
      </w:divBdr>
    </w:div>
    <w:div w:id="1218011565">
      <w:bodyDiv w:val="1"/>
      <w:marLeft w:val="0"/>
      <w:marRight w:val="0"/>
      <w:marTop w:val="0"/>
      <w:marBottom w:val="0"/>
      <w:divBdr>
        <w:top w:val="none" w:sz="0" w:space="0" w:color="auto"/>
        <w:left w:val="none" w:sz="0" w:space="0" w:color="auto"/>
        <w:bottom w:val="none" w:sz="0" w:space="0" w:color="auto"/>
        <w:right w:val="none" w:sz="0" w:space="0" w:color="auto"/>
      </w:divBdr>
    </w:div>
    <w:div w:id="1225068206">
      <w:bodyDiv w:val="1"/>
      <w:marLeft w:val="0"/>
      <w:marRight w:val="0"/>
      <w:marTop w:val="0"/>
      <w:marBottom w:val="0"/>
      <w:divBdr>
        <w:top w:val="none" w:sz="0" w:space="0" w:color="auto"/>
        <w:left w:val="none" w:sz="0" w:space="0" w:color="auto"/>
        <w:bottom w:val="none" w:sz="0" w:space="0" w:color="auto"/>
        <w:right w:val="none" w:sz="0" w:space="0" w:color="auto"/>
      </w:divBdr>
    </w:div>
    <w:div w:id="1226642488">
      <w:bodyDiv w:val="1"/>
      <w:marLeft w:val="0"/>
      <w:marRight w:val="0"/>
      <w:marTop w:val="0"/>
      <w:marBottom w:val="0"/>
      <w:divBdr>
        <w:top w:val="none" w:sz="0" w:space="0" w:color="auto"/>
        <w:left w:val="none" w:sz="0" w:space="0" w:color="auto"/>
        <w:bottom w:val="none" w:sz="0" w:space="0" w:color="auto"/>
        <w:right w:val="none" w:sz="0" w:space="0" w:color="auto"/>
      </w:divBdr>
    </w:div>
    <w:div w:id="1238517922">
      <w:bodyDiv w:val="1"/>
      <w:marLeft w:val="0"/>
      <w:marRight w:val="0"/>
      <w:marTop w:val="0"/>
      <w:marBottom w:val="0"/>
      <w:divBdr>
        <w:top w:val="none" w:sz="0" w:space="0" w:color="auto"/>
        <w:left w:val="none" w:sz="0" w:space="0" w:color="auto"/>
        <w:bottom w:val="none" w:sz="0" w:space="0" w:color="auto"/>
        <w:right w:val="none" w:sz="0" w:space="0" w:color="auto"/>
      </w:divBdr>
    </w:div>
    <w:div w:id="1257834563">
      <w:bodyDiv w:val="1"/>
      <w:marLeft w:val="0"/>
      <w:marRight w:val="0"/>
      <w:marTop w:val="0"/>
      <w:marBottom w:val="0"/>
      <w:divBdr>
        <w:top w:val="none" w:sz="0" w:space="0" w:color="auto"/>
        <w:left w:val="none" w:sz="0" w:space="0" w:color="auto"/>
        <w:bottom w:val="none" w:sz="0" w:space="0" w:color="auto"/>
        <w:right w:val="none" w:sz="0" w:space="0" w:color="auto"/>
      </w:divBdr>
    </w:div>
    <w:div w:id="1258364569">
      <w:bodyDiv w:val="1"/>
      <w:marLeft w:val="0"/>
      <w:marRight w:val="0"/>
      <w:marTop w:val="0"/>
      <w:marBottom w:val="0"/>
      <w:divBdr>
        <w:top w:val="none" w:sz="0" w:space="0" w:color="auto"/>
        <w:left w:val="none" w:sz="0" w:space="0" w:color="auto"/>
        <w:bottom w:val="none" w:sz="0" w:space="0" w:color="auto"/>
        <w:right w:val="none" w:sz="0" w:space="0" w:color="auto"/>
      </w:divBdr>
    </w:div>
    <w:div w:id="1260259422">
      <w:bodyDiv w:val="1"/>
      <w:marLeft w:val="0"/>
      <w:marRight w:val="0"/>
      <w:marTop w:val="0"/>
      <w:marBottom w:val="0"/>
      <w:divBdr>
        <w:top w:val="none" w:sz="0" w:space="0" w:color="auto"/>
        <w:left w:val="none" w:sz="0" w:space="0" w:color="auto"/>
        <w:bottom w:val="none" w:sz="0" w:space="0" w:color="auto"/>
        <w:right w:val="none" w:sz="0" w:space="0" w:color="auto"/>
      </w:divBdr>
    </w:div>
    <w:div w:id="1273585309">
      <w:bodyDiv w:val="1"/>
      <w:marLeft w:val="0"/>
      <w:marRight w:val="0"/>
      <w:marTop w:val="0"/>
      <w:marBottom w:val="0"/>
      <w:divBdr>
        <w:top w:val="none" w:sz="0" w:space="0" w:color="auto"/>
        <w:left w:val="none" w:sz="0" w:space="0" w:color="auto"/>
        <w:bottom w:val="none" w:sz="0" w:space="0" w:color="auto"/>
        <w:right w:val="none" w:sz="0" w:space="0" w:color="auto"/>
      </w:divBdr>
    </w:div>
    <w:div w:id="1277640045">
      <w:bodyDiv w:val="1"/>
      <w:marLeft w:val="0"/>
      <w:marRight w:val="0"/>
      <w:marTop w:val="0"/>
      <w:marBottom w:val="0"/>
      <w:divBdr>
        <w:top w:val="none" w:sz="0" w:space="0" w:color="auto"/>
        <w:left w:val="none" w:sz="0" w:space="0" w:color="auto"/>
        <w:bottom w:val="none" w:sz="0" w:space="0" w:color="auto"/>
        <w:right w:val="none" w:sz="0" w:space="0" w:color="auto"/>
      </w:divBdr>
    </w:div>
    <w:div w:id="1285576319">
      <w:bodyDiv w:val="1"/>
      <w:marLeft w:val="0"/>
      <w:marRight w:val="0"/>
      <w:marTop w:val="0"/>
      <w:marBottom w:val="0"/>
      <w:divBdr>
        <w:top w:val="none" w:sz="0" w:space="0" w:color="auto"/>
        <w:left w:val="none" w:sz="0" w:space="0" w:color="auto"/>
        <w:bottom w:val="none" w:sz="0" w:space="0" w:color="auto"/>
        <w:right w:val="none" w:sz="0" w:space="0" w:color="auto"/>
      </w:divBdr>
    </w:div>
    <w:div w:id="1295646871">
      <w:bodyDiv w:val="1"/>
      <w:marLeft w:val="0"/>
      <w:marRight w:val="0"/>
      <w:marTop w:val="0"/>
      <w:marBottom w:val="0"/>
      <w:divBdr>
        <w:top w:val="none" w:sz="0" w:space="0" w:color="auto"/>
        <w:left w:val="none" w:sz="0" w:space="0" w:color="auto"/>
        <w:bottom w:val="none" w:sz="0" w:space="0" w:color="auto"/>
        <w:right w:val="none" w:sz="0" w:space="0" w:color="auto"/>
      </w:divBdr>
    </w:div>
    <w:div w:id="1296522130">
      <w:bodyDiv w:val="1"/>
      <w:marLeft w:val="0"/>
      <w:marRight w:val="0"/>
      <w:marTop w:val="0"/>
      <w:marBottom w:val="0"/>
      <w:divBdr>
        <w:top w:val="none" w:sz="0" w:space="0" w:color="auto"/>
        <w:left w:val="none" w:sz="0" w:space="0" w:color="auto"/>
        <w:bottom w:val="none" w:sz="0" w:space="0" w:color="auto"/>
        <w:right w:val="none" w:sz="0" w:space="0" w:color="auto"/>
      </w:divBdr>
    </w:div>
    <w:div w:id="1304966980">
      <w:bodyDiv w:val="1"/>
      <w:marLeft w:val="0"/>
      <w:marRight w:val="0"/>
      <w:marTop w:val="0"/>
      <w:marBottom w:val="0"/>
      <w:divBdr>
        <w:top w:val="none" w:sz="0" w:space="0" w:color="auto"/>
        <w:left w:val="none" w:sz="0" w:space="0" w:color="auto"/>
        <w:bottom w:val="none" w:sz="0" w:space="0" w:color="auto"/>
        <w:right w:val="none" w:sz="0" w:space="0" w:color="auto"/>
      </w:divBdr>
    </w:div>
    <w:div w:id="1308703781">
      <w:bodyDiv w:val="1"/>
      <w:marLeft w:val="0"/>
      <w:marRight w:val="0"/>
      <w:marTop w:val="0"/>
      <w:marBottom w:val="0"/>
      <w:divBdr>
        <w:top w:val="none" w:sz="0" w:space="0" w:color="auto"/>
        <w:left w:val="none" w:sz="0" w:space="0" w:color="auto"/>
        <w:bottom w:val="none" w:sz="0" w:space="0" w:color="auto"/>
        <w:right w:val="none" w:sz="0" w:space="0" w:color="auto"/>
      </w:divBdr>
    </w:div>
    <w:div w:id="1311708477">
      <w:bodyDiv w:val="1"/>
      <w:marLeft w:val="0"/>
      <w:marRight w:val="0"/>
      <w:marTop w:val="0"/>
      <w:marBottom w:val="0"/>
      <w:divBdr>
        <w:top w:val="none" w:sz="0" w:space="0" w:color="auto"/>
        <w:left w:val="none" w:sz="0" w:space="0" w:color="auto"/>
        <w:bottom w:val="none" w:sz="0" w:space="0" w:color="auto"/>
        <w:right w:val="none" w:sz="0" w:space="0" w:color="auto"/>
      </w:divBdr>
    </w:div>
    <w:div w:id="1318653666">
      <w:bodyDiv w:val="1"/>
      <w:marLeft w:val="0"/>
      <w:marRight w:val="0"/>
      <w:marTop w:val="0"/>
      <w:marBottom w:val="0"/>
      <w:divBdr>
        <w:top w:val="none" w:sz="0" w:space="0" w:color="auto"/>
        <w:left w:val="none" w:sz="0" w:space="0" w:color="auto"/>
        <w:bottom w:val="none" w:sz="0" w:space="0" w:color="auto"/>
        <w:right w:val="none" w:sz="0" w:space="0" w:color="auto"/>
      </w:divBdr>
    </w:div>
    <w:div w:id="1319265401">
      <w:bodyDiv w:val="1"/>
      <w:marLeft w:val="0"/>
      <w:marRight w:val="0"/>
      <w:marTop w:val="0"/>
      <w:marBottom w:val="0"/>
      <w:divBdr>
        <w:top w:val="none" w:sz="0" w:space="0" w:color="auto"/>
        <w:left w:val="none" w:sz="0" w:space="0" w:color="auto"/>
        <w:bottom w:val="none" w:sz="0" w:space="0" w:color="auto"/>
        <w:right w:val="none" w:sz="0" w:space="0" w:color="auto"/>
      </w:divBdr>
    </w:div>
    <w:div w:id="1320302367">
      <w:bodyDiv w:val="1"/>
      <w:marLeft w:val="0"/>
      <w:marRight w:val="0"/>
      <w:marTop w:val="0"/>
      <w:marBottom w:val="0"/>
      <w:divBdr>
        <w:top w:val="none" w:sz="0" w:space="0" w:color="auto"/>
        <w:left w:val="none" w:sz="0" w:space="0" w:color="auto"/>
        <w:bottom w:val="none" w:sz="0" w:space="0" w:color="auto"/>
        <w:right w:val="none" w:sz="0" w:space="0" w:color="auto"/>
      </w:divBdr>
    </w:div>
    <w:div w:id="1322349348">
      <w:bodyDiv w:val="1"/>
      <w:marLeft w:val="0"/>
      <w:marRight w:val="0"/>
      <w:marTop w:val="0"/>
      <w:marBottom w:val="0"/>
      <w:divBdr>
        <w:top w:val="none" w:sz="0" w:space="0" w:color="auto"/>
        <w:left w:val="none" w:sz="0" w:space="0" w:color="auto"/>
        <w:bottom w:val="none" w:sz="0" w:space="0" w:color="auto"/>
        <w:right w:val="none" w:sz="0" w:space="0" w:color="auto"/>
      </w:divBdr>
    </w:div>
    <w:div w:id="1323895487">
      <w:bodyDiv w:val="1"/>
      <w:marLeft w:val="0"/>
      <w:marRight w:val="0"/>
      <w:marTop w:val="0"/>
      <w:marBottom w:val="0"/>
      <w:divBdr>
        <w:top w:val="none" w:sz="0" w:space="0" w:color="auto"/>
        <w:left w:val="none" w:sz="0" w:space="0" w:color="auto"/>
        <w:bottom w:val="none" w:sz="0" w:space="0" w:color="auto"/>
        <w:right w:val="none" w:sz="0" w:space="0" w:color="auto"/>
      </w:divBdr>
    </w:div>
    <w:div w:id="1324969262">
      <w:bodyDiv w:val="1"/>
      <w:marLeft w:val="0"/>
      <w:marRight w:val="0"/>
      <w:marTop w:val="0"/>
      <w:marBottom w:val="0"/>
      <w:divBdr>
        <w:top w:val="none" w:sz="0" w:space="0" w:color="auto"/>
        <w:left w:val="none" w:sz="0" w:space="0" w:color="auto"/>
        <w:bottom w:val="none" w:sz="0" w:space="0" w:color="auto"/>
        <w:right w:val="none" w:sz="0" w:space="0" w:color="auto"/>
      </w:divBdr>
    </w:div>
    <w:div w:id="1328168439">
      <w:bodyDiv w:val="1"/>
      <w:marLeft w:val="0"/>
      <w:marRight w:val="0"/>
      <w:marTop w:val="0"/>
      <w:marBottom w:val="0"/>
      <w:divBdr>
        <w:top w:val="none" w:sz="0" w:space="0" w:color="auto"/>
        <w:left w:val="none" w:sz="0" w:space="0" w:color="auto"/>
        <w:bottom w:val="none" w:sz="0" w:space="0" w:color="auto"/>
        <w:right w:val="none" w:sz="0" w:space="0" w:color="auto"/>
      </w:divBdr>
    </w:div>
    <w:div w:id="1328367652">
      <w:bodyDiv w:val="1"/>
      <w:marLeft w:val="0"/>
      <w:marRight w:val="0"/>
      <w:marTop w:val="0"/>
      <w:marBottom w:val="0"/>
      <w:divBdr>
        <w:top w:val="none" w:sz="0" w:space="0" w:color="auto"/>
        <w:left w:val="none" w:sz="0" w:space="0" w:color="auto"/>
        <w:bottom w:val="none" w:sz="0" w:space="0" w:color="auto"/>
        <w:right w:val="none" w:sz="0" w:space="0" w:color="auto"/>
      </w:divBdr>
    </w:div>
    <w:div w:id="1332098697">
      <w:bodyDiv w:val="1"/>
      <w:marLeft w:val="0"/>
      <w:marRight w:val="0"/>
      <w:marTop w:val="0"/>
      <w:marBottom w:val="0"/>
      <w:divBdr>
        <w:top w:val="none" w:sz="0" w:space="0" w:color="auto"/>
        <w:left w:val="none" w:sz="0" w:space="0" w:color="auto"/>
        <w:bottom w:val="none" w:sz="0" w:space="0" w:color="auto"/>
        <w:right w:val="none" w:sz="0" w:space="0" w:color="auto"/>
      </w:divBdr>
    </w:div>
    <w:div w:id="1337418718">
      <w:bodyDiv w:val="1"/>
      <w:marLeft w:val="0"/>
      <w:marRight w:val="0"/>
      <w:marTop w:val="0"/>
      <w:marBottom w:val="0"/>
      <w:divBdr>
        <w:top w:val="none" w:sz="0" w:space="0" w:color="auto"/>
        <w:left w:val="none" w:sz="0" w:space="0" w:color="auto"/>
        <w:bottom w:val="none" w:sz="0" w:space="0" w:color="auto"/>
        <w:right w:val="none" w:sz="0" w:space="0" w:color="auto"/>
      </w:divBdr>
    </w:div>
    <w:div w:id="1340622224">
      <w:bodyDiv w:val="1"/>
      <w:marLeft w:val="0"/>
      <w:marRight w:val="0"/>
      <w:marTop w:val="0"/>
      <w:marBottom w:val="0"/>
      <w:divBdr>
        <w:top w:val="none" w:sz="0" w:space="0" w:color="auto"/>
        <w:left w:val="none" w:sz="0" w:space="0" w:color="auto"/>
        <w:bottom w:val="none" w:sz="0" w:space="0" w:color="auto"/>
        <w:right w:val="none" w:sz="0" w:space="0" w:color="auto"/>
      </w:divBdr>
    </w:div>
    <w:div w:id="1346513366">
      <w:bodyDiv w:val="1"/>
      <w:marLeft w:val="0"/>
      <w:marRight w:val="0"/>
      <w:marTop w:val="0"/>
      <w:marBottom w:val="0"/>
      <w:divBdr>
        <w:top w:val="none" w:sz="0" w:space="0" w:color="auto"/>
        <w:left w:val="none" w:sz="0" w:space="0" w:color="auto"/>
        <w:bottom w:val="none" w:sz="0" w:space="0" w:color="auto"/>
        <w:right w:val="none" w:sz="0" w:space="0" w:color="auto"/>
      </w:divBdr>
    </w:div>
    <w:div w:id="1351488494">
      <w:bodyDiv w:val="1"/>
      <w:marLeft w:val="0"/>
      <w:marRight w:val="0"/>
      <w:marTop w:val="0"/>
      <w:marBottom w:val="0"/>
      <w:divBdr>
        <w:top w:val="none" w:sz="0" w:space="0" w:color="auto"/>
        <w:left w:val="none" w:sz="0" w:space="0" w:color="auto"/>
        <w:bottom w:val="none" w:sz="0" w:space="0" w:color="auto"/>
        <w:right w:val="none" w:sz="0" w:space="0" w:color="auto"/>
      </w:divBdr>
    </w:div>
    <w:div w:id="1355962186">
      <w:bodyDiv w:val="1"/>
      <w:marLeft w:val="0"/>
      <w:marRight w:val="0"/>
      <w:marTop w:val="0"/>
      <w:marBottom w:val="0"/>
      <w:divBdr>
        <w:top w:val="none" w:sz="0" w:space="0" w:color="auto"/>
        <w:left w:val="none" w:sz="0" w:space="0" w:color="auto"/>
        <w:bottom w:val="none" w:sz="0" w:space="0" w:color="auto"/>
        <w:right w:val="none" w:sz="0" w:space="0" w:color="auto"/>
      </w:divBdr>
    </w:div>
    <w:div w:id="1367371335">
      <w:bodyDiv w:val="1"/>
      <w:marLeft w:val="0"/>
      <w:marRight w:val="0"/>
      <w:marTop w:val="0"/>
      <w:marBottom w:val="0"/>
      <w:divBdr>
        <w:top w:val="none" w:sz="0" w:space="0" w:color="auto"/>
        <w:left w:val="none" w:sz="0" w:space="0" w:color="auto"/>
        <w:bottom w:val="none" w:sz="0" w:space="0" w:color="auto"/>
        <w:right w:val="none" w:sz="0" w:space="0" w:color="auto"/>
      </w:divBdr>
    </w:div>
    <w:div w:id="1373263635">
      <w:bodyDiv w:val="1"/>
      <w:marLeft w:val="0"/>
      <w:marRight w:val="0"/>
      <w:marTop w:val="0"/>
      <w:marBottom w:val="0"/>
      <w:divBdr>
        <w:top w:val="none" w:sz="0" w:space="0" w:color="auto"/>
        <w:left w:val="none" w:sz="0" w:space="0" w:color="auto"/>
        <w:bottom w:val="none" w:sz="0" w:space="0" w:color="auto"/>
        <w:right w:val="none" w:sz="0" w:space="0" w:color="auto"/>
      </w:divBdr>
    </w:div>
    <w:div w:id="1379092230">
      <w:bodyDiv w:val="1"/>
      <w:marLeft w:val="0"/>
      <w:marRight w:val="0"/>
      <w:marTop w:val="0"/>
      <w:marBottom w:val="0"/>
      <w:divBdr>
        <w:top w:val="none" w:sz="0" w:space="0" w:color="auto"/>
        <w:left w:val="none" w:sz="0" w:space="0" w:color="auto"/>
        <w:bottom w:val="none" w:sz="0" w:space="0" w:color="auto"/>
        <w:right w:val="none" w:sz="0" w:space="0" w:color="auto"/>
      </w:divBdr>
    </w:div>
    <w:div w:id="1380134383">
      <w:bodyDiv w:val="1"/>
      <w:marLeft w:val="0"/>
      <w:marRight w:val="0"/>
      <w:marTop w:val="0"/>
      <w:marBottom w:val="0"/>
      <w:divBdr>
        <w:top w:val="none" w:sz="0" w:space="0" w:color="auto"/>
        <w:left w:val="none" w:sz="0" w:space="0" w:color="auto"/>
        <w:bottom w:val="none" w:sz="0" w:space="0" w:color="auto"/>
        <w:right w:val="none" w:sz="0" w:space="0" w:color="auto"/>
      </w:divBdr>
    </w:div>
    <w:div w:id="1380860756">
      <w:bodyDiv w:val="1"/>
      <w:marLeft w:val="0"/>
      <w:marRight w:val="0"/>
      <w:marTop w:val="0"/>
      <w:marBottom w:val="0"/>
      <w:divBdr>
        <w:top w:val="none" w:sz="0" w:space="0" w:color="auto"/>
        <w:left w:val="none" w:sz="0" w:space="0" w:color="auto"/>
        <w:bottom w:val="none" w:sz="0" w:space="0" w:color="auto"/>
        <w:right w:val="none" w:sz="0" w:space="0" w:color="auto"/>
      </w:divBdr>
    </w:div>
    <w:div w:id="1382440291">
      <w:bodyDiv w:val="1"/>
      <w:marLeft w:val="0"/>
      <w:marRight w:val="0"/>
      <w:marTop w:val="0"/>
      <w:marBottom w:val="0"/>
      <w:divBdr>
        <w:top w:val="none" w:sz="0" w:space="0" w:color="auto"/>
        <w:left w:val="none" w:sz="0" w:space="0" w:color="auto"/>
        <w:bottom w:val="none" w:sz="0" w:space="0" w:color="auto"/>
        <w:right w:val="none" w:sz="0" w:space="0" w:color="auto"/>
      </w:divBdr>
    </w:div>
    <w:div w:id="1383166666">
      <w:bodyDiv w:val="1"/>
      <w:marLeft w:val="0"/>
      <w:marRight w:val="0"/>
      <w:marTop w:val="0"/>
      <w:marBottom w:val="0"/>
      <w:divBdr>
        <w:top w:val="none" w:sz="0" w:space="0" w:color="auto"/>
        <w:left w:val="none" w:sz="0" w:space="0" w:color="auto"/>
        <w:bottom w:val="none" w:sz="0" w:space="0" w:color="auto"/>
        <w:right w:val="none" w:sz="0" w:space="0" w:color="auto"/>
      </w:divBdr>
    </w:div>
    <w:div w:id="1386642538">
      <w:bodyDiv w:val="1"/>
      <w:marLeft w:val="0"/>
      <w:marRight w:val="0"/>
      <w:marTop w:val="0"/>
      <w:marBottom w:val="0"/>
      <w:divBdr>
        <w:top w:val="none" w:sz="0" w:space="0" w:color="auto"/>
        <w:left w:val="none" w:sz="0" w:space="0" w:color="auto"/>
        <w:bottom w:val="none" w:sz="0" w:space="0" w:color="auto"/>
        <w:right w:val="none" w:sz="0" w:space="0" w:color="auto"/>
      </w:divBdr>
    </w:div>
    <w:div w:id="1387146095">
      <w:bodyDiv w:val="1"/>
      <w:marLeft w:val="0"/>
      <w:marRight w:val="0"/>
      <w:marTop w:val="0"/>
      <w:marBottom w:val="0"/>
      <w:divBdr>
        <w:top w:val="none" w:sz="0" w:space="0" w:color="auto"/>
        <w:left w:val="none" w:sz="0" w:space="0" w:color="auto"/>
        <w:bottom w:val="none" w:sz="0" w:space="0" w:color="auto"/>
        <w:right w:val="none" w:sz="0" w:space="0" w:color="auto"/>
      </w:divBdr>
    </w:div>
    <w:div w:id="1391031346">
      <w:bodyDiv w:val="1"/>
      <w:marLeft w:val="0"/>
      <w:marRight w:val="0"/>
      <w:marTop w:val="0"/>
      <w:marBottom w:val="0"/>
      <w:divBdr>
        <w:top w:val="none" w:sz="0" w:space="0" w:color="auto"/>
        <w:left w:val="none" w:sz="0" w:space="0" w:color="auto"/>
        <w:bottom w:val="none" w:sz="0" w:space="0" w:color="auto"/>
        <w:right w:val="none" w:sz="0" w:space="0" w:color="auto"/>
      </w:divBdr>
    </w:div>
    <w:div w:id="1393692112">
      <w:bodyDiv w:val="1"/>
      <w:marLeft w:val="0"/>
      <w:marRight w:val="0"/>
      <w:marTop w:val="0"/>
      <w:marBottom w:val="0"/>
      <w:divBdr>
        <w:top w:val="none" w:sz="0" w:space="0" w:color="auto"/>
        <w:left w:val="none" w:sz="0" w:space="0" w:color="auto"/>
        <w:bottom w:val="none" w:sz="0" w:space="0" w:color="auto"/>
        <w:right w:val="none" w:sz="0" w:space="0" w:color="auto"/>
      </w:divBdr>
    </w:div>
    <w:div w:id="1395354985">
      <w:bodyDiv w:val="1"/>
      <w:marLeft w:val="0"/>
      <w:marRight w:val="0"/>
      <w:marTop w:val="0"/>
      <w:marBottom w:val="0"/>
      <w:divBdr>
        <w:top w:val="none" w:sz="0" w:space="0" w:color="auto"/>
        <w:left w:val="none" w:sz="0" w:space="0" w:color="auto"/>
        <w:bottom w:val="none" w:sz="0" w:space="0" w:color="auto"/>
        <w:right w:val="none" w:sz="0" w:space="0" w:color="auto"/>
      </w:divBdr>
    </w:div>
    <w:div w:id="1398094210">
      <w:bodyDiv w:val="1"/>
      <w:marLeft w:val="0"/>
      <w:marRight w:val="0"/>
      <w:marTop w:val="0"/>
      <w:marBottom w:val="0"/>
      <w:divBdr>
        <w:top w:val="none" w:sz="0" w:space="0" w:color="auto"/>
        <w:left w:val="none" w:sz="0" w:space="0" w:color="auto"/>
        <w:bottom w:val="none" w:sz="0" w:space="0" w:color="auto"/>
        <w:right w:val="none" w:sz="0" w:space="0" w:color="auto"/>
      </w:divBdr>
    </w:div>
    <w:div w:id="1407415310">
      <w:bodyDiv w:val="1"/>
      <w:marLeft w:val="0"/>
      <w:marRight w:val="0"/>
      <w:marTop w:val="0"/>
      <w:marBottom w:val="0"/>
      <w:divBdr>
        <w:top w:val="none" w:sz="0" w:space="0" w:color="auto"/>
        <w:left w:val="none" w:sz="0" w:space="0" w:color="auto"/>
        <w:bottom w:val="none" w:sz="0" w:space="0" w:color="auto"/>
        <w:right w:val="none" w:sz="0" w:space="0" w:color="auto"/>
      </w:divBdr>
    </w:div>
    <w:div w:id="1407453750">
      <w:bodyDiv w:val="1"/>
      <w:marLeft w:val="0"/>
      <w:marRight w:val="0"/>
      <w:marTop w:val="0"/>
      <w:marBottom w:val="0"/>
      <w:divBdr>
        <w:top w:val="none" w:sz="0" w:space="0" w:color="auto"/>
        <w:left w:val="none" w:sz="0" w:space="0" w:color="auto"/>
        <w:bottom w:val="none" w:sz="0" w:space="0" w:color="auto"/>
        <w:right w:val="none" w:sz="0" w:space="0" w:color="auto"/>
      </w:divBdr>
    </w:div>
    <w:div w:id="1410880448">
      <w:bodyDiv w:val="1"/>
      <w:marLeft w:val="0"/>
      <w:marRight w:val="0"/>
      <w:marTop w:val="0"/>
      <w:marBottom w:val="0"/>
      <w:divBdr>
        <w:top w:val="none" w:sz="0" w:space="0" w:color="auto"/>
        <w:left w:val="none" w:sz="0" w:space="0" w:color="auto"/>
        <w:bottom w:val="none" w:sz="0" w:space="0" w:color="auto"/>
        <w:right w:val="none" w:sz="0" w:space="0" w:color="auto"/>
      </w:divBdr>
    </w:div>
    <w:div w:id="1421215517">
      <w:bodyDiv w:val="1"/>
      <w:marLeft w:val="0"/>
      <w:marRight w:val="0"/>
      <w:marTop w:val="0"/>
      <w:marBottom w:val="0"/>
      <w:divBdr>
        <w:top w:val="none" w:sz="0" w:space="0" w:color="auto"/>
        <w:left w:val="none" w:sz="0" w:space="0" w:color="auto"/>
        <w:bottom w:val="none" w:sz="0" w:space="0" w:color="auto"/>
        <w:right w:val="none" w:sz="0" w:space="0" w:color="auto"/>
      </w:divBdr>
    </w:div>
    <w:div w:id="1423212340">
      <w:bodyDiv w:val="1"/>
      <w:marLeft w:val="0"/>
      <w:marRight w:val="0"/>
      <w:marTop w:val="0"/>
      <w:marBottom w:val="0"/>
      <w:divBdr>
        <w:top w:val="none" w:sz="0" w:space="0" w:color="auto"/>
        <w:left w:val="none" w:sz="0" w:space="0" w:color="auto"/>
        <w:bottom w:val="none" w:sz="0" w:space="0" w:color="auto"/>
        <w:right w:val="none" w:sz="0" w:space="0" w:color="auto"/>
      </w:divBdr>
    </w:div>
    <w:div w:id="1430346358">
      <w:bodyDiv w:val="1"/>
      <w:marLeft w:val="0"/>
      <w:marRight w:val="0"/>
      <w:marTop w:val="0"/>
      <w:marBottom w:val="0"/>
      <w:divBdr>
        <w:top w:val="none" w:sz="0" w:space="0" w:color="auto"/>
        <w:left w:val="none" w:sz="0" w:space="0" w:color="auto"/>
        <w:bottom w:val="none" w:sz="0" w:space="0" w:color="auto"/>
        <w:right w:val="none" w:sz="0" w:space="0" w:color="auto"/>
      </w:divBdr>
    </w:div>
    <w:div w:id="1430470967">
      <w:bodyDiv w:val="1"/>
      <w:marLeft w:val="0"/>
      <w:marRight w:val="0"/>
      <w:marTop w:val="0"/>
      <w:marBottom w:val="0"/>
      <w:divBdr>
        <w:top w:val="none" w:sz="0" w:space="0" w:color="auto"/>
        <w:left w:val="none" w:sz="0" w:space="0" w:color="auto"/>
        <w:bottom w:val="none" w:sz="0" w:space="0" w:color="auto"/>
        <w:right w:val="none" w:sz="0" w:space="0" w:color="auto"/>
      </w:divBdr>
    </w:div>
    <w:div w:id="1432435843">
      <w:bodyDiv w:val="1"/>
      <w:marLeft w:val="0"/>
      <w:marRight w:val="0"/>
      <w:marTop w:val="0"/>
      <w:marBottom w:val="0"/>
      <w:divBdr>
        <w:top w:val="none" w:sz="0" w:space="0" w:color="auto"/>
        <w:left w:val="none" w:sz="0" w:space="0" w:color="auto"/>
        <w:bottom w:val="none" w:sz="0" w:space="0" w:color="auto"/>
        <w:right w:val="none" w:sz="0" w:space="0" w:color="auto"/>
      </w:divBdr>
    </w:div>
    <w:div w:id="1434322970">
      <w:bodyDiv w:val="1"/>
      <w:marLeft w:val="0"/>
      <w:marRight w:val="0"/>
      <w:marTop w:val="0"/>
      <w:marBottom w:val="0"/>
      <w:divBdr>
        <w:top w:val="none" w:sz="0" w:space="0" w:color="auto"/>
        <w:left w:val="none" w:sz="0" w:space="0" w:color="auto"/>
        <w:bottom w:val="none" w:sz="0" w:space="0" w:color="auto"/>
        <w:right w:val="none" w:sz="0" w:space="0" w:color="auto"/>
      </w:divBdr>
    </w:div>
    <w:div w:id="1437141369">
      <w:bodyDiv w:val="1"/>
      <w:marLeft w:val="0"/>
      <w:marRight w:val="0"/>
      <w:marTop w:val="0"/>
      <w:marBottom w:val="0"/>
      <w:divBdr>
        <w:top w:val="none" w:sz="0" w:space="0" w:color="auto"/>
        <w:left w:val="none" w:sz="0" w:space="0" w:color="auto"/>
        <w:bottom w:val="none" w:sz="0" w:space="0" w:color="auto"/>
        <w:right w:val="none" w:sz="0" w:space="0" w:color="auto"/>
      </w:divBdr>
    </w:div>
    <w:div w:id="1445270674">
      <w:bodyDiv w:val="1"/>
      <w:marLeft w:val="0"/>
      <w:marRight w:val="0"/>
      <w:marTop w:val="0"/>
      <w:marBottom w:val="0"/>
      <w:divBdr>
        <w:top w:val="none" w:sz="0" w:space="0" w:color="auto"/>
        <w:left w:val="none" w:sz="0" w:space="0" w:color="auto"/>
        <w:bottom w:val="none" w:sz="0" w:space="0" w:color="auto"/>
        <w:right w:val="none" w:sz="0" w:space="0" w:color="auto"/>
      </w:divBdr>
    </w:div>
    <w:div w:id="1463499488">
      <w:bodyDiv w:val="1"/>
      <w:marLeft w:val="0"/>
      <w:marRight w:val="0"/>
      <w:marTop w:val="0"/>
      <w:marBottom w:val="0"/>
      <w:divBdr>
        <w:top w:val="none" w:sz="0" w:space="0" w:color="auto"/>
        <w:left w:val="none" w:sz="0" w:space="0" w:color="auto"/>
        <w:bottom w:val="none" w:sz="0" w:space="0" w:color="auto"/>
        <w:right w:val="none" w:sz="0" w:space="0" w:color="auto"/>
      </w:divBdr>
    </w:div>
    <w:div w:id="1467431344">
      <w:bodyDiv w:val="1"/>
      <w:marLeft w:val="0"/>
      <w:marRight w:val="0"/>
      <w:marTop w:val="0"/>
      <w:marBottom w:val="0"/>
      <w:divBdr>
        <w:top w:val="none" w:sz="0" w:space="0" w:color="auto"/>
        <w:left w:val="none" w:sz="0" w:space="0" w:color="auto"/>
        <w:bottom w:val="none" w:sz="0" w:space="0" w:color="auto"/>
        <w:right w:val="none" w:sz="0" w:space="0" w:color="auto"/>
      </w:divBdr>
    </w:div>
    <w:div w:id="1467504294">
      <w:bodyDiv w:val="1"/>
      <w:marLeft w:val="0"/>
      <w:marRight w:val="0"/>
      <w:marTop w:val="0"/>
      <w:marBottom w:val="0"/>
      <w:divBdr>
        <w:top w:val="none" w:sz="0" w:space="0" w:color="auto"/>
        <w:left w:val="none" w:sz="0" w:space="0" w:color="auto"/>
        <w:bottom w:val="none" w:sz="0" w:space="0" w:color="auto"/>
        <w:right w:val="none" w:sz="0" w:space="0" w:color="auto"/>
      </w:divBdr>
    </w:div>
    <w:div w:id="1470131946">
      <w:bodyDiv w:val="1"/>
      <w:marLeft w:val="0"/>
      <w:marRight w:val="0"/>
      <w:marTop w:val="0"/>
      <w:marBottom w:val="0"/>
      <w:divBdr>
        <w:top w:val="none" w:sz="0" w:space="0" w:color="auto"/>
        <w:left w:val="none" w:sz="0" w:space="0" w:color="auto"/>
        <w:bottom w:val="none" w:sz="0" w:space="0" w:color="auto"/>
        <w:right w:val="none" w:sz="0" w:space="0" w:color="auto"/>
      </w:divBdr>
    </w:div>
    <w:div w:id="1471482086">
      <w:bodyDiv w:val="1"/>
      <w:marLeft w:val="0"/>
      <w:marRight w:val="0"/>
      <w:marTop w:val="0"/>
      <w:marBottom w:val="0"/>
      <w:divBdr>
        <w:top w:val="none" w:sz="0" w:space="0" w:color="auto"/>
        <w:left w:val="none" w:sz="0" w:space="0" w:color="auto"/>
        <w:bottom w:val="none" w:sz="0" w:space="0" w:color="auto"/>
        <w:right w:val="none" w:sz="0" w:space="0" w:color="auto"/>
      </w:divBdr>
    </w:div>
    <w:div w:id="1472867595">
      <w:bodyDiv w:val="1"/>
      <w:marLeft w:val="0"/>
      <w:marRight w:val="0"/>
      <w:marTop w:val="0"/>
      <w:marBottom w:val="0"/>
      <w:divBdr>
        <w:top w:val="none" w:sz="0" w:space="0" w:color="auto"/>
        <w:left w:val="none" w:sz="0" w:space="0" w:color="auto"/>
        <w:bottom w:val="none" w:sz="0" w:space="0" w:color="auto"/>
        <w:right w:val="none" w:sz="0" w:space="0" w:color="auto"/>
      </w:divBdr>
    </w:div>
    <w:div w:id="1473056722">
      <w:bodyDiv w:val="1"/>
      <w:marLeft w:val="0"/>
      <w:marRight w:val="0"/>
      <w:marTop w:val="0"/>
      <w:marBottom w:val="0"/>
      <w:divBdr>
        <w:top w:val="none" w:sz="0" w:space="0" w:color="auto"/>
        <w:left w:val="none" w:sz="0" w:space="0" w:color="auto"/>
        <w:bottom w:val="none" w:sz="0" w:space="0" w:color="auto"/>
        <w:right w:val="none" w:sz="0" w:space="0" w:color="auto"/>
      </w:divBdr>
    </w:div>
    <w:div w:id="1477912580">
      <w:bodyDiv w:val="1"/>
      <w:marLeft w:val="0"/>
      <w:marRight w:val="0"/>
      <w:marTop w:val="0"/>
      <w:marBottom w:val="0"/>
      <w:divBdr>
        <w:top w:val="none" w:sz="0" w:space="0" w:color="auto"/>
        <w:left w:val="none" w:sz="0" w:space="0" w:color="auto"/>
        <w:bottom w:val="none" w:sz="0" w:space="0" w:color="auto"/>
        <w:right w:val="none" w:sz="0" w:space="0" w:color="auto"/>
      </w:divBdr>
    </w:div>
    <w:div w:id="1486243388">
      <w:bodyDiv w:val="1"/>
      <w:marLeft w:val="0"/>
      <w:marRight w:val="0"/>
      <w:marTop w:val="0"/>
      <w:marBottom w:val="0"/>
      <w:divBdr>
        <w:top w:val="none" w:sz="0" w:space="0" w:color="auto"/>
        <w:left w:val="none" w:sz="0" w:space="0" w:color="auto"/>
        <w:bottom w:val="none" w:sz="0" w:space="0" w:color="auto"/>
        <w:right w:val="none" w:sz="0" w:space="0" w:color="auto"/>
      </w:divBdr>
    </w:div>
    <w:div w:id="1486320479">
      <w:bodyDiv w:val="1"/>
      <w:marLeft w:val="0"/>
      <w:marRight w:val="0"/>
      <w:marTop w:val="0"/>
      <w:marBottom w:val="0"/>
      <w:divBdr>
        <w:top w:val="none" w:sz="0" w:space="0" w:color="auto"/>
        <w:left w:val="none" w:sz="0" w:space="0" w:color="auto"/>
        <w:bottom w:val="none" w:sz="0" w:space="0" w:color="auto"/>
        <w:right w:val="none" w:sz="0" w:space="0" w:color="auto"/>
      </w:divBdr>
    </w:div>
    <w:div w:id="1494183888">
      <w:bodyDiv w:val="1"/>
      <w:marLeft w:val="0"/>
      <w:marRight w:val="0"/>
      <w:marTop w:val="0"/>
      <w:marBottom w:val="0"/>
      <w:divBdr>
        <w:top w:val="none" w:sz="0" w:space="0" w:color="auto"/>
        <w:left w:val="none" w:sz="0" w:space="0" w:color="auto"/>
        <w:bottom w:val="none" w:sz="0" w:space="0" w:color="auto"/>
        <w:right w:val="none" w:sz="0" w:space="0" w:color="auto"/>
      </w:divBdr>
      <w:divsChild>
        <w:div w:id="1154220521">
          <w:marLeft w:val="720"/>
          <w:marRight w:val="0"/>
          <w:marTop w:val="200"/>
          <w:marBottom w:val="0"/>
          <w:divBdr>
            <w:top w:val="none" w:sz="0" w:space="0" w:color="auto"/>
            <w:left w:val="none" w:sz="0" w:space="0" w:color="auto"/>
            <w:bottom w:val="none" w:sz="0" w:space="0" w:color="auto"/>
            <w:right w:val="none" w:sz="0" w:space="0" w:color="auto"/>
          </w:divBdr>
        </w:div>
      </w:divsChild>
    </w:div>
    <w:div w:id="1496989324">
      <w:bodyDiv w:val="1"/>
      <w:marLeft w:val="0"/>
      <w:marRight w:val="0"/>
      <w:marTop w:val="0"/>
      <w:marBottom w:val="0"/>
      <w:divBdr>
        <w:top w:val="none" w:sz="0" w:space="0" w:color="auto"/>
        <w:left w:val="none" w:sz="0" w:space="0" w:color="auto"/>
        <w:bottom w:val="none" w:sz="0" w:space="0" w:color="auto"/>
        <w:right w:val="none" w:sz="0" w:space="0" w:color="auto"/>
      </w:divBdr>
    </w:div>
    <w:div w:id="1505129778">
      <w:bodyDiv w:val="1"/>
      <w:marLeft w:val="0"/>
      <w:marRight w:val="0"/>
      <w:marTop w:val="0"/>
      <w:marBottom w:val="0"/>
      <w:divBdr>
        <w:top w:val="none" w:sz="0" w:space="0" w:color="auto"/>
        <w:left w:val="none" w:sz="0" w:space="0" w:color="auto"/>
        <w:bottom w:val="none" w:sz="0" w:space="0" w:color="auto"/>
        <w:right w:val="none" w:sz="0" w:space="0" w:color="auto"/>
      </w:divBdr>
    </w:div>
    <w:div w:id="1511719049">
      <w:bodyDiv w:val="1"/>
      <w:marLeft w:val="0"/>
      <w:marRight w:val="0"/>
      <w:marTop w:val="0"/>
      <w:marBottom w:val="0"/>
      <w:divBdr>
        <w:top w:val="none" w:sz="0" w:space="0" w:color="auto"/>
        <w:left w:val="none" w:sz="0" w:space="0" w:color="auto"/>
        <w:bottom w:val="none" w:sz="0" w:space="0" w:color="auto"/>
        <w:right w:val="none" w:sz="0" w:space="0" w:color="auto"/>
      </w:divBdr>
    </w:div>
    <w:div w:id="1512377727">
      <w:bodyDiv w:val="1"/>
      <w:marLeft w:val="0"/>
      <w:marRight w:val="0"/>
      <w:marTop w:val="0"/>
      <w:marBottom w:val="0"/>
      <w:divBdr>
        <w:top w:val="none" w:sz="0" w:space="0" w:color="auto"/>
        <w:left w:val="none" w:sz="0" w:space="0" w:color="auto"/>
        <w:bottom w:val="none" w:sz="0" w:space="0" w:color="auto"/>
        <w:right w:val="none" w:sz="0" w:space="0" w:color="auto"/>
      </w:divBdr>
    </w:div>
    <w:div w:id="1512794625">
      <w:bodyDiv w:val="1"/>
      <w:marLeft w:val="0"/>
      <w:marRight w:val="0"/>
      <w:marTop w:val="0"/>
      <w:marBottom w:val="0"/>
      <w:divBdr>
        <w:top w:val="none" w:sz="0" w:space="0" w:color="auto"/>
        <w:left w:val="none" w:sz="0" w:space="0" w:color="auto"/>
        <w:bottom w:val="none" w:sz="0" w:space="0" w:color="auto"/>
        <w:right w:val="none" w:sz="0" w:space="0" w:color="auto"/>
      </w:divBdr>
    </w:div>
    <w:div w:id="1521898665">
      <w:bodyDiv w:val="1"/>
      <w:marLeft w:val="0"/>
      <w:marRight w:val="0"/>
      <w:marTop w:val="0"/>
      <w:marBottom w:val="0"/>
      <w:divBdr>
        <w:top w:val="none" w:sz="0" w:space="0" w:color="auto"/>
        <w:left w:val="none" w:sz="0" w:space="0" w:color="auto"/>
        <w:bottom w:val="none" w:sz="0" w:space="0" w:color="auto"/>
        <w:right w:val="none" w:sz="0" w:space="0" w:color="auto"/>
      </w:divBdr>
    </w:div>
    <w:div w:id="1522234359">
      <w:bodyDiv w:val="1"/>
      <w:marLeft w:val="0"/>
      <w:marRight w:val="0"/>
      <w:marTop w:val="0"/>
      <w:marBottom w:val="0"/>
      <w:divBdr>
        <w:top w:val="none" w:sz="0" w:space="0" w:color="auto"/>
        <w:left w:val="none" w:sz="0" w:space="0" w:color="auto"/>
        <w:bottom w:val="none" w:sz="0" w:space="0" w:color="auto"/>
        <w:right w:val="none" w:sz="0" w:space="0" w:color="auto"/>
      </w:divBdr>
    </w:div>
    <w:div w:id="1530602243">
      <w:bodyDiv w:val="1"/>
      <w:marLeft w:val="0"/>
      <w:marRight w:val="0"/>
      <w:marTop w:val="0"/>
      <w:marBottom w:val="0"/>
      <w:divBdr>
        <w:top w:val="none" w:sz="0" w:space="0" w:color="auto"/>
        <w:left w:val="none" w:sz="0" w:space="0" w:color="auto"/>
        <w:bottom w:val="none" w:sz="0" w:space="0" w:color="auto"/>
        <w:right w:val="none" w:sz="0" w:space="0" w:color="auto"/>
      </w:divBdr>
    </w:div>
    <w:div w:id="1532910920">
      <w:bodyDiv w:val="1"/>
      <w:marLeft w:val="0"/>
      <w:marRight w:val="0"/>
      <w:marTop w:val="0"/>
      <w:marBottom w:val="0"/>
      <w:divBdr>
        <w:top w:val="none" w:sz="0" w:space="0" w:color="auto"/>
        <w:left w:val="none" w:sz="0" w:space="0" w:color="auto"/>
        <w:bottom w:val="none" w:sz="0" w:space="0" w:color="auto"/>
        <w:right w:val="none" w:sz="0" w:space="0" w:color="auto"/>
      </w:divBdr>
    </w:div>
    <w:div w:id="1535997321">
      <w:bodyDiv w:val="1"/>
      <w:marLeft w:val="0"/>
      <w:marRight w:val="0"/>
      <w:marTop w:val="0"/>
      <w:marBottom w:val="0"/>
      <w:divBdr>
        <w:top w:val="none" w:sz="0" w:space="0" w:color="auto"/>
        <w:left w:val="none" w:sz="0" w:space="0" w:color="auto"/>
        <w:bottom w:val="none" w:sz="0" w:space="0" w:color="auto"/>
        <w:right w:val="none" w:sz="0" w:space="0" w:color="auto"/>
      </w:divBdr>
    </w:div>
    <w:div w:id="1537811661">
      <w:bodyDiv w:val="1"/>
      <w:marLeft w:val="0"/>
      <w:marRight w:val="0"/>
      <w:marTop w:val="0"/>
      <w:marBottom w:val="0"/>
      <w:divBdr>
        <w:top w:val="none" w:sz="0" w:space="0" w:color="auto"/>
        <w:left w:val="none" w:sz="0" w:space="0" w:color="auto"/>
        <w:bottom w:val="none" w:sz="0" w:space="0" w:color="auto"/>
        <w:right w:val="none" w:sz="0" w:space="0" w:color="auto"/>
      </w:divBdr>
    </w:div>
    <w:div w:id="1541672860">
      <w:bodyDiv w:val="1"/>
      <w:marLeft w:val="0"/>
      <w:marRight w:val="0"/>
      <w:marTop w:val="0"/>
      <w:marBottom w:val="0"/>
      <w:divBdr>
        <w:top w:val="none" w:sz="0" w:space="0" w:color="auto"/>
        <w:left w:val="none" w:sz="0" w:space="0" w:color="auto"/>
        <w:bottom w:val="none" w:sz="0" w:space="0" w:color="auto"/>
        <w:right w:val="none" w:sz="0" w:space="0" w:color="auto"/>
      </w:divBdr>
    </w:div>
    <w:div w:id="1549151202">
      <w:bodyDiv w:val="1"/>
      <w:marLeft w:val="0"/>
      <w:marRight w:val="0"/>
      <w:marTop w:val="0"/>
      <w:marBottom w:val="0"/>
      <w:divBdr>
        <w:top w:val="none" w:sz="0" w:space="0" w:color="auto"/>
        <w:left w:val="none" w:sz="0" w:space="0" w:color="auto"/>
        <w:bottom w:val="none" w:sz="0" w:space="0" w:color="auto"/>
        <w:right w:val="none" w:sz="0" w:space="0" w:color="auto"/>
      </w:divBdr>
    </w:div>
    <w:div w:id="1564490018">
      <w:bodyDiv w:val="1"/>
      <w:marLeft w:val="0"/>
      <w:marRight w:val="0"/>
      <w:marTop w:val="0"/>
      <w:marBottom w:val="0"/>
      <w:divBdr>
        <w:top w:val="none" w:sz="0" w:space="0" w:color="auto"/>
        <w:left w:val="none" w:sz="0" w:space="0" w:color="auto"/>
        <w:bottom w:val="none" w:sz="0" w:space="0" w:color="auto"/>
        <w:right w:val="none" w:sz="0" w:space="0" w:color="auto"/>
      </w:divBdr>
    </w:div>
    <w:div w:id="1572814937">
      <w:bodyDiv w:val="1"/>
      <w:marLeft w:val="0"/>
      <w:marRight w:val="0"/>
      <w:marTop w:val="0"/>
      <w:marBottom w:val="0"/>
      <w:divBdr>
        <w:top w:val="none" w:sz="0" w:space="0" w:color="auto"/>
        <w:left w:val="none" w:sz="0" w:space="0" w:color="auto"/>
        <w:bottom w:val="none" w:sz="0" w:space="0" w:color="auto"/>
        <w:right w:val="none" w:sz="0" w:space="0" w:color="auto"/>
      </w:divBdr>
    </w:div>
    <w:div w:id="1573126649">
      <w:bodyDiv w:val="1"/>
      <w:marLeft w:val="0"/>
      <w:marRight w:val="0"/>
      <w:marTop w:val="0"/>
      <w:marBottom w:val="0"/>
      <w:divBdr>
        <w:top w:val="none" w:sz="0" w:space="0" w:color="auto"/>
        <w:left w:val="none" w:sz="0" w:space="0" w:color="auto"/>
        <w:bottom w:val="none" w:sz="0" w:space="0" w:color="auto"/>
        <w:right w:val="none" w:sz="0" w:space="0" w:color="auto"/>
      </w:divBdr>
    </w:div>
    <w:div w:id="1576357127">
      <w:bodyDiv w:val="1"/>
      <w:marLeft w:val="0"/>
      <w:marRight w:val="0"/>
      <w:marTop w:val="0"/>
      <w:marBottom w:val="0"/>
      <w:divBdr>
        <w:top w:val="none" w:sz="0" w:space="0" w:color="auto"/>
        <w:left w:val="none" w:sz="0" w:space="0" w:color="auto"/>
        <w:bottom w:val="none" w:sz="0" w:space="0" w:color="auto"/>
        <w:right w:val="none" w:sz="0" w:space="0" w:color="auto"/>
      </w:divBdr>
    </w:div>
    <w:div w:id="1576745477">
      <w:bodyDiv w:val="1"/>
      <w:marLeft w:val="0"/>
      <w:marRight w:val="0"/>
      <w:marTop w:val="0"/>
      <w:marBottom w:val="0"/>
      <w:divBdr>
        <w:top w:val="none" w:sz="0" w:space="0" w:color="auto"/>
        <w:left w:val="none" w:sz="0" w:space="0" w:color="auto"/>
        <w:bottom w:val="none" w:sz="0" w:space="0" w:color="auto"/>
        <w:right w:val="none" w:sz="0" w:space="0" w:color="auto"/>
      </w:divBdr>
    </w:div>
    <w:div w:id="1595746658">
      <w:bodyDiv w:val="1"/>
      <w:marLeft w:val="0"/>
      <w:marRight w:val="0"/>
      <w:marTop w:val="0"/>
      <w:marBottom w:val="0"/>
      <w:divBdr>
        <w:top w:val="none" w:sz="0" w:space="0" w:color="auto"/>
        <w:left w:val="none" w:sz="0" w:space="0" w:color="auto"/>
        <w:bottom w:val="none" w:sz="0" w:space="0" w:color="auto"/>
        <w:right w:val="none" w:sz="0" w:space="0" w:color="auto"/>
      </w:divBdr>
    </w:div>
    <w:div w:id="1597900277">
      <w:bodyDiv w:val="1"/>
      <w:marLeft w:val="0"/>
      <w:marRight w:val="0"/>
      <w:marTop w:val="0"/>
      <w:marBottom w:val="0"/>
      <w:divBdr>
        <w:top w:val="none" w:sz="0" w:space="0" w:color="auto"/>
        <w:left w:val="none" w:sz="0" w:space="0" w:color="auto"/>
        <w:bottom w:val="none" w:sz="0" w:space="0" w:color="auto"/>
        <w:right w:val="none" w:sz="0" w:space="0" w:color="auto"/>
      </w:divBdr>
    </w:div>
    <w:div w:id="1600140594">
      <w:bodyDiv w:val="1"/>
      <w:marLeft w:val="0"/>
      <w:marRight w:val="0"/>
      <w:marTop w:val="0"/>
      <w:marBottom w:val="0"/>
      <w:divBdr>
        <w:top w:val="none" w:sz="0" w:space="0" w:color="auto"/>
        <w:left w:val="none" w:sz="0" w:space="0" w:color="auto"/>
        <w:bottom w:val="none" w:sz="0" w:space="0" w:color="auto"/>
        <w:right w:val="none" w:sz="0" w:space="0" w:color="auto"/>
      </w:divBdr>
    </w:div>
    <w:div w:id="1607234221">
      <w:bodyDiv w:val="1"/>
      <w:marLeft w:val="0"/>
      <w:marRight w:val="0"/>
      <w:marTop w:val="0"/>
      <w:marBottom w:val="0"/>
      <w:divBdr>
        <w:top w:val="none" w:sz="0" w:space="0" w:color="auto"/>
        <w:left w:val="none" w:sz="0" w:space="0" w:color="auto"/>
        <w:bottom w:val="none" w:sz="0" w:space="0" w:color="auto"/>
        <w:right w:val="none" w:sz="0" w:space="0" w:color="auto"/>
      </w:divBdr>
    </w:div>
    <w:div w:id="1611627798">
      <w:bodyDiv w:val="1"/>
      <w:marLeft w:val="0"/>
      <w:marRight w:val="0"/>
      <w:marTop w:val="0"/>
      <w:marBottom w:val="0"/>
      <w:divBdr>
        <w:top w:val="none" w:sz="0" w:space="0" w:color="auto"/>
        <w:left w:val="none" w:sz="0" w:space="0" w:color="auto"/>
        <w:bottom w:val="none" w:sz="0" w:space="0" w:color="auto"/>
        <w:right w:val="none" w:sz="0" w:space="0" w:color="auto"/>
      </w:divBdr>
    </w:div>
    <w:div w:id="1616135521">
      <w:bodyDiv w:val="1"/>
      <w:marLeft w:val="0"/>
      <w:marRight w:val="0"/>
      <w:marTop w:val="0"/>
      <w:marBottom w:val="0"/>
      <w:divBdr>
        <w:top w:val="none" w:sz="0" w:space="0" w:color="auto"/>
        <w:left w:val="none" w:sz="0" w:space="0" w:color="auto"/>
        <w:bottom w:val="none" w:sz="0" w:space="0" w:color="auto"/>
        <w:right w:val="none" w:sz="0" w:space="0" w:color="auto"/>
      </w:divBdr>
    </w:div>
    <w:div w:id="1617055162">
      <w:bodyDiv w:val="1"/>
      <w:marLeft w:val="0"/>
      <w:marRight w:val="0"/>
      <w:marTop w:val="0"/>
      <w:marBottom w:val="0"/>
      <w:divBdr>
        <w:top w:val="none" w:sz="0" w:space="0" w:color="auto"/>
        <w:left w:val="none" w:sz="0" w:space="0" w:color="auto"/>
        <w:bottom w:val="none" w:sz="0" w:space="0" w:color="auto"/>
        <w:right w:val="none" w:sz="0" w:space="0" w:color="auto"/>
      </w:divBdr>
    </w:div>
    <w:div w:id="1623001160">
      <w:bodyDiv w:val="1"/>
      <w:marLeft w:val="0"/>
      <w:marRight w:val="0"/>
      <w:marTop w:val="0"/>
      <w:marBottom w:val="0"/>
      <w:divBdr>
        <w:top w:val="none" w:sz="0" w:space="0" w:color="auto"/>
        <w:left w:val="none" w:sz="0" w:space="0" w:color="auto"/>
        <w:bottom w:val="none" w:sz="0" w:space="0" w:color="auto"/>
        <w:right w:val="none" w:sz="0" w:space="0" w:color="auto"/>
      </w:divBdr>
    </w:div>
    <w:div w:id="1626158432">
      <w:bodyDiv w:val="1"/>
      <w:marLeft w:val="0"/>
      <w:marRight w:val="0"/>
      <w:marTop w:val="0"/>
      <w:marBottom w:val="0"/>
      <w:divBdr>
        <w:top w:val="none" w:sz="0" w:space="0" w:color="auto"/>
        <w:left w:val="none" w:sz="0" w:space="0" w:color="auto"/>
        <w:bottom w:val="none" w:sz="0" w:space="0" w:color="auto"/>
        <w:right w:val="none" w:sz="0" w:space="0" w:color="auto"/>
      </w:divBdr>
    </w:div>
    <w:div w:id="1629895631">
      <w:bodyDiv w:val="1"/>
      <w:marLeft w:val="0"/>
      <w:marRight w:val="0"/>
      <w:marTop w:val="0"/>
      <w:marBottom w:val="0"/>
      <w:divBdr>
        <w:top w:val="none" w:sz="0" w:space="0" w:color="auto"/>
        <w:left w:val="none" w:sz="0" w:space="0" w:color="auto"/>
        <w:bottom w:val="none" w:sz="0" w:space="0" w:color="auto"/>
        <w:right w:val="none" w:sz="0" w:space="0" w:color="auto"/>
      </w:divBdr>
    </w:div>
    <w:div w:id="1634864098">
      <w:bodyDiv w:val="1"/>
      <w:marLeft w:val="0"/>
      <w:marRight w:val="0"/>
      <w:marTop w:val="0"/>
      <w:marBottom w:val="0"/>
      <w:divBdr>
        <w:top w:val="none" w:sz="0" w:space="0" w:color="auto"/>
        <w:left w:val="none" w:sz="0" w:space="0" w:color="auto"/>
        <w:bottom w:val="none" w:sz="0" w:space="0" w:color="auto"/>
        <w:right w:val="none" w:sz="0" w:space="0" w:color="auto"/>
      </w:divBdr>
    </w:div>
    <w:div w:id="1636132706">
      <w:bodyDiv w:val="1"/>
      <w:marLeft w:val="0"/>
      <w:marRight w:val="0"/>
      <w:marTop w:val="0"/>
      <w:marBottom w:val="0"/>
      <w:divBdr>
        <w:top w:val="none" w:sz="0" w:space="0" w:color="auto"/>
        <w:left w:val="none" w:sz="0" w:space="0" w:color="auto"/>
        <w:bottom w:val="none" w:sz="0" w:space="0" w:color="auto"/>
        <w:right w:val="none" w:sz="0" w:space="0" w:color="auto"/>
      </w:divBdr>
    </w:div>
    <w:div w:id="1639915103">
      <w:bodyDiv w:val="1"/>
      <w:marLeft w:val="0"/>
      <w:marRight w:val="0"/>
      <w:marTop w:val="0"/>
      <w:marBottom w:val="0"/>
      <w:divBdr>
        <w:top w:val="none" w:sz="0" w:space="0" w:color="auto"/>
        <w:left w:val="none" w:sz="0" w:space="0" w:color="auto"/>
        <w:bottom w:val="none" w:sz="0" w:space="0" w:color="auto"/>
        <w:right w:val="none" w:sz="0" w:space="0" w:color="auto"/>
      </w:divBdr>
    </w:div>
    <w:div w:id="1640107231">
      <w:bodyDiv w:val="1"/>
      <w:marLeft w:val="0"/>
      <w:marRight w:val="0"/>
      <w:marTop w:val="0"/>
      <w:marBottom w:val="0"/>
      <w:divBdr>
        <w:top w:val="none" w:sz="0" w:space="0" w:color="auto"/>
        <w:left w:val="none" w:sz="0" w:space="0" w:color="auto"/>
        <w:bottom w:val="none" w:sz="0" w:space="0" w:color="auto"/>
        <w:right w:val="none" w:sz="0" w:space="0" w:color="auto"/>
      </w:divBdr>
    </w:div>
    <w:div w:id="1642882283">
      <w:bodyDiv w:val="1"/>
      <w:marLeft w:val="0"/>
      <w:marRight w:val="0"/>
      <w:marTop w:val="0"/>
      <w:marBottom w:val="0"/>
      <w:divBdr>
        <w:top w:val="none" w:sz="0" w:space="0" w:color="auto"/>
        <w:left w:val="none" w:sz="0" w:space="0" w:color="auto"/>
        <w:bottom w:val="none" w:sz="0" w:space="0" w:color="auto"/>
        <w:right w:val="none" w:sz="0" w:space="0" w:color="auto"/>
      </w:divBdr>
    </w:div>
    <w:div w:id="1644429874">
      <w:bodyDiv w:val="1"/>
      <w:marLeft w:val="0"/>
      <w:marRight w:val="0"/>
      <w:marTop w:val="0"/>
      <w:marBottom w:val="0"/>
      <w:divBdr>
        <w:top w:val="none" w:sz="0" w:space="0" w:color="auto"/>
        <w:left w:val="none" w:sz="0" w:space="0" w:color="auto"/>
        <w:bottom w:val="none" w:sz="0" w:space="0" w:color="auto"/>
        <w:right w:val="none" w:sz="0" w:space="0" w:color="auto"/>
      </w:divBdr>
    </w:div>
    <w:div w:id="1652711288">
      <w:bodyDiv w:val="1"/>
      <w:marLeft w:val="0"/>
      <w:marRight w:val="0"/>
      <w:marTop w:val="0"/>
      <w:marBottom w:val="0"/>
      <w:divBdr>
        <w:top w:val="none" w:sz="0" w:space="0" w:color="auto"/>
        <w:left w:val="none" w:sz="0" w:space="0" w:color="auto"/>
        <w:bottom w:val="none" w:sz="0" w:space="0" w:color="auto"/>
        <w:right w:val="none" w:sz="0" w:space="0" w:color="auto"/>
      </w:divBdr>
    </w:div>
    <w:div w:id="1656105778">
      <w:bodyDiv w:val="1"/>
      <w:marLeft w:val="0"/>
      <w:marRight w:val="0"/>
      <w:marTop w:val="0"/>
      <w:marBottom w:val="0"/>
      <w:divBdr>
        <w:top w:val="none" w:sz="0" w:space="0" w:color="auto"/>
        <w:left w:val="none" w:sz="0" w:space="0" w:color="auto"/>
        <w:bottom w:val="none" w:sz="0" w:space="0" w:color="auto"/>
        <w:right w:val="none" w:sz="0" w:space="0" w:color="auto"/>
      </w:divBdr>
    </w:div>
    <w:div w:id="1661082059">
      <w:bodyDiv w:val="1"/>
      <w:marLeft w:val="0"/>
      <w:marRight w:val="0"/>
      <w:marTop w:val="0"/>
      <w:marBottom w:val="0"/>
      <w:divBdr>
        <w:top w:val="none" w:sz="0" w:space="0" w:color="auto"/>
        <w:left w:val="none" w:sz="0" w:space="0" w:color="auto"/>
        <w:bottom w:val="none" w:sz="0" w:space="0" w:color="auto"/>
        <w:right w:val="none" w:sz="0" w:space="0" w:color="auto"/>
      </w:divBdr>
      <w:divsChild>
        <w:div w:id="1475293787">
          <w:marLeft w:val="547"/>
          <w:marRight w:val="0"/>
          <w:marTop w:val="0"/>
          <w:marBottom w:val="0"/>
          <w:divBdr>
            <w:top w:val="none" w:sz="0" w:space="0" w:color="auto"/>
            <w:left w:val="none" w:sz="0" w:space="0" w:color="auto"/>
            <w:bottom w:val="none" w:sz="0" w:space="0" w:color="auto"/>
            <w:right w:val="none" w:sz="0" w:space="0" w:color="auto"/>
          </w:divBdr>
        </w:div>
      </w:divsChild>
    </w:div>
    <w:div w:id="1667398134">
      <w:bodyDiv w:val="1"/>
      <w:marLeft w:val="0"/>
      <w:marRight w:val="0"/>
      <w:marTop w:val="0"/>
      <w:marBottom w:val="0"/>
      <w:divBdr>
        <w:top w:val="none" w:sz="0" w:space="0" w:color="auto"/>
        <w:left w:val="none" w:sz="0" w:space="0" w:color="auto"/>
        <w:bottom w:val="none" w:sz="0" w:space="0" w:color="auto"/>
        <w:right w:val="none" w:sz="0" w:space="0" w:color="auto"/>
      </w:divBdr>
    </w:div>
    <w:div w:id="1668901682">
      <w:bodyDiv w:val="1"/>
      <w:marLeft w:val="0"/>
      <w:marRight w:val="0"/>
      <w:marTop w:val="0"/>
      <w:marBottom w:val="0"/>
      <w:divBdr>
        <w:top w:val="none" w:sz="0" w:space="0" w:color="auto"/>
        <w:left w:val="none" w:sz="0" w:space="0" w:color="auto"/>
        <w:bottom w:val="none" w:sz="0" w:space="0" w:color="auto"/>
        <w:right w:val="none" w:sz="0" w:space="0" w:color="auto"/>
      </w:divBdr>
    </w:div>
    <w:div w:id="1672027060">
      <w:bodyDiv w:val="1"/>
      <w:marLeft w:val="0"/>
      <w:marRight w:val="0"/>
      <w:marTop w:val="0"/>
      <w:marBottom w:val="0"/>
      <w:divBdr>
        <w:top w:val="none" w:sz="0" w:space="0" w:color="auto"/>
        <w:left w:val="none" w:sz="0" w:space="0" w:color="auto"/>
        <w:bottom w:val="none" w:sz="0" w:space="0" w:color="auto"/>
        <w:right w:val="none" w:sz="0" w:space="0" w:color="auto"/>
      </w:divBdr>
    </w:div>
    <w:div w:id="1674409906">
      <w:bodyDiv w:val="1"/>
      <w:marLeft w:val="0"/>
      <w:marRight w:val="0"/>
      <w:marTop w:val="0"/>
      <w:marBottom w:val="0"/>
      <w:divBdr>
        <w:top w:val="none" w:sz="0" w:space="0" w:color="auto"/>
        <w:left w:val="none" w:sz="0" w:space="0" w:color="auto"/>
        <w:bottom w:val="none" w:sz="0" w:space="0" w:color="auto"/>
        <w:right w:val="none" w:sz="0" w:space="0" w:color="auto"/>
      </w:divBdr>
    </w:div>
    <w:div w:id="1685983449">
      <w:bodyDiv w:val="1"/>
      <w:marLeft w:val="0"/>
      <w:marRight w:val="0"/>
      <w:marTop w:val="0"/>
      <w:marBottom w:val="0"/>
      <w:divBdr>
        <w:top w:val="none" w:sz="0" w:space="0" w:color="auto"/>
        <w:left w:val="none" w:sz="0" w:space="0" w:color="auto"/>
        <w:bottom w:val="none" w:sz="0" w:space="0" w:color="auto"/>
        <w:right w:val="none" w:sz="0" w:space="0" w:color="auto"/>
      </w:divBdr>
    </w:div>
    <w:div w:id="1686710085">
      <w:bodyDiv w:val="1"/>
      <w:marLeft w:val="0"/>
      <w:marRight w:val="0"/>
      <w:marTop w:val="0"/>
      <w:marBottom w:val="0"/>
      <w:divBdr>
        <w:top w:val="none" w:sz="0" w:space="0" w:color="auto"/>
        <w:left w:val="none" w:sz="0" w:space="0" w:color="auto"/>
        <w:bottom w:val="none" w:sz="0" w:space="0" w:color="auto"/>
        <w:right w:val="none" w:sz="0" w:space="0" w:color="auto"/>
      </w:divBdr>
    </w:div>
    <w:div w:id="1688867303">
      <w:bodyDiv w:val="1"/>
      <w:marLeft w:val="0"/>
      <w:marRight w:val="0"/>
      <w:marTop w:val="0"/>
      <w:marBottom w:val="0"/>
      <w:divBdr>
        <w:top w:val="none" w:sz="0" w:space="0" w:color="auto"/>
        <w:left w:val="none" w:sz="0" w:space="0" w:color="auto"/>
        <w:bottom w:val="none" w:sz="0" w:space="0" w:color="auto"/>
        <w:right w:val="none" w:sz="0" w:space="0" w:color="auto"/>
      </w:divBdr>
    </w:div>
    <w:div w:id="1694332745">
      <w:bodyDiv w:val="1"/>
      <w:marLeft w:val="0"/>
      <w:marRight w:val="0"/>
      <w:marTop w:val="0"/>
      <w:marBottom w:val="0"/>
      <w:divBdr>
        <w:top w:val="none" w:sz="0" w:space="0" w:color="auto"/>
        <w:left w:val="none" w:sz="0" w:space="0" w:color="auto"/>
        <w:bottom w:val="none" w:sz="0" w:space="0" w:color="auto"/>
        <w:right w:val="none" w:sz="0" w:space="0" w:color="auto"/>
      </w:divBdr>
    </w:div>
    <w:div w:id="1699086494">
      <w:bodyDiv w:val="1"/>
      <w:marLeft w:val="0"/>
      <w:marRight w:val="0"/>
      <w:marTop w:val="0"/>
      <w:marBottom w:val="0"/>
      <w:divBdr>
        <w:top w:val="none" w:sz="0" w:space="0" w:color="auto"/>
        <w:left w:val="none" w:sz="0" w:space="0" w:color="auto"/>
        <w:bottom w:val="none" w:sz="0" w:space="0" w:color="auto"/>
        <w:right w:val="none" w:sz="0" w:space="0" w:color="auto"/>
      </w:divBdr>
    </w:div>
    <w:div w:id="1700812195">
      <w:bodyDiv w:val="1"/>
      <w:marLeft w:val="0"/>
      <w:marRight w:val="0"/>
      <w:marTop w:val="0"/>
      <w:marBottom w:val="0"/>
      <w:divBdr>
        <w:top w:val="none" w:sz="0" w:space="0" w:color="auto"/>
        <w:left w:val="none" w:sz="0" w:space="0" w:color="auto"/>
        <w:bottom w:val="none" w:sz="0" w:space="0" w:color="auto"/>
        <w:right w:val="none" w:sz="0" w:space="0" w:color="auto"/>
      </w:divBdr>
    </w:div>
    <w:div w:id="1707178092">
      <w:bodyDiv w:val="1"/>
      <w:marLeft w:val="0"/>
      <w:marRight w:val="0"/>
      <w:marTop w:val="0"/>
      <w:marBottom w:val="0"/>
      <w:divBdr>
        <w:top w:val="none" w:sz="0" w:space="0" w:color="auto"/>
        <w:left w:val="none" w:sz="0" w:space="0" w:color="auto"/>
        <w:bottom w:val="none" w:sz="0" w:space="0" w:color="auto"/>
        <w:right w:val="none" w:sz="0" w:space="0" w:color="auto"/>
      </w:divBdr>
    </w:div>
    <w:div w:id="1713387789">
      <w:bodyDiv w:val="1"/>
      <w:marLeft w:val="0"/>
      <w:marRight w:val="0"/>
      <w:marTop w:val="0"/>
      <w:marBottom w:val="0"/>
      <w:divBdr>
        <w:top w:val="none" w:sz="0" w:space="0" w:color="auto"/>
        <w:left w:val="none" w:sz="0" w:space="0" w:color="auto"/>
        <w:bottom w:val="none" w:sz="0" w:space="0" w:color="auto"/>
        <w:right w:val="none" w:sz="0" w:space="0" w:color="auto"/>
      </w:divBdr>
    </w:div>
    <w:div w:id="1738167682">
      <w:bodyDiv w:val="1"/>
      <w:marLeft w:val="0"/>
      <w:marRight w:val="0"/>
      <w:marTop w:val="0"/>
      <w:marBottom w:val="0"/>
      <w:divBdr>
        <w:top w:val="none" w:sz="0" w:space="0" w:color="auto"/>
        <w:left w:val="none" w:sz="0" w:space="0" w:color="auto"/>
        <w:bottom w:val="none" w:sz="0" w:space="0" w:color="auto"/>
        <w:right w:val="none" w:sz="0" w:space="0" w:color="auto"/>
      </w:divBdr>
    </w:div>
    <w:div w:id="1740666004">
      <w:bodyDiv w:val="1"/>
      <w:marLeft w:val="0"/>
      <w:marRight w:val="0"/>
      <w:marTop w:val="0"/>
      <w:marBottom w:val="0"/>
      <w:divBdr>
        <w:top w:val="none" w:sz="0" w:space="0" w:color="auto"/>
        <w:left w:val="none" w:sz="0" w:space="0" w:color="auto"/>
        <w:bottom w:val="none" w:sz="0" w:space="0" w:color="auto"/>
        <w:right w:val="none" w:sz="0" w:space="0" w:color="auto"/>
      </w:divBdr>
    </w:div>
    <w:div w:id="1741099810">
      <w:bodyDiv w:val="1"/>
      <w:marLeft w:val="0"/>
      <w:marRight w:val="0"/>
      <w:marTop w:val="0"/>
      <w:marBottom w:val="0"/>
      <w:divBdr>
        <w:top w:val="none" w:sz="0" w:space="0" w:color="auto"/>
        <w:left w:val="none" w:sz="0" w:space="0" w:color="auto"/>
        <w:bottom w:val="none" w:sz="0" w:space="0" w:color="auto"/>
        <w:right w:val="none" w:sz="0" w:space="0" w:color="auto"/>
      </w:divBdr>
    </w:div>
    <w:div w:id="1742873898">
      <w:bodyDiv w:val="1"/>
      <w:marLeft w:val="0"/>
      <w:marRight w:val="0"/>
      <w:marTop w:val="0"/>
      <w:marBottom w:val="0"/>
      <w:divBdr>
        <w:top w:val="none" w:sz="0" w:space="0" w:color="auto"/>
        <w:left w:val="none" w:sz="0" w:space="0" w:color="auto"/>
        <w:bottom w:val="none" w:sz="0" w:space="0" w:color="auto"/>
        <w:right w:val="none" w:sz="0" w:space="0" w:color="auto"/>
      </w:divBdr>
    </w:div>
    <w:div w:id="1746999960">
      <w:bodyDiv w:val="1"/>
      <w:marLeft w:val="0"/>
      <w:marRight w:val="0"/>
      <w:marTop w:val="0"/>
      <w:marBottom w:val="0"/>
      <w:divBdr>
        <w:top w:val="none" w:sz="0" w:space="0" w:color="auto"/>
        <w:left w:val="none" w:sz="0" w:space="0" w:color="auto"/>
        <w:bottom w:val="none" w:sz="0" w:space="0" w:color="auto"/>
        <w:right w:val="none" w:sz="0" w:space="0" w:color="auto"/>
      </w:divBdr>
    </w:div>
    <w:div w:id="1753546829">
      <w:bodyDiv w:val="1"/>
      <w:marLeft w:val="0"/>
      <w:marRight w:val="0"/>
      <w:marTop w:val="0"/>
      <w:marBottom w:val="0"/>
      <w:divBdr>
        <w:top w:val="none" w:sz="0" w:space="0" w:color="auto"/>
        <w:left w:val="none" w:sz="0" w:space="0" w:color="auto"/>
        <w:bottom w:val="none" w:sz="0" w:space="0" w:color="auto"/>
        <w:right w:val="none" w:sz="0" w:space="0" w:color="auto"/>
      </w:divBdr>
    </w:div>
    <w:div w:id="1757633743">
      <w:bodyDiv w:val="1"/>
      <w:marLeft w:val="0"/>
      <w:marRight w:val="0"/>
      <w:marTop w:val="0"/>
      <w:marBottom w:val="0"/>
      <w:divBdr>
        <w:top w:val="none" w:sz="0" w:space="0" w:color="auto"/>
        <w:left w:val="none" w:sz="0" w:space="0" w:color="auto"/>
        <w:bottom w:val="none" w:sz="0" w:space="0" w:color="auto"/>
        <w:right w:val="none" w:sz="0" w:space="0" w:color="auto"/>
      </w:divBdr>
    </w:div>
    <w:div w:id="1764837952">
      <w:bodyDiv w:val="1"/>
      <w:marLeft w:val="0"/>
      <w:marRight w:val="0"/>
      <w:marTop w:val="0"/>
      <w:marBottom w:val="0"/>
      <w:divBdr>
        <w:top w:val="none" w:sz="0" w:space="0" w:color="auto"/>
        <w:left w:val="none" w:sz="0" w:space="0" w:color="auto"/>
        <w:bottom w:val="none" w:sz="0" w:space="0" w:color="auto"/>
        <w:right w:val="none" w:sz="0" w:space="0" w:color="auto"/>
      </w:divBdr>
    </w:div>
    <w:div w:id="1768620183">
      <w:bodyDiv w:val="1"/>
      <w:marLeft w:val="0"/>
      <w:marRight w:val="0"/>
      <w:marTop w:val="0"/>
      <w:marBottom w:val="0"/>
      <w:divBdr>
        <w:top w:val="none" w:sz="0" w:space="0" w:color="auto"/>
        <w:left w:val="none" w:sz="0" w:space="0" w:color="auto"/>
        <w:bottom w:val="none" w:sz="0" w:space="0" w:color="auto"/>
        <w:right w:val="none" w:sz="0" w:space="0" w:color="auto"/>
      </w:divBdr>
    </w:div>
    <w:div w:id="1787309567">
      <w:bodyDiv w:val="1"/>
      <w:marLeft w:val="0"/>
      <w:marRight w:val="0"/>
      <w:marTop w:val="0"/>
      <w:marBottom w:val="0"/>
      <w:divBdr>
        <w:top w:val="none" w:sz="0" w:space="0" w:color="auto"/>
        <w:left w:val="none" w:sz="0" w:space="0" w:color="auto"/>
        <w:bottom w:val="none" w:sz="0" w:space="0" w:color="auto"/>
        <w:right w:val="none" w:sz="0" w:space="0" w:color="auto"/>
      </w:divBdr>
    </w:div>
    <w:div w:id="1792937495">
      <w:bodyDiv w:val="1"/>
      <w:marLeft w:val="0"/>
      <w:marRight w:val="0"/>
      <w:marTop w:val="0"/>
      <w:marBottom w:val="0"/>
      <w:divBdr>
        <w:top w:val="none" w:sz="0" w:space="0" w:color="auto"/>
        <w:left w:val="none" w:sz="0" w:space="0" w:color="auto"/>
        <w:bottom w:val="none" w:sz="0" w:space="0" w:color="auto"/>
        <w:right w:val="none" w:sz="0" w:space="0" w:color="auto"/>
      </w:divBdr>
    </w:div>
    <w:div w:id="1794976683">
      <w:bodyDiv w:val="1"/>
      <w:marLeft w:val="0"/>
      <w:marRight w:val="0"/>
      <w:marTop w:val="0"/>
      <w:marBottom w:val="0"/>
      <w:divBdr>
        <w:top w:val="none" w:sz="0" w:space="0" w:color="auto"/>
        <w:left w:val="none" w:sz="0" w:space="0" w:color="auto"/>
        <w:bottom w:val="none" w:sz="0" w:space="0" w:color="auto"/>
        <w:right w:val="none" w:sz="0" w:space="0" w:color="auto"/>
      </w:divBdr>
    </w:div>
    <w:div w:id="1796868216">
      <w:bodyDiv w:val="1"/>
      <w:marLeft w:val="0"/>
      <w:marRight w:val="0"/>
      <w:marTop w:val="0"/>
      <w:marBottom w:val="0"/>
      <w:divBdr>
        <w:top w:val="none" w:sz="0" w:space="0" w:color="auto"/>
        <w:left w:val="none" w:sz="0" w:space="0" w:color="auto"/>
        <w:bottom w:val="none" w:sz="0" w:space="0" w:color="auto"/>
        <w:right w:val="none" w:sz="0" w:space="0" w:color="auto"/>
      </w:divBdr>
    </w:div>
    <w:div w:id="1810854345">
      <w:bodyDiv w:val="1"/>
      <w:marLeft w:val="0"/>
      <w:marRight w:val="0"/>
      <w:marTop w:val="0"/>
      <w:marBottom w:val="0"/>
      <w:divBdr>
        <w:top w:val="none" w:sz="0" w:space="0" w:color="auto"/>
        <w:left w:val="none" w:sz="0" w:space="0" w:color="auto"/>
        <w:bottom w:val="none" w:sz="0" w:space="0" w:color="auto"/>
        <w:right w:val="none" w:sz="0" w:space="0" w:color="auto"/>
      </w:divBdr>
    </w:div>
    <w:div w:id="1816607058">
      <w:bodyDiv w:val="1"/>
      <w:marLeft w:val="0"/>
      <w:marRight w:val="0"/>
      <w:marTop w:val="0"/>
      <w:marBottom w:val="0"/>
      <w:divBdr>
        <w:top w:val="none" w:sz="0" w:space="0" w:color="auto"/>
        <w:left w:val="none" w:sz="0" w:space="0" w:color="auto"/>
        <w:bottom w:val="none" w:sz="0" w:space="0" w:color="auto"/>
        <w:right w:val="none" w:sz="0" w:space="0" w:color="auto"/>
      </w:divBdr>
    </w:div>
    <w:div w:id="1818181465">
      <w:bodyDiv w:val="1"/>
      <w:marLeft w:val="0"/>
      <w:marRight w:val="0"/>
      <w:marTop w:val="0"/>
      <w:marBottom w:val="0"/>
      <w:divBdr>
        <w:top w:val="none" w:sz="0" w:space="0" w:color="auto"/>
        <w:left w:val="none" w:sz="0" w:space="0" w:color="auto"/>
        <w:bottom w:val="none" w:sz="0" w:space="0" w:color="auto"/>
        <w:right w:val="none" w:sz="0" w:space="0" w:color="auto"/>
      </w:divBdr>
    </w:div>
    <w:div w:id="1820926035">
      <w:bodyDiv w:val="1"/>
      <w:marLeft w:val="0"/>
      <w:marRight w:val="0"/>
      <w:marTop w:val="0"/>
      <w:marBottom w:val="0"/>
      <w:divBdr>
        <w:top w:val="none" w:sz="0" w:space="0" w:color="auto"/>
        <w:left w:val="none" w:sz="0" w:space="0" w:color="auto"/>
        <w:bottom w:val="none" w:sz="0" w:space="0" w:color="auto"/>
        <w:right w:val="none" w:sz="0" w:space="0" w:color="auto"/>
      </w:divBdr>
    </w:div>
    <w:div w:id="1823083223">
      <w:bodyDiv w:val="1"/>
      <w:marLeft w:val="0"/>
      <w:marRight w:val="0"/>
      <w:marTop w:val="0"/>
      <w:marBottom w:val="0"/>
      <w:divBdr>
        <w:top w:val="none" w:sz="0" w:space="0" w:color="auto"/>
        <w:left w:val="none" w:sz="0" w:space="0" w:color="auto"/>
        <w:bottom w:val="none" w:sz="0" w:space="0" w:color="auto"/>
        <w:right w:val="none" w:sz="0" w:space="0" w:color="auto"/>
      </w:divBdr>
    </w:div>
    <w:div w:id="1832791722">
      <w:bodyDiv w:val="1"/>
      <w:marLeft w:val="0"/>
      <w:marRight w:val="0"/>
      <w:marTop w:val="0"/>
      <w:marBottom w:val="0"/>
      <w:divBdr>
        <w:top w:val="none" w:sz="0" w:space="0" w:color="auto"/>
        <w:left w:val="none" w:sz="0" w:space="0" w:color="auto"/>
        <w:bottom w:val="none" w:sz="0" w:space="0" w:color="auto"/>
        <w:right w:val="none" w:sz="0" w:space="0" w:color="auto"/>
      </w:divBdr>
    </w:div>
    <w:div w:id="1837501826">
      <w:bodyDiv w:val="1"/>
      <w:marLeft w:val="0"/>
      <w:marRight w:val="0"/>
      <w:marTop w:val="0"/>
      <w:marBottom w:val="0"/>
      <w:divBdr>
        <w:top w:val="none" w:sz="0" w:space="0" w:color="auto"/>
        <w:left w:val="none" w:sz="0" w:space="0" w:color="auto"/>
        <w:bottom w:val="none" w:sz="0" w:space="0" w:color="auto"/>
        <w:right w:val="none" w:sz="0" w:space="0" w:color="auto"/>
      </w:divBdr>
    </w:div>
    <w:div w:id="1843470007">
      <w:bodyDiv w:val="1"/>
      <w:marLeft w:val="0"/>
      <w:marRight w:val="0"/>
      <w:marTop w:val="0"/>
      <w:marBottom w:val="0"/>
      <w:divBdr>
        <w:top w:val="none" w:sz="0" w:space="0" w:color="auto"/>
        <w:left w:val="none" w:sz="0" w:space="0" w:color="auto"/>
        <w:bottom w:val="none" w:sz="0" w:space="0" w:color="auto"/>
        <w:right w:val="none" w:sz="0" w:space="0" w:color="auto"/>
      </w:divBdr>
    </w:div>
    <w:div w:id="1851944447">
      <w:bodyDiv w:val="1"/>
      <w:marLeft w:val="0"/>
      <w:marRight w:val="0"/>
      <w:marTop w:val="0"/>
      <w:marBottom w:val="0"/>
      <w:divBdr>
        <w:top w:val="none" w:sz="0" w:space="0" w:color="auto"/>
        <w:left w:val="none" w:sz="0" w:space="0" w:color="auto"/>
        <w:bottom w:val="none" w:sz="0" w:space="0" w:color="auto"/>
        <w:right w:val="none" w:sz="0" w:space="0" w:color="auto"/>
      </w:divBdr>
    </w:div>
    <w:div w:id="1852328981">
      <w:bodyDiv w:val="1"/>
      <w:marLeft w:val="0"/>
      <w:marRight w:val="0"/>
      <w:marTop w:val="0"/>
      <w:marBottom w:val="0"/>
      <w:divBdr>
        <w:top w:val="none" w:sz="0" w:space="0" w:color="auto"/>
        <w:left w:val="none" w:sz="0" w:space="0" w:color="auto"/>
        <w:bottom w:val="none" w:sz="0" w:space="0" w:color="auto"/>
        <w:right w:val="none" w:sz="0" w:space="0" w:color="auto"/>
      </w:divBdr>
    </w:div>
    <w:div w:id="1863785805">
      <w:bodyDiv w:val="1"/>
      <w:marLeft w:val="0"/>
      <w:marRight w:val="0"/>
      <w:marTop w:val="0"/>
      <w:marBottom w:val="0"/>
      <w:divBdr>
        <w:top w:val="none" w:sz="0" w:space="0" w:color="auto"/>
        <w:left w:val="none" w:sz="0" w:space="0" w:color="auto"/>
        <w:bottom w:val="none" w:sz="0" w:space="0" w:color="auto"/>
        <w:right w:val="none" w:sz="0" w:space="0" w:color="auto"/>
      </w:divBdr>
    </w:div>
    <w:div w:id="1865554064">
      <w:bodyDiv w:val="1"/>
      <w:marLeft w:val="0"/>
      <w:marRight w:val="0"/>
      <w:marTop w:val="0"/>
      <w:marBottom w:val="0"/>
      <w:divBdr>
        <w:top w:val="none" w:sz="0" w:space="0" w:color="auto"/>
        <w:left w:val="none" w:sz="0" w:space="0" w:color="auto"/>
        <w:bottom w:val="none" w:sz="0" w:space="0" w:color="auto"/>
        <w:right w:val="none" w:sz="0" w:space="0" w:color="auto"/>
      </w:divBdr>
    </w:div>
    <w:div w:id="1868373663">
      <w:bodyDiv w:val="1"/>
      <w:marLeft w:val="0"/>
      <w:marRight w:val="0"/>
      <w:marTop w:val="0"/>
      <w:marBottom w:val="0"/>
      <w:divBdr>
        <w:top w:val="none" w:sz="0" w:space="0" w:color="auto"/>
        <w:left w:val="none" w:sz="0" w:space="0" w:color="auto"/>
        <w:bottom w:val="none" w:sz="0" w:space="0" w:color="auto"/>
        <w:right w:val="none" w:sz="0" w:space="0" w:color="auto"/>
      </w:divBdr>
    </w:div>
    <w:div w:id="1875075422">
      <w:bodyDiv w:val="1"/>
      <w:marLeft w:val="0"/>
      <w:marRight w:val="0"/>
      <w:marTop w:val="0"/>
      <w:marBottom w:val="0"/>
      <w:divBdr>
        <w:top w:val="none" w:sz="0" w:space="0" w:color="auto"/>
        <w:left w:val="none" w:sz="0" w:space="0" w:color="auto"/>
        <w:bottom w:val="none" w:sz="0" w:space="0" w:color="auto"/>
        <w:right w:val="none" w:sz="0" w:space="0" w:color="auto"/>
      </w:divBdr>
    </w:div>
    <w:div w:id="1877307341">
      <w:bodyDiv w:val="1"/>
      <w:marLeft w:val="0"/>
      <w:marRight w:val="0"/>
      <w:marTop w:val="0"/>
      <w:marBottom w:val="0"/>
      <w:divBdr>
        <w:top w:val="none" w:sz="0" w:space="0" w:color="auto"/>
        <w:left w:val="none" w:sz="0" w:space="0" w:color="auto"/>
        <w:bottom w:val="none" w:sz="0" w:space="0" w:color="auto"/>
        <w:right w:val="none" w:sz="0" w:space="0" w:color="auto"/>
      </w:divBdr>
    </w:div>
    <w:div w:id="1880707470">
      <w:bodyDiv w:val="1"/>
      <w:marLeft w:val="0"/>
      <w:marRight w:val="0"/>
      <w:marTop w:val="0"/>
      <w:marBottom w:val="0"/>
      <w:divBdr>
        <w:top w:val="none" w:sz="0" w:space="0" w:color="auto"/>
        <w:left w:val="none" w:sz="0" w:space="0" w:color="auto"/>
        <w:bottom w:val="none" w:sz="0" w:space="0" w:color="auto"/>
        <w:right w:val="none" w:sz="0" w:space="0" w:color="auto"/>
      </w:divBdr>
    </w:div>
    <w:div w:id="1889226027">
      <w:bodyDiv w:val="1"/>
      <w:marLeft w:val="0"/>
      <w:marRight w:val="0"/>
      <w:marTop w:val="0"/>
      <w:marBottom w:val="0"/>
      <w:divBdr>
        <w:top w:val="none" w:sz="0" w:space="0" w:color="auto"/>
        <w:left w:val="none" w:sz="0" w:space="0" w:color="auto"/>
        <w:bottom w:val="none" w:sz="0" w:space="0" w:color="auto"/>
        <w:right w:val="none" w:sz="0" w:space="0" w:color="auto"/>
      </w:divBdr>
    </w:div>
    <w:div w:id="1890221132">
      <w:bodyDiv w:val="1"/>
      <w:marLeft w:val="0"/>
      <w:marRight w:val="0"/>
      <w:marTop w:val="0"/>
      <w:marBottom w:val="0"/>
      <w:divBdr>
        <w:top w:val="none" w:sz="0" w:space="0" w:color="auto"/>
        <w:left w:val="none" w:sz="0" w:space="0" w:color="auto"/>
        <w:bottom w:val="none" w:sz="0" w:space="0" w:color="auto"/>
        <w:right w:val="none" w:sz="0" w:space="0" w:color="auto"/>
      </w:divBdr>
    </w:div>
    <w:div w:id="1892763914">
      <w:bodyDiv w:val="1"/>
      <w:marLeft w:val="0"/>
      <w:marRight w:val="0"/>
      <w:marTop w:val="0"/>
      <w:marBottom w:val="0"/>
      <w:divBdr>
        <w:top w:val="none" w:sz="0" w:space="0" w:color="auto"/>
        <w:left w:val="none" w:sz="0" w:space="0" w:color="auto"/>
        <w:bottom w:val="none" w:sz="0" w:space="0" w:color="auto"/>
        <w:right w:val="none" w:sz="0" w:space="0" w:color="auto"/>
      </w:divBdr>
    </w:div>
    <w:div w:id="1903255073">
      <w:bodyDiv w:val="1"/>
      <w:marLeft w:val="0"/>
      <w:marRight w:val="0"/>
      <w:marTop w:val="0"/>
      <w:marBottom w:val="0"/>
      <w:divBdr>
        <w:top w:val="none" w:sz="0" w:space="0" w:color="auto"/>
        <w:left w:val="none" w:sz="0" w:space="0" w:color="auto"/>
        <w:bottom w:val="none" w:sz="0" w:space="0" w:color="auto"/>
        <w:right w:val="none" w:sz="0" w:space="0" w:color="auto"/>
      </w:divBdr>
    </w:div>
    <w:div w:id="1904487279">
      <w:bodyDiv w:val="1"/>
      <w:marLeft w:val="0"/>
      <w:marRight w:val="0"/>
      <w:marTop w:val="0"/>
      <w:marBottom w:val="0"/>
      <w:divBdr>
        <w:top w:val="none" w:sz="0" w:space="0" w:color="auto"/>
        <w:left w:val="none" w:sz="0" w:space="0" w:color="auto"/>
        <w:bottom w:val="none" w:sz="0" w:space="0" w:color="auto"/>
        <w:right w:val="none" w:sz="0" w:space="0" w:color="auto"/>
      </w:divBdr>
    </w:div>
    <w:div w:id="1905097370">
      <w:bodyDiv w:val="1"/>
      <w:marLeft w:val="0"/>
      <w:marRight w:val="0"/>
      <w:marTop w:val="0"/>
      <w:marBottom w:val="0"/>
      <w:divBdr>
        <w:top w:val="none" w:sz="0" w:space="0" w:color="auto"/>
        <w:left w:val="none" w:sz="0" w:space="0" w:color="auto"/>
        <w:bottom w:val="none" w:sz="0" w:space="0" w:color="auto"/>
        <w:right w:val="none" w:sz="0" w:space="0" w:color="auto"/>
      </w:divBdr>
    </w:div>
    <w:div w:id="1910458922">
      <w:bodyDiv w:val="1"/>
      <w:marLeft w:val="0"/>
      <w:marRight w:val="0"/>
      <w:marTop w:val="0"/>
      <w:marBottom w:val="0"/>
      <w:divBdr>
        <w:top w:val="none" w:sz="0" w:space="0" w:color="auto"/>
        <w:left w:val="none" w:sz="0" w:space="0" w:color="auto"/>
        <w:bottom w:val="none" w:sz="0" w:space="0" w:color="auto"/>
        <w:right w:val="none" w:sz="0" w:space="0" w:color="auto"/>
      </w:divBdr>
    </w:div>
    <w:div w:id="1922593354">
      <w:bodyDiv w:val="1"/>
      <w:marLeft w:val="0"/>
      <w:marRight w:val="0"/>
      <w:marTop w:val="0"/>
      <w:marBottom w:val="0"/>
      <w:divBdr>
        <w:top w:val="none" w:sz="0" w:space="0" w:color="auto"/>
        <w:left w:val="none" w:sz="0" w:space="0" w:color="auto"/>
        <w:bottom w:val="none" w:sz="0" w:space="0" w:color="auto"/>
        <w:right w:val="none" w:sz="0" w:space="0" w:color="auto"/>
      </w:divBdr>
    </w:div>
    <w:div w:id="1923024963">
      <w:bodyDiv w:val="1"/>
      <w:marLeft w:val="0"/>
      <w:marRight w:val="0"/>
      <w:marTop w:val="0"/>
      <w:marBottom w:val="0"/>
      <w:divBdr>
        <w:top w:val="none" w:sz="0" w:space="0" w:color="auto"/>
        <w:left w:val="none" w:sz="0" w:space="0" w:color="auto"/>
        <w:bottom w:val="none" w:sz="0" w:space="0" w:color="auto"/>
        <w:right w:val="none" w:sz="0" w:space="0" w:color="auto"/>
      </w:divBdr>
    </w:div>
    <w:div w:id="1925408070">
      <w:bodyDiv w:val="1"/>
      <w:marLeft w:val="0"/>
      <w:marRight w:val="0"/>
      <w:marTop w:val="0"/>
      <w:marBottom w:val="0"/>
      <w:divBdr>
        <w:top w:val="none" w:sz="0" w:space="0" w:color="auto"/>
        <w:left w:val="none" w:sz="0" w:space="0" w:color="auto"/>
        <w:bottom w:val="none" w:sz="0" w:space="0" w:color="auto"/>
        <w:right w:val="none" w:sz="0" w:space="0" w:color="auto"/>
      </w:divBdr>
    </w:div>
    <w:div w:id="1925607550">
      <w:bodyDiv w:val="1"/>
      <w:marLeft w:val="0"/>
      <w:marRight w:val="0"/>
      <w:marTop w:val="0"/>
      <w:marBottom w:val="0"/>
      <w:divBdr>
        <w:top w:val="none" w:sz="0" w:space="0" w:color="auto"/>
        <w:left w:val="none" w:sz="0" w:space="0" w:color="auto"/>
        <w:bottom w:val="none" w:sz="0" w:space="0" w:color="auto"/>
        <w:right w:val="none" w:sz="0" w:space="0" w:color="auto"/>
      </w:divBdr>
    </w:div>
    <w:div w:id="1930232329">
      <w:bodyDiv w:val="1"/>
      <w:marLeft w:val="0"/>
      <w:marRight w:val="0"/>
      <w:marTop w:val="0"/>
      <w:marBottom w:val="0"/>
      <w:divBdr>
        <w:top w:val="none" w:sz="0" w:space="0" w:color="auto"/>
        <w:left w:val="none" w:sz="0" w:space="0" w:color="auto"/>
        <w:bottom w:val="none" w:sz="0" w:space="0" w:color="auto"/>
        <w:right w:val="none" w:sz="0" w:space="0" w:color="auto"/>
      </w:divBdr>
    </w:div>
    <w:div w:id="1942107729">
      <w:bodyDiv w:val="1"/>
      <w:marLeft w:val="0"/>
      <w:marRight w:val="0"/>
      <w:marTop w:val="0"/>
      <w:marBottom w:val="0"/>
      <w:divBdr>
        <w:top w:val="none" w:sz="0" w:space="0" w:color="auto"/>
        <w:left w:val="none" w:sz="0" w:space="0" w:color="auto"/>
        <w:bottom w:val="none" w:sz="0" w:space="0" w:color="auto"/>
        <w:right w:val="none" w:sz="0" w:space="0" w:color="auto"/>
      </w:divBdr>
    </w:div>
    <w:div w:id="1943948671">
      <w:bodyDiv w:val="1"/>
      <w:marLeft w:val="0"/>
      <w:marRight w:val="0"/>
      <w:marTop w:val="0"/>
      <w:marBottom w:val="0"/>
      <w:divBdr>
        <w:top w:val="none" w:sz="0" w:space="0" w:color="auto"/>
        <w:left w:val="none" w:sz="0" w:space="0" w:color="auto"/>
        <w:bottom w:val="none" w:sz="0" w:space="0" w:color="auto"/>
        <w:right w:val="none" w:sz="0" w:space="0" w:color="auto"/>
      </w:divBdr>
    </w:div>
    <w:div w:id="1945066176">
      <w:bodyDiv w:val="1"/>
      <w:marLeft w:val="0"/>
      <w:marRight w:val="0"/>
      <w:marTop w:val="0"/>
      <w:marBottom w:val="0"/>
      <w:divBdr>
        <w:top w:val="none" w:sz="0" w:space="0" w:color="auto"/>
        <w:left w:val="none" w:sz="0" w:space="0" w:color="auto"/>
        <w:bottom w:val="none" w:sz="0" w:space="0" w:color="auto"/>
        <w:right w:val="none" w:sz="0" w:space="0" w:color="auto"/>
      </w:divBdr>
    </w:div>
    <w:div w:id="1952399252">
      <w:bodyDiv w:val="1"/>
      <w:marLeft w:val="0"/>
      <w:marRight w:val="0"/>
      <w:marTop w:val="0"/>
      <w:marBottom w:val="0"/>
      <w:divBdr>
        <w:top w:val="none" w:sz="0" w:space="0" w:color="auto"/>
        <w:left w:val="none" w:sz="0" w:space="0" w:color="auto"/>
        <w:bottom w:val="none" w:sz="0" w:space="0" w:color="auto"/>
        <w:right w:val="none" w:sz="0" w:space="0" w:color="auto"/>
      </w:divBdr>
    </w:div>
    <w:div w:id="1955166686">
      <w:bodyDiv w:val="1"/>
      <w:marLeft w:val="0"/>
      <w:marRight w:val="0"/>
      <w:marTop w:val="0"/>
      <w:marBottom w:val="0"/>
      <w:divBdr>
        <w:top w:val="none" w:sz="0" w:space="0" w:color="auto"/>
        <w:left w:val="none" w:sz="0" w:space="0" w:color="auto"/>
        <w:bottom w:val="none" w:sz="0" w:space="0" w:color="auto"/>
        <w:right w:val="none" w:sz="0" w:space="0" w:color="auto"/>
      </w:divBdr>
    </w:div>
    <w:div w:id="1955287547">
      <w:bodyDiv w:val="1"/>
      <w:marLeft w:val="0"/>
      <w:marRight w:val="0"/>
      <w:marTop w:val="0"/>
      <w:marBottom w:val="0"/>
      <w:divBdr>
        <w:top w:val="none" w:sz="0" w:space="0" w:color="auto"/>
        <w:left w:val="none" w:sz="0" w:space="0" w:color="auto"/>
        <w:bottom w:val="none" w:sz="0" w:space="0" w:color="auto"/>
        <w:right w:val="none" w:sz="0" w:space="0" w:color="auto"/>
      </w:divBdr>
    </w:div>
    <w:div w:id="1965117458">
      <w:bodyDiv w:val="1"/>
      <w:marLeft w:val="0"/>
      <w:marRight w:val="0"/>
      <w:marTop w:val="0"/>
      <w:marBottom w:val="0"/>
      <w:divBdr>
        <w:top w:val="none" w:sz="0" w:space="0" w:color="auto"/>
        <w:left w:val="none" w:sz="0" w:space="0" w:color="auto"/>
        <w:bottom w:val="none" w:sz="0" w:space="0" w:color="auto"/>
        <w:right w:val="none" w:sz="0" w:space="0" w:color="auto"/>
      </w:divBdr>
    </w:div>
    <w:div w:id="1966502170">
      <w:bodyDiv w:val="1"/>
      <w:marLeft w:val="0"/>
      <w:marRight w:val="0"/>
      <w:marTop w:val="0"/>
      <w:marBottom w:val="0"/>
      <w:divBdr>
        <w:top w:val="none" w:sz="0" w:space="0" w:color="auto"/>
        <w:left w:val="none" w:sz="0" w:space="0" w:color="auto"/>
        <w:bottom w:val="none" w:sz="0" w:space="0" w:color="auto"/>
        <w:right w:val="none" w:sz="0" w:space="0" w:color="auto"/>
      </w:divBdr>
    </w:div>
    <w:div w:id="1971861906">
      <w:bodyDiv w:val="1"/>
      <w:marLeft w:val="0"/>
      <w:marRight w:val="0"/>
      <w:marTop w:val="0"/>
      <w:marBottom w:val="0"/>
      <w:divBdr>
        <w:top w:val="none" w:sz="0" w:space="0" w:color="auto"/>
        <w:left w:val="none" w:sz="0" w:space="0" w:color="auto"/>
        <w:bottom w:val="none" w:sz="0" w:space="0" w:color="auto"/>
        <w:right w:val="none" w:sz="0" w:space="0" w:color="auto"/>
      </w:divBdr>
    </w:div>
    <w:div w:id="1972010695">
      <w:bodyDiv w:val="1"/>
      <w:marLeft w:val="0"/>
      <w:marRight w:val="0"/>
      <w:marTop w:val="0"/>
      <w:marBottom w:val="0"/>
      <w:divBdr>
        <w:top w:val="none" w:sz="0" w:space="0" w:color="auto"/>
        <w:left w:val="none" w:sz="0" w:space="0" w:color="auto"/>
        <w:bottom w:val="none" w:sz="0" w:space="0" w:color="auto"/>
        <w:right w:val="none" w:sz="0" w:space="0" w:color="auto"/>
      </w:divBdr>
    </w:div>
    <w:div w:id="1974094734">
      <w:bodyDiv w:val="1"/>
      <w:marLeft w:val="0"/>
      <w:marRight w:val="0"/>
      <w:marTop w:val="0"/>
      <w:marBottom w:val="0"/>
      <w:divBdr>
        <w:top w:val="none" w:sz="0" w:space="0" w:color="auto"/>
        <w:left w:val="none" w:sz="0" w:space="0" w:color="auto"/>
        <w:bottom w:val="none" w:sz="0" w:space="0" w:color="auto"/>
        <w:right w:val="none" w:sz="0" w:space="0" w:color="auto"/>
      </w:divBdr>
    </w:div>
    <w:div w:id="1976720125">
      <w:bodyDiv w:val="1"/>
      <w:marLeft w:val="0"/>
      <w:marRight w:val="0"/>
      <w:marTop w:val="0"/>
      <w:marBottom w:val="0"/>
      <w:divBdr>
        <w:top w:val="none" w:sz="0" w:space="0" w:color="auto"/>
        <w:left w:val="none" w:sz="0" w:space="0" w:color="auto"/>
        <w:bottom w:val="none" w:sz="0" w:space="0" w:color="auto"/>
        <w:right w:val="none" w:sz="0" w:space="0" w:color="auto"/>
      </w:divBdr>
    </w:div>
    <w:div w:id="1988312621">
      <w:bodyDiv w:val="1"/>
      <w:marLeft w:val="0"/>
      <w:marRight w:val="0"/>
      <w:marTop w:val="0"/>
      <w:marBottom w:val="0"/>
      <w:divBdr>
        <w:top w:val="none" w:sz="0" w:space="0" w:color="auto"/>
        <w:left w:val="none" w:sz="0" w:space="0" w:color="auto"/>
        <w:bottom w:val="none" w:sz="0" w:space="0" w:color="auto"/>
        <w:right w:val="none" w:sz="0" w:space="0" w:color="auto"/>
      </w:divBdr>
    </w:div>
    <w:div w:id="1993673514">
      <w:bodyDiv w:val="1"/>
      <w:marLeft w:val="0"/>
      <w:marRight w:val="0"/>
      <w:marTop w:val="0"/>
      <w:marBottom w:val="0"/>
      <w:divBdr>
        <w:top w:val="none" w:sz="0" w:space="0" w:color="auto"/>
        <w:left w:val="none" w:sz="0" w:space="0" w:color="auto"/>
        <w:bottom w:val="none" w:sz="0" w:space="0" w:color="auto"/>
        <w:right w:val="none" w:sz="0" w:space="0" w:color="auto"/>
      </w:divBdr>
    </w:div>
    <w:div w:id="2006399325">
      <w:bodyDiv w:val="1"/>
      <w:marLeft w:val="0"/>
      <w:marRight w:val="0"/>
      <w:marTop w:val="0"/>
      <w:marBottom w:val="0"/>
      <w:divBdr>
        <w:top w:val="none" w:sz="0" w:space="0" w:color="auto"/>
        <w:left w:val="none" w:sz="0" w:space="0" w:color="auto"/>
        <w:bottom w:val="none" w:sz="0" w:space="0" w:color="auto"/>
        <w:right w:val="none" w:sz="0" w:space="0" w:color="auto"/>
      </w:divBdr>
    </w:div>
    <w:div w:id="2021197245">
      <w:bodyDiv w:val="1"/>
      <w:marLeft w:val="0"/>
      <w:marRight w:val="0"/>
      <w:marTop w:val="0"/>
      <w:marBottom w:val="0"/>
      <w:divBdr>
        <w:top w:val="none" w:sz="0" w:space="0" w:color="auto"/>
        <w:left w:val="none" w:sz="0" w:space="0" w:color="auto"/>
        <w:bottom w:val="none" w:sz="0" w:space="0" w:color="auto"/>
        <w:right w:val="none" w:sz="0" w:space="0" w:color="auto"/>
      </w:divBdr>
    </w:div>
    <w:div w:id="2030712371">
      <w:bodyDiv w:val="1"/>
      <w:marLeft w:val="0"/>
      <w:marRight w:val="0"/>
      <w:marTop w:val="0"/>
      <w:marBottom w:val="0"/>
      <w:divBdr>
        <w:top w:val="none" w:sz="0" w:space="0" w:color="auto"/>
        <w:left w:val="none" w:sz="0" w:space="0" w:color="auto"/>
        <w:bottom w:val="none" w:sz="0" w:space="0" w:color="auto"/>
        <w:right w:val="none" w:sz="0" w:space="0" w:color="auto"/>
      </w:divBdr>
    </w:div>
    <w:div w:id="2031954510">
      <w:bodyDiv w:val="1"/>
      <w:marLeft w:val="0"/>
      <w:marRight w:val="0"/>
      <w:marTop w:val="0"/>
      <w:marBottom w:val="0"/>
      <w:divBdr>
        <w:top w:val="none" w:sz="0" w:space="0" w:color="auto"/>
        <w:left w:val="none" w:sz="0" w:space="0" w:color="auto"/>
        <w:bottom w:val="none" w:sz="0" w:space="0" w:color="auto"/>
        <w:right w:val="none" w:sz="0" w:space="0" w:color="auto"/>
      </w:divBdr>
    </w:div>
    <w:div w:id="2034306276">
      <w:bodyDiv w:val="1"/>
      <w:marLeft w:val="0"/>
      <w:marRight w:val="0"/>
      <w:marTop w:val="0"/>
      <w:marBottom w:val="0"/>
      <w:divBdr>
        <w:top w:val="none" w:sz="0" w:space="0" w:color="auto"/>
        <w:left w:val="none" w:sz="0" w:space="0" w:color="auto"/>
        <w:bottom w:val="none" w:sz="0" w:space="0" w:color="auto"/>
        <w:right w:val="none" w:sz="0" w:space="0" w:color="auto"/>
      </w:divBdr>
    </w:div>
    <w:div w:id="2036691286">
      <w:bodyDiv w:val="1"/>
      <w:marLeft w:val="0"/>
      <w:marRight w:val="0"/>
      <w:marTop w:val="0"/>
      <w:marBottom w:val="0"/>
      <w:divBdr>
        <w:top w:val="none" w:sz="0" w:space="0" w:color="auto"/>
        <w:left w:val="none" w:sz="0" w:space="0" w:color="auto"/>
        <w:bottom w:val="none" w:sz="0" w:space="0" w:color="auto"/>
        <w:right w:val="none" w:sz="0" w:space="0" w:color="auto"/>
      </w:divBdr>
    </w:div>
    <w:div w:id="2040736097">
      <w:bodyDiv w:val="1"/>
      <w:marLeft w:val="0"/>
      <w:marRight w:val="0"/>
      <w:marTop w:val="0"/>
      <w:marBottom w:val="0"/>
      <w:divBdr>
        <w:top w:val="none" w:sz="0" w:space="0" w:color="auto"/>
        <w:left w:val="none" w:sz="0" w:space="0" w:color="auto"/>
        <w:bottom w:val="none" w:sz="0" w:space="0" w:color="auto"/>
        <w:right w:val="none" w:sz="0" w:space="0" w:color="auto"/>
      </w:divBdr>
    </w:div>
    <w:div w:id="2041935875">
      <w:bodyDiv w:val="1"/>
      <w:marLeft w:val="0"/>
      <w:marRight w:val="0"/>
      <w:marTop w:val="0"/>
      <w:marBottom w:val="0"/>
      <w:divBdr>
        <w:top w:val="none" w:sz="0" w:space="0" w:color="auto"/>
        <w:left w:val="none" w:sz="0" w:space="0" w:color="auto"/>
        <w:bottom w:val="none" w:sz="0" w:space="0" w:color="auto"/>
        <w:right w:val="none" w:sz="0" w:space="0" w:color="auto"/>
      </w:divBdr>
    </w:div>
    <w:div w:id="2045670081">
      <w:bodyDiv w:val="1"/>
      <w:marLeft w:val="0"/>
      <w:marRight w:val="0"/>
      <w:marTop w:val="0"/>
      <w:marBottom w:val="0"/>
      <w:divBdr>
        <w:top w:val="none" w:sz="0" w:space="0" w:color="auto"/>
        <w:left w:val="none" w:sz="0" w:space="0" w:color="auto"/>
        <w:bottom w:val="none" w:sz="0" w:space="0" w:color="auto"/>
        <w:right w:val="none" w:sz="0" w:space="0" w:color="auto"/>
      </w:divBdr>
      <w:divsChild>
        <w:div w:id="145900172">
          <w:marLeft w:val="360"/>
          <w:marRight w:val="0"/>
          <w:marTop w:val="200"/>
          <w:marBottom w:val="0"/>
          <w:divBdr>
            <w:top w:val="none" w:sz="0" w:space="0" w:color="auto"/>
            <w:left w:val="none" w:sz="0" w:space="0" w:color="auto"/>
            <w:bottom w:val="none" w:sz="0" w:space="0" w:color="auto"/>
            <w:right w:val="none" w:sz="0" w:space="0" w:color="auto"/>
          </w:divBdr>
        </w:div>
        <w:div w:id="437023492">
          <w:marLeft w:val="360"/>
          <w:marRight w:val="0"/>
          <w:marTop w:val="200"/>
          <w:marBottom w:val="0"/>
          <w:divBdr>
            <w:top w:val="none" w:sz="0" w:space="0" w:color="auto"/>
            <w:left w:val="none" w:sz="0" w:space="0" w:color="auto"/>
            <w:bottom w:val="none" w:sz="0" w:space="0" w:color="auto"/>
            <w:right w:val="none" w:sz="0" w:space="0" w:color="auto"/>
          </w:divBdr>
        </w:div>
        <w:div w:id="864288785">
          <w:marLeft w:val="360"/>
          <w:marRight w:val="0"/>
          <w:marTop w:val="200"/>
          <w:marBottom w:val="0"/>
          <w:divBdr>
            <w:top w:val="none" w:sz="0" w:space="0" w:color="auto"/>
            <w:left w:val="none" w:sz="0" w:space="0" w:color="auto"/>
            <w:bottom w:val="none" w:sz="0" w:space="0" w:color="auto"/>
            <w:right w:val="none" w:sz="0" w:space="0" w:color="auto"/>
          </w:divBdr>
        </w:div>
        <w:div w:id="878129669">
          <w:marLeft w:val="360"/>
          <w:marRight w:val="0"/>
          <w:marTop w:val="200"/>
          <w:marBottom w:val="0"/>
          <w:divBdr>
            <w:top w:val="none" w:sz="0" w:space="0" w:color="auto"/>
            <w:left w:val="none" w:sz="0" w:space="0" w:color="auto"/>
            <w:bottom w:val="none" w:sz="0" w:space="0" w:color="auto"/>
            <w:right w:val="none" w:sz="0" w:space="0" w:color="auto"/>
          </w:divBdr>
        </w:div>
        <w:div w:id="882526360">
          <w:marLeft w:val="360"/>
          <w:marRight w:val="0"/>
          <w:marTop w:val="200"/>
          <w:marBottom w:val="0"/>
          <w:divBdr>
            <w:top w:val="none" w:sz="0" w:space="0" w:color="auto"/>
            <w:left w:val="none" w:sz="0" w:space="0" w:color="auto"/>
            <w:bottom w:val="none" w:sz="0" w:space="0" w:color="auto"/>
            <w:right w:val="none" w:sz="0" w:space="0" w:color="auto"/>
          </w:divBdr>
        </w:div>
        <w:div w:id="979504930">
          <w:marLeft w:val="360"/>
          <w:marRight w:val="0"/>
          <w:marTop w:val="200"/>
          <w:marBottom w:val="0"/>
          <w:divBdr>
            <w:top w:val="none" w:sz="0" w:space="0" w:color="auto"/>
            <w:left w:val="none" w:sz="0" w:space="0" w:color="auto"/>
            <w:bottom w:val="none" w:sz="0" w:space="0" w:color="auto"/>
            <w:right w:val="none" w:sz="0" w:space="0" w:color="auto"/>
          </w:divBdr>
        </w:div>
        <w:div w:id="1152258074">
          <w:marLeft w:val="360"/>
          <w:marRight w:val="0"/>
          <w:marTop w:val="200"/>
          <w:marBottom w:val="0"/>
          <w:divBdr>
            <w:top w:val="none" w:sz="0" w:space="0" w:color="auto"/>
            <w:left w:val="none" w:sz="0" w:space="0" w:color="auto"/>
            <w:bottom w:val="none" w:sz="0" w:space="0" w:color="auto"/>
            <w:right w:val="none" w:sz="0" w:space="0" w:color="auto"/>
          </w:divBdr>
        </w:div>
        <w:div w:id="1589538428">
          <w:marLeft w:val="360"/>
          <w:marRight w:val="0"/>
          <w:marTop w:val="200"/>
          <w:marBottom w:val="0"/>
          <w:divBdr>
            <w:top w:val="none" w:sz="0" w:space="0" w:color="auto"/>
            <w:left w:val="none" w:sz="0" w:space="0" w:color="auto"/>
            <w:bottom w:val="none" w:sz="0" w:space="0" w:color="auto"/>
            <w:right w:val="none" w:sz="0" w:space="0" w:color="auto"/>
          </w:divBdr>
        </w:div>
        <w:div w:id="1831363366">
          <w:marLeft w:val="360"/>
          <w:marRight w:val="0"/>
          <w:marTop w:val="200"/>
          <w:marBottom w:val="0"/>
          <w:divBdr>
            <w:top w:val="none" w:sz="0" w:space="0" w:color="auto"/>
            <w:left w:val="none" w:sz="0" w:space="0" w:color="auto"/>
            <w:bottom w:val="none" w:sz="0" w:space="0" w:color="auto"/>
            <w:right w:val="none" w:sz="0" w:space="0" w:color="auto"/>
          </w:divBdr>
        </w:div>
        <w:div w:id="2117097464">
          <w:marLeft w:val="360"/>
          <w:marRight w:val="0"/>
          <w:marTop w:val="200"/>
          <w:marBottom w:val="0"/>
          <w:divBdr>
            <w:top w:val="none" w:sz="0" w:space="0" w:color="auto"/>
            <w:left w:val="none" w:sz="0" w:space="0" w:color="auto"/>
            <w:bottom w:val="none" w:sz="0" w:space="0" w:color="auto"/>
            <w:right w:val="none" w:sz="0" w:space="0" w:color="auto"/>
          </w:divBdr>
        </w:div>
      </w:divsChild>
    </w:div>
    <w:div w:id="2046245068">
      <w:bodyDiv w:val="1"/>
      <w:marLeft w:val="0"/>
      <w:marRight w:val="0"/>
      <w:marTop w:val="0"/>
      <w:marBottom w:val="0"/>
      <w:divBdr>
        <w:top w:val="none" w:sz="0" w:space="0" w:color="auto"/>
        <w:left w:val="none" w:sz="0" w:space="0" w:color="auto"/>
        <w:bottom w:val="none" w:sz="0" w:space="0" w:color="auto"/>
        <w:right w:val="none" w:sz="0" w:space="0" w:color="auto"/>
      </w:divBdr>
    </w:div>
    <w:div w:id="2047441923">
      <w:bodyDiv w:val="1"/>
      <w:marLeft w:val="0"/>
      <w:marRight w:val="0"/>
      <w:marTop w:val="0"/>
      <w:marBottom w:val="0"/>
      <w:divBdr>
        <w:top w:val="none" w:sz="0" w:space="0" w:color="auto"/>
        <w:left w:val="none" w:sz="0" w:space="0" w:color="auto"/>
        <w:bottom w:val="none" w:sz="0" w:space="0" w:color="auto"/>
        <w:right w:val="none" w:sz="0" w:space="0" w:color="auto"/>
      </w:divBdr>
    </w:div>
    <w:div w:id="2052918117">
      <w:bodyDiv w:val="1"/>
      <w:marLeft w:val="0"/>
      <w:marRight w:val="0"/>
      <w:marTop w:val="0"/>
      <w:marBottom w:val="0"/>
      <w:divBdr>
        <w:top w:val="none" w:sz="0" w:space="0" w:color="auto"/>
        <w:left w:val="none" w:sz="0" w:space="0" w:color="auto"/>
        <w:bottom w:val="none" w:sz="0" w:space="0" w:color="auto"/>
        <w:right w:val="none" w:sz="0" w:space="0" w:color="auto"/>
      </w:divBdr>
    </w:div>
    <w:div w:id="2060781242">
      <w:bodyDiv w:val="1"/>
      <w:marLeft w:val="0"/>
      <w:marRight w:val="0"/>
      <w:marTop w:val="0"/>
      <w:marBottom w:val="0"/>
      <w:divBdr>
        <w:top w:val="none" w:sz="0" w:space="0" w:color="auto"/>
        <w:left w:val="none" w:sz="0" w:space="0" w:color="auto"/>
        <w:bottom w:val="none" w:sz="0" w:space="0" w:color="auto"/>
        <w:right w:val="none" w:sz="0" w:space="0" w:color="auto"/>
      </w:divBdr>
    </w:div>
    <w:div w:id="2061125805">
      <w:bodyDiv w:val="1"/>
      <w:marLeft w:val="0"/>
      <w:marRight w:val="0"/>
      <w:marTop w:val="0"/>
      <w:marBottom w:val="0"/>
      <w:divBdr>
        <w:top w:val="none" w:sz="0" w:space="0" w:color="auto"/>
        <w:left w:val="none" w:sz="0" w:space="0" w:color="auto"/>
        <w:bottom w:val="none" w:sz="0" w:space="0" w:color="auto"/>
        <w:right w:val="none" w:sz="0" w:space="0" w:color="auto"/>
      </w:divBdr>
    </w:div>
    <w:div w:id="2061442153">
      <w:bodyDiv w:val="1"/>
      <w:marLeft w:val="0"/>
      <w:marRight w:val="0"/>
      <w:marTop w:val="0"/>
      <w:marBottom w:val="0"/>
      <w:divBdr>
        <w:top w:val="none" w:sz="0" w:space="0" w:color="auto"/>
        <w:left w:val="none" w:sz="0" w:space="0" w:color="auto"/>
        <w:bottom w:val="none" w:sz="0" w:space="0" w:color="auto"/>
        <w:right w:val="none" w:sz="0" w:space="0" w:color="auto"/>
      </w:divBdr>
    </w:div>
    <w:div w:id="2066447538">
      <w:bodyDiv w:val="1"/>
      <w:marLeft w:val="0"/>
      <w:marRight w:val="0"/>
      <w:marTop w:val="0"/>
      <w:marBottom w:val="0"/>
      <w:divBdr>
        <w:top w:val="none" w:sz="0" w:space="0" w:color="auto"/>
        <w:left w:val="none" w:sz="0" w:space="0" w:color="auto"/>
        <w:bottom w:val="none" w:sz="0" w:space="0" w:color="auto"/>
        <w:right w:val="none" w:sz="0" w:space="0" w:color="auto"/>
      </w:divBdr>
    </w:div>
    <w:div w:id="2074767535">
      <w:bodyDiv w:val="1"/>
      <w:marLeft w:val="0"/>
      <w:marRight w:val="0"/>
      <w:marTop w:val="0"/>
      <w:marBottom w:val="0"/>
      <w:divBdr>
        <w:top w:val="none" w:sz="0" w:space="0" w:color="auto"/>
        <w:left w:val="none" w:sz="0" w:space="0" w:color="auto"/>
        <w:bottom w:val="none" w:sz="0" w:space="0" w:color="auto"/>
        <w:right w:val="none" w:sz="0" w:space="0" w:color="auto"/>
      </w:divBdr>
    </w:div>
    <w:div w:id="2084444954">
      <w:bodyDiv w:val="1"/>
      <w:marLeft w:val="0"/>
      <w:marRight w:val="0"/>
      <w:marTop w:val="0"/>
      <w:marBottom w:val="0"/>
      <w:divBdr>
        <w:top w:val="none" w:sz="0" w:space="0" w:color="auto"/>
        <w:left w:val="none" w:sz="0" w:space="0" w:color="auto"/>
        <w:bottom w:val="none" w:sz="0" w:space="0" w:color="auto"/>
        <w:right w:val="none" w:sz="0" w:space="0" w:color="auto"/>
      </w:divBdr>
    </w:div>
    <w:div w:id="2094158790">
      <w:bodyDiv w:val="1"/>
      <w:marLeft w:val="0"/>
      <w:marRight w:val="0"/>
      <w:marTop w:val="0"/>
      <w:marBottom w:val="0"/>
      <w:divBdr>
        <w:top w:val="none" w:sz="0" w:space="0" w:color="auto"/>
        <w:left w:val="none" w:sz="0" w:space="0" w:color="auto"/>
        <w:bottom w:val="none" w:sz="0" w:space="0" w:color="auto"/>
        <w:right w:val="none" w:sz="0" w:space="0" w:color="auto"/>
      </w:divBdr>
    </w:div>
    <w:div w:id="2103917489">
      <w:bodyDiv w:val="1"/>
      <w:marLeft w:val="0"/>
      <w:marRight w:val="0"/>
      <w:marTop w:val="0"/>
      <w:marBottom w:val="0"/>
      <w:divBdr>
        <w:top w:val="none" w:sz="0" w:space="0" w:color="auto"/>
        <w:left w:val="none" w:sz="0" w:space="0" w:color="auto"/>
        <w:bottom w:val="none" w:sz="0" w:space="0" w:color="auto"/>
        <w:right w:val="none" w:sz="0" w:space="0" w:color="auto"/>
      </w:divBdr>
    </w:div>
    <w:div w:id="2105806326">
      <w:bodyDiv w:val="1"/>
      <w:marLeft w:val="0"/>
      <w:marRight w:val="0"/>
      <w:marTop w:val="0"/>
      <w:marBottom w:val="0"/>
      <w:divBdr>
        <w:top w:val="none" w:sz="0" w:space="0" w:color="auto"/>
        <w:left w:val="none" w:sz="0" w:space="0" w:color="auto"/>
        <w:bottom w:val="none" w:sz="0" w:space="0" w:color="auto"/>
        <w:right w:val="none" w:sz="0" w:space="0" w:color="auto"/>
      </w:divBdr>
    </w:div>
    <w:div w:id="2106463388">
      <w:bodyDiv w:val="1"/>
      <w:marLeft w:val="0"/>
      <w:marRight w:val="0"/>
      <w:marTop w:val="0"/>
      <w:marBottom w:val="0"/>
      <w:divBdr>
        <w:top w:val="none" w:sz="0" w:space="0" w:color="auto"/>
        <w:left w:val="none" w:sz="0" w:space="0" w:color="auto"/>
        <w:bottom w:val="none" w:sz="0" w:space="0" w:color="auto"/>
        <w:right w:val="none" w:sz="0" w:space="0" w:color="auto"/>
      </w:divBdr>
    </w:div>
    <w:div w:id="2129397184">
      <w:bodyDiv w:val="1"/>
      <w:marLeft w:val="0"/>
      <w:marRight w:val="0"/>
      <w:marTop w:val="0"/>
      <w:marBottom w:val="0"/>
      <w:divBdr>
        <w:top w:val="none" w:sz="0" w:space="0" w:color="auto"/>
        <w:left w:val="none" w:sz="0" w:space="0" w:color="auto"/>
        <w:bottom w:val="none" w:sz="0" w:space="0" w:color="auto"/>
        <w:right w:val="none" w:sz="0" w:space="0" w:color="auto"/>
      </w:divBdr>
    </w:div>
    <w:div w:id="2132556798">
      <w:bodyDiv w:val="1"/>
      <w:marLeft w:val="0"/>
      <w:marRight w:val="0"/>
      <w:marTop w:val="0"/>
      <w:marBottom w:val="0"/>
      <w:divBdr>
        <w:top w:val="none" w:sz="0" w:space="0" w:color="auto"/>
        <w:left w:val="none" w:sz="0" w:space="0" w:color="auto"/>
        <w:bottom w:val="none" w:sz="0" w:space="0" w:color="auto"/>
        <w:right w:val="none" w:sz="0" w:space="0" w:color="auto"/>
      </w:divBdr>
    </w:div>
    <w:div w:id="2137946465">
      <w:bodyDiv w:val="1"/>
      <w:marLeft w:val="0"/>
      <w:marRight w:val="0"/>
      <w:marTop w:val="0"/>
      <w:marBottom w:val="0"/>
      <w:divBdr>
        <w:top w:val="none" w:sz="0" w:space="0" w:color="auto"/>
        <w:left w:val="none" w:sz="0" w:space="0" w:color="auto"/>
        <w:bottom w:val="none" w:sz="0" w:space="0" w:color="auto"/>
        <w:right w:val="none" w:sz="0" w:space="0" w:color="auto"/>
      </w:divBdr>
    </w:div>
    <w:div w:id="214410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image" Target="media/image18.emf"/><Relationship Id="rId39" Type="http://schemas.openxmlformats.org/officeDocument/2006/relationships/footer" Target="footer4.xml"/><Relationship Id="rId21" Type="http://schemas.openxmlformats.org/officeDocument/2006/relationships/image" Target="media/image13.png"/><Relationship Id="rId34" Type="http://schemas.openxmlformats.org/officeDocument/2006/relationships/header" Target="header2.xml"/><Relationship Id="rId42" Type="http://schemas.openxmlformats.org/officeDocument/2006/relationships/image" Target="media/image27.png"/><Relationship Id="rId47" Type="http://schemas.openxmlformats.org/officeDocument/2006/relationships/hyperlink" Target="https://www.google.com/url?sa=i&amp;source=web&amp;rct=j&amp;url=https://www.globalreporting.org.en2es.search.translate.goog/standards/&amp;ved=2ahUKEwi61ZWSjK2TAxUkSzABHVsCH-MQy_kOegQIAhAB&amp;opi=89978449&amp;cd&amp;psig=AOvVaw0Lybfcj7uvKYlTxmQOWLUI&amp;ust=1774048591530000" TargetMode="External"/><Relationship Id="rId50"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emf"/><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image" Target="media/image25.jpeg"/><Relationship Id="rId45" Type="http://schemas.openxmlformats.org/officeDocument/2006/relationships/hyperlink" Target="https://moodyslocal.cr/reportes/metodologias-y-marcos-analiticos/marcos-analiticos-deevaluaciones/"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29.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oodyslocal.cr/"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4.png"/><Relationship Id="rId43" Type="http://schemas.openxmlformats.org/officeDocument/2006/relationships/image" Target="media/image28.png"/><Relationship Id="rId48" Type="http://schemas.openxmlformats.org/officeDocument/2006/relationships/hyperlink" Target="mailto:garaya@coopeguanacaste.com" TargetMode="External"/><Relationship Id="rId8" Type="http://schemas.openxmlformats.org/officeDocument/2006/relationships/image" Target="media/image1.png"/><Relationship Id="rId51" Type="http://schemas.openxmlformats.org/officeDocument/2006/relationships/hyperlink" Target="https://coopeguanacaste.com/wp-content/uploads/2025/09/ORGANIGRAMA-COOPERATIVA-27-08-2025.pdf" TargetMode="Externa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7.emf"/><Relationship Id="rId33" Type="http://schemas.openxmlformats.org/officeDocument/2006/relationships/footer" Target="footer1.xml"/><Relationship Id="rId38" Type="http://schemas.openxmlformats.org/officeDocument/2006/relationships/header" Target="header3.xml"/><Relationship Id="rId46" Type="http://schemas.openxmlformats.org/officeDocument/2006/relationships/hyperlink" Target="https://www.google.com/url?sa=i&amp;source=web&amp;rct=j&amp;url=https://www.globalreporting.org.en2es.search.translate.goog/standards/&amp;ved=2ahUKEwi61ZWSjK2TAxUkSzABHVsCH-MQy_kOegQIAhAB&amp;opi=89978449&amp;cd&amp;psig=AOvVaw0Lybfcj7uvKYlTxmQOWLUI&amp;ust=1774048591530000" TargetMode="External"/><Relationship Id="rId20" Type="http://schemas.openxmlformats.org/officeDocument/2006/relationships/image" Target="media/image12.png"/><Relationship Id="rId41"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emf"/><Relationship Id="rId36" Type="http://schemas.openxmlformats.org/officeDocument/2006/relationships/footer" Target="footer2.xml"/><Relationship Id="rId49" Type="http://schemas.openxmlformats.org/officeDocument/2006/relationships/hyperlink" Target="https://www.coopeguanacaste.com/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&#65279;<?xml version="1.0" encoding="utf-8"?><Relationships xmlns="http://schemas.openxmlformats.org/package/2006/relationships"><Relationship Type="http://schemas.openxmlformats.org/package/2006/relationships/digital-signature/signature" Target="/_xmlsignatures/sig1.xml" Id="rId1"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zdhCWV2Oml7T70dH/LhWdWwRdAdtCZ3M3q6Fnv4IyLA=</DigestValue>
    </Reference>
    <Reference Type="http://uri.etsi.org/01903#SignedProperties" URI="#idSignedProperties">
      <Transforms>
        <Transform Algorithm="http://www.w3.org/TR/2001/REC-xml-c14n-20010315"/>
      </Transforms>
      <DigestMethod Algorithm="http://www.w3.org/2001/04/xmlenc#sha256"/>
      <DigestValue>poGfmFnA7paN5yyYPVALaTPSHghlEyffyCWWGEBQ56o=</DigestValue>
    </Reference>
  </SignedInfo>
  <SignatureValue>XhyfjIp6AdB98CGC4M6k6xNQE1XljLGrtw6WmT7lZwZ8kANdIwkzeAAHcFlmMVlDP5Z/OCq+wMQeJL98T4elolDXJGnE2ScykannU+Rl0gO+Qh0ClU0CS9LX62hO1p3YjFuKnQfde0RehEKFP+vVAwZsRHscZnDPHf5/PZ98ATZIpNUJSATI2yHiVFQuwC53lJx9V6Tyk/skTKzXq542hOmztPmCfE8UGTXMShmFdhVlDVLDQbO4ldAIHYRlRlYcRSe+MbDkqZwMKhNqzwMBzYr7QJgKOCVCGofVNhX8scL1l90e1hOOzf5M33TLdJkdqqTOIXdklOeNnThgZWcC5Q==</SignatureValue>
  <KeyInfo>
    <X509Data>
      <X509Certificate>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C9e2775Nj04SesHNbAhoAY9tkOg5YN2WADQn35s/xSepp0+RAOXnGOsmF1uEMfu8Ih8apDJlExVk6ZnUzZcY2gZC3LeFvJXtYrR/qjn4ndwTBBKA7AggNmQPF1feZ2CoEeRTkdAokDe1aa+sXiVLPkU+WBcyUK9KY/Yekcu7LORxWHedHOzwZR/+G8+4hmqxISrTeCPhbs6H2+tZO3J/OeatytEzTPvtFYElpyZRcdQJK7TLU/mbo5s5hncjE2QF5Yt/7rtwb3Mzbh4OjEmFpZkuBncaZKtM0gGsOMy62tPapUajFn02LJTyNY2IMdJ949GWG6Cr6gDZgpYmOoCOyX</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y3DD1iVumZ79dANzfJR29bzc6nem7G6aiM2MulWu5F4=</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50"/>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Transform>
          <Transform Algorithm="http://www.w3.org/TR/2001/REC-xml-c14n-20010315"/>
        </Transforms>
        <DigestMethod Algorithm="http://www.w3.org/2001/04/xmlenc#sha256"/>
        <DigestValue>w1cuw/TfRa7ftmLdje6+0Q9xLg7Q6ntg1Ej1kyl5w0A=</DigestValue>
      </Reference>
      <Reference URI="/word/document.xml?ContentType=application/vnd.openxmlformats-officedocument.wordprocessingml.document.main+xml">
        <DigestMethod Algorithm="http://www.w3.org/2001/04/xmlenc#sha256"/>
        <DigestValue>vR/nmnLu38gSy+ISJp6Augzd6DVUpOpxJqR5+GQY+Qw=</DigestValue>
      </Reference>
      <Reference URI="/word/media/image5.emf?ContentType=image/x-emf">
        <DigestMethod Algorithm="http://www.w3.org/2001/04/xmlenc#sha256"/>
        <DigestValue>QvP0OsmFT1tQuPganaLpUV+gyFm56skWn/QmUBWR+nw=</DigestValue>
      </Reference>
      <Reference URI="/word/media/image10.png?ContentType=image/png">
        <DigestMethod Algorithm="http://www.w3.org/2001/04/xmlenc#sha256"/>
        <DigestValue>kgieQX9/KUdf8QriNpoK9Ie7Eer8j/xXhWbmTyD2viI=</DigestValue>
      </Reference>
      <Reference URI="/word/media/image18.emf?ContentType=image/x-emf">
        <DigestMethod Algorithm="http://www.w3.org/2001/04/xmlenc#sha256"/>
        <DigestValue>yMxFNJOJ7lkYYq2Go2NWGTiqoIqB1JaCGuevKScN0p4=</DigestValue>
      </Reference>
      <Reference URI="/word/footer4.xml?ContentType=application/vnd.openxmlformats-officedocument.wordprocessingml.footer+xml">
        <DigestMethod Algorithm="http://www.w3.org/2001/04/xmlenc#sha256"/>
        <DigestValue>AXB6Jr3NuPSX1EHn9gFK3BjOxIxL4QmPSaz47Mxa+O0=</DigestValue>
      </Reference>
      <Reference URI="/word/media/image13.png?ContentType=image/png">
        <DigestMethod Algorithm="http://www.w3.org/2001/04/xmlenc#sha256"/>
        <DigestValue>shOQMUJlkG848Mkftgx3tcKkf73WG1hMJSPTsY2AyVM=</DigestValue>
      </Reference>
      <Reference URI="/word/header2.xml?ContentType=application/vnd.openxmlformats-officedocument.wordprocessingml.header+xml">
        <DigestMethod Algorithm="http://www.w3.org/2001/04/xmlenc#sha256"/>
        <DigestValue>7qIY9v2n6n1MhP+NXmvxdXnk+kQ5Lpd3/oIWouA8z6g=</DigestValue>
      </Reference>
      <Reference URI="/word/media/image27.png?ContentType=image/png">
        <DigestMethod Algorithm="http://www.w3.org/2001/04/xmlenc#sha256"/>
        <DigestValue>oZbyTod1BGu2Q1hB5QkGQgulwxpYMvq1DQjMLBd58qI=</DigestValue>
      </Reference>
      <Reference URI="/word/footer5.xml?ContentType=application/vnd.openxmlformats-officedocument.wordprocessingml.footer+xml">
        <DigestMethod Algorithm="http://www.w3.org/2001/04/xmlenc#sha256"/>
        <DigestValue>ko0iyAttaGp8AQf7ss36kh+IatUTAaSl9rbkwfZfAqQ=</DigestValue>
      </Reference>
      <Reference URI="/word/endnotes.xml?ContentType=application/vnd.openxmlformats-officedocument.wordprocessingml.endnotes+xml">
        <DigestMethod Algorithm="http://www.w3.org/2001/04/xmlenc#sha256"/>
        <DigestValue>SN09HsvH85Kk2CYIojf8h+5bPqRvsYjZ8wzjw2NXZ7c=</DigestValue>
      </Reference>
      <Reference URI="/word/numbering.xml?ContentType=application/vnd.openxmlformats-officedocument.wordprocessingml.numbering+xml">
        <DigestMethod Algorithm="http://www.w3.org/2001/04/xmlenc#sha256"/>
        <DigestValue>JCN0XlTWYVADbH25iFZhh1FxjSR3ijW3JU7FFgldixA=</DigestValue>
      </Reference>
      <Reference URI="/word/media/image8.png?ContentType=image/png">
        <DigestMethod Algorithm="http://www.w3.org/2001/04/xmlenc#sha256"/>
        <DigestValue>VpRh/LDYlhNV6OUVvN7IQZQFeA6tnRRQNw4RBXsSZZM=</DigestValue>
      </Reference>
      <Reference URI="/word/media/image21.emf?ContentType=image/x-emf">
        <DigestMethod Algorithm="http://www.w3.org/2001/04/xmlenc#sha256"/>
        <DigestValue>qVmFpPt9eQ3vIJoICQViAr4U2loeTTwwfHJIqHx5E4w=</DigestValue>
      </Reference>
      <Reference URI="/word/media/image3.emf?ContentType=image/x-emf">
        <DigestMethod Algorithm="http://www.w3.org/2001/04/xmlenc#sha256"/>
        <DigestValue>aqXVJNH1Y1h2dEymYE5pDK350m+wwq11xs12oMXlICE=</DigestValue>
      </Reference>
      <Reference URI="/word/media/image16.emf?ContentType=image/x-emf">
        <DigestMethod Algorithm="http://www.w3.org/2001/04/xmlenc#sha256"/>
        <DigestValue>iBUtUzuaCGGU43g85LUi5Ga+wA45tKQnev2jFNveUe4=</DigestValue>
      </Reference>
      <Reference URI="/word/header1.xml?ContentType=application/vnd.openxmlformats-officedocument.wordprocessingml.header+xml">
        <DigestMethod Algorithm="http://www.w3.org/2001/04/xmlenc#sha256"/>
        <DigestValue>2VsiQpe0GMoVnGM1aFDNezTRRcKUwPHbkp22UaJdarY=</DigestValue>
      </Reference>
      <Reference URI="/word/footer3.xml?ContentType=application/vnd.openxmlformats-officedocument.wordprocessingml.footer+xml">
        <DigestMethod Algorithm="http://www.w3.org/2001/04/xmlenc#sha256"/>
        <DigestValue>1K3OiK/tH5rvA6QrksVXI0NyyIvE2emoiaFh8+mozeM=</DigestValue>
      </Reference>
      <Reference URI="/word/media/image25.jpeg?ContentType=image/jpeg">
        <DigestMethod Algorithm="http://www.w3.org/2001/04/xmlenc#sha256"/>
        <DigestValue>WYp3TjjJHVcf9fjcbCOvuPfHKNQGGcMZR4zwBgECDoU=</DigestValue>
      </Reference>
      <Reference URI="/word/theme/theme1.xml?ContentType=application/vnd.openxmlformats-officedocument.theme+xml">
        <DigestMethod Algorithm="http://www.w3.org/2001/04/xmlenc#sha256"/>
        <DigestValue>BAYH+KOZFTDbETReX5WeY8FEeyU2m0bOhkWwrOLWmA8=</DigestValue>
      </Reference>
      <Reference URI="/word/webSettings.xml?ContentType=application/vnd.openxmlformats-officedocument.wordprocessingml.webSettings+xml">
        <DigestMethod Algorithm="http://www.w3.org/2001/04/xmlenc#sha256"/>
        <DigestValue>Xqoq45VJCpXLNxm7KLNycv7MFlE90JIyX4Z4NpKr/Wk=</DigestValue>
      </Reference>
      <Reference URI="/word/media/image2.emf?ContentType=image/x-emf">
        <DigestMethod Algorithm="http://www.w3.org/2001/04/xmlenc#sha256"/>
        <DigestValue>wDVDw+7mONoaDgWwQ5RLtUQgtVHrqoMhnyTggYjchLc=</DigestValue>
      </Reference>
      <Reference URI="/word/media/image11.png?ContentType=image/png">
        <DigestMethod Algorithm="http://www.w3.org/2001/04/xmlenc#sha256"/>
        <DigestValue>HbRZ3ldA7tbAKjTEkBJfVD1C8LkZKm7f0LG6AL1Wv5o=</DigestValue>
      </Reference>
      <Reference URI="/word/media/image23.png?ContentType=image/png">
        <DigestMethod Algorithm="http://www.w3.org/2001/04/xmlenc#sha256"/>
        <DigestValue>IKvn3vlBOn5hSQcICaPeypM3uSBPEM4wj14CMBcWgR0=</DigestValue>
      </Reference>
      <Reference URI="/word/media/image29.png?ContentType=image/png">
        <DigestMethod Algorithm="http://www.w3.org/2001/04/xmlenc#sha256"/>
        <DigestValue>n/1W3TXQCmmtIPb8gRaCgG8bXEPBNJ9Zk4q405o2f78=</DigestValue>
      </Reference>
      <Reference URI="/word/fontTable.xml?ContentType=application/vnd.openxmlformats-officedocument.wordprocessingml.fontTable+xml">
        <DigestMethod Algorithm="http://www.w3.org/2001/04/xmlenc#sha256"/>
        <DigestValue>yaXTz751O3rKsJXmY6Q2D5plIrXFKF4GO8ymvgIgqv4=</DigestValue>
      </Reference>
      <Reference URI="/word/settings.xml?ContentType=application/vnd.openxmlformats-officedocument.wordprocessingml.settings+xml">
        <DigestMethod Algorithm="http://www.w3.org/2001/04/xmlenc#sha256"/>
        <DigestValue>SQvAyITtFt+A7nWoIDcz47oPS9g7K621RbH/Zx9sdBk=</DigestValue>
      </Reference>
      <Reference URI="/word/media/image6.png?ContentType=image/png">
        <DigestMethod Algorithm="http://www.w3.org/2001/04/xmlenc#sha256"/>
        <DigestValue>5pW2oXgvYXrSRAe6Cau1FpsS4GVsqvXr2Nop1K2LUBw=</DigestValue>
      </Reference>
      <Reference URI="/word/media/image14.png?ContentType=image/png">
        <DigestMethod Algorithm="http://www.w3.org/2001/04/xmlenc#sha256"/>
        <DigestValue>mXcGW0yBPLLDvdfGXWJSFlJoAZIgsXlC8THj1KBMbhs=</DigestValue>
      </Reference>
      <Reference URI="/word/media/image19.emf?ContentType=image/x-emf">
        <DigestMethod Algorithm="http://www.w3.org/2001/04/xmlenc#sha256"/>
        <DigestValue>OMpsg9HCvOCGyJ9121xdntjSRpdcFkmYSR54NYZTvq0=</DigestValue>
      </Reference>
      <Reference URI="/word/media/image22.emf?ContentType=image/x-emf">
        <DigestMethod Algorithm="http://www.w3.org/2001/04/xmlenc#sha256"/>
        <DigestValue>OCm1TT7mjC+BZD1RK9+Vrs034gEWCsWCN56RvxA37cQ=</DigestValue>
      </Reference>
      <Reference URI="/word/media/image24.png?ContentType=image/png">
        <DigestMethod Algorithm="http://www.w3.org/2001/04/xmlenc#sha256"/>
        <DigestValue>tYbz2hwxuvDcuerknVdKDOkpNExeTTUI1QTQmv7Rld8=</DigestValue>
      </Reference>
      <Reference URI="/word/media/image28.png?ContentType=image/png">
        <DigestMethod Algorithm="http://www.w3.org/2001/04/xmlenc#sha256"/>
        <DigestValue>dxzRx9GmibhD100g0eUGk8IBFwE+mmBTwbTP/mmTHGA=</DigestValue>
      </Reference>
      <Reference URI="/word/media/image1.png?ContentType=image/png">
        <DigestMethod Algorithm="http://www.w3.org/2001/04/xmlenc#sha256"/>
        <DigestValue>fyoDAxCtqwHIPJuFqXFZhTtd2QllhlsWNhLh1/nRQ8o=</DigestValue>
      </Reference>
      <Reference URI="/word/styles.xml?ContentType=application/vnd.openxmlformats-officedocument.wordprocessingml.styles+xml">
        <DigestMethod Algorithm="http://www.w3.org/2001/04/xmlenc#sha256"/>
        <DigestValue>y16A0f5oDPYc72I8t+F2kXpT7NYQ0VjIoYDzaOUL7EM=</DigestValue>
      </Reference>
      <Reference URI="/word/media/image4.emf?ContentType=image/x-emf">
        <DigestMethod Algorithm="http://www.w3.org/2001/04/xmlenc#sha256"/>
        <DigestValue>KZjN3g+U88tYckJaT0U2mxzoWRk3NPjhvwUtGw9Ktfg=</DigestValue>
      </Reference>
      <Reference URI="/word/media/image9.png?ContentType=image/png">
        <DigestMethod Algorithm="http://www.w3.org/2001/04/xmlenc#sha256"/>
        <DigestValue>txNCLI3vAnujd5W453L38KGqcY56SgCGzT77WZVX7Cw=</DigestValue>
      </Reference>
      <Reference URI="/word/media/image17.emf?ContentType=image/x-emf">
        <DigestMethod Algorithm="http://www.w3.org/2001/04/xmlenc#sha256"/>
        <DigestValue>X1Wj/bU7yVuSm5fm5Oq/q6WsDE0E02+Qh+ZBR/SV0/4=</DigestValue>
      </Reference>
      <Reference URI="/word/footer1.xml?ContentType=application/vnd.openxmlformats-officedocument.wordprocessingml.footer+xml">
        <DigestMethod Algorithm="http://www.w3.org/2001/04/xmlenc#sha256"/>
        <DigestValue>/ljhqmskxhzd2rg6p2r4Pg0z/F8luU1e3sFmnYUQmas=</DigestValue>
      </Reference>
      <Reference URI="/word/header3.xml?ContentType=application/vnd.openxmlformats-officedocument.wordprocessingml.header+xml">
        <DigestMethod Algorithm="http://www.w3.org/2001/04/xmlenc#sha256"/>
        <DigestValue>MFT9LL0CjSWhyZX2dB6KgkFF1eszXOiHEg8vg9SniEg=</DigestValue>
      </Reference>
      <Reference URI="/word/media/image12.png?ContentType=image/png">
        <DigestMethod Algorithm="http://www.w3.org/2001/04/xmlenc#sha256"/>
        <DigestValue>AzvUNFBOjtRQS5TDzWZFIJlmFyz1zqxpgIx/6uINM90=</DigestValue>
      </Reference>
      <Reference URI="/word/media/image26.jpeg?ContentType=image/jpeg">
        <DigestMethod Algorithm="http://www.w3.org/2001/04/xmlenc#sha256"/>
        <DigestValue>PAlMwPo3YBdJlKykVbwYrQRCDHRCe5acFer8t9sIsYY=</DigestValue>
      </Reference>
      <Reference URI="/word/footnotes.xml?ContentType=application/vnd.openxmlformats-officedocument.wordprocessingml.footnotes+xml">
        <DigestMethod Algorithm="http://www.w3.org/2001/04/xmlenc#sha256"/>
        <DigestValue>VCvB+UYbpzfO/od3rWasY17387G4Kvpwo1U+6Mz60hY=</DigestValue>
      </Reference>
      <Reference URI="/word/media/image7.png?ContentType=image/png">
        <DigestMethod Algorithm="http://www.w3.org/2001/04/xmlenc#sha256"/>
        <DigestValue>mtZD1pOWw3Zlu6bdiYkIWQ6nSqz5keIClo1UgPyrVF8=</DigestValue>
      </Reference>
      <Reference URI="/word/media/image15.png?ContentType=image/png">
        <DigestMethod Algorithm="http://www.w3.org/2001/04/xmlenc#sha256"/>
        <DigestValue>RkW+L8ncbVriy3iZp6sS3mfF/LWfbGHVJ0PwVoDqaP0=</DigestValue>
      </Reference>
      <Reference URI="/word/media/image20.emf?ContentType=image/x-emf">
        <DigestMethod Algorithm="http://www.w3.org/2001/04/xmlenc#sha256"/>
        <DigestValue>e4hfr1OszNptazQKyuAK88xrnz50NycVsTkaHf65ycg=</DigestValue>
      </Reference>
      <Reference URI="/word/footer2.xml?ContentType=application/vnd.openxmlformats-officedocument.wordprocessingml.footer+xml">
        <DigestMethod Algorithm="http://www.w3.org/2001/04/xmlenc#sha256"/>
        <DigestValue>yklS4jzPJQIC9owikT5s7ZmeNDra6eZnvTstaIC+AaI=</DigestValue>
      </Reference>
      <Reference URI="/docMetadata/LabelInfo.xml?ContentType=application/vnd.ms-office.classificationlabels+xml">
        <DigestMethod Algorithm="http://www.w3.org/2001/04/xmlenc#sha256"/>
        <DigestValue>PLD8tXqGv3yaCjRxQYgiszJ0rjfziMPG/GjFc7OAOMI=</DigestValue>
      </Reference>
    </Manifest>
    <SignatureProperties>
      <SignatureProperty Id="idSignatureTime" Target="#idPackageSignature">
        <mdssi:SignatureTime xmlns:mdssi="http://schemas.openxmlformats.org/package/2006/digital-signature">
          <mdssi:Format>YYYY-MM-DDThh:mm:ssTZD</mdssi:Format>
          <mdssi:Value>2026-10-07T16:59:45Z</mdssi:Value>
        </mdssi:SignatureTime>
      </SignatureProperty>
    </SignatureProperties>
  </Object>
  <Object>
    <xd:QualifyingProperties xmlns:xd="http://uri.etsi.org/01903/v1.3.2#" Target="#idPackageSignature">
      <xd:SignedProperties Id="idSignedProperties">
        <xd:SignedSignatureProperties>
          <xd:SigningTime>2026-10-07T16:59:45Z</xd:SigningTime>
          <xd:SigningCertificate>
            <xd:Cert>
              <xd:CertDigest>
                <DigestMethod Algorithm="http://www.w3.org/2001/04/xmlenc#sha256"/>
                <DigestValue>6KcSsNEWotI1+DvYFYEVx1a9BIstutFq3i/EauVUqdU=</DigestValue>
              </xd:CertDigest>
              <xd:IssuerSerial>
                <X509IssuerName>CN=CA SINPE - PERSONA FISICA v2, OU=DIVISION SISTEMAS DE PAGO, O=BANCO CENTRAL DE COSTA RICA, C=CR, SERIALNUMBER=CPJ-4-000-004017</X509IssuerName>
                <X509SerialNumber>446024782627852917174606839371893495585114080</X509SerialNumber>
              </xd:IssuerSerial>
            </xd:Cert>
          </xd:SigningCertificate>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</xd:EncapsulatedTimeStamp>
          </xd:SignatureTimeStamp>
          <TimeStampValidationData xmlns="http://uri.etsi.org/01903/v1.4.1#">
            <xd:CertificateValues>
              <xd:EncapsulatedX509Certificate>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</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</xd:EncapsulatedCRLValue>
                <xd:EncapsulatedCRLValue>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</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nsp/xv2MUIPoFvwKuu9WhJG0Tvyl8+GI5Nvf4JI02Jg=</DigestValue>
                </xd:DigestAlgAndValue>
                <xd:CRLIdentifier>
                  <xd:Issuer>SERIALNUMBER=CPJ-2-100-098311,C=CR,O=MICITT,OU=DCFD,CN=CA POLITICA PERSONA FISICA - COSTA RICA v2</xd:Issuer>
                  <xd:IssueTime>2026-10-01T16:27:14Z</xd:IssueTime>
                  <xd:Number>77</xd:Number>
                </xd:CRLIdentifier>
              </xd:CRLRef>
              <xd:CRLRef>
                <xd:DigestAlgAndValue>
                  <DigestMethod Algorithm="http://www.w3.org/2001/04/xmlenc#sha256"/>
                  <DigestValue>71YDwy898FGwagL1+ZfM+WIjtZsvVrsoAeGznI6rxic=</DigestValue>
                </xd:DigestAlgAndValue>
                <xd:CRLIdentifier>
                  <xd:Issuer>SERIALNUMBER=CPJ-2-100-098311,OU=DCFD,O=MICITT,C=CR,CN=CA RAIZ NACIONAL - COSTA RICA v2</xd:Issuer>
                  <xd:IssueTime>2026-10-01T17:11:46Z</xd:IssueTime>
                  <xd:Number>41</xd:Number>
                </xd:CRLIdentifier>
              </xd:CRLRef>
            </xd:CRLRefs>
            <xd:OCSPRefs>
              <xd:OCSPRef>
                <xd:OCSPIdentifier>
                  <xd:ResponderID>
                    <xd:ByKey>a9EhlnHcDjzXI2LFf+83Gg/zHJY=</xd:ByKey>
                  </xd:ResponderID>
                  <xd:ProducedAt>2026-10-07T16:59:50Z</xd:ProducedAt>
                </xd:OCSPIdentifier>
                <xd:DigestAlgAndValue>
                  <DigestMethod Algorithm="http://www.w3.org/2001/04/xmlenc#sha256"/>
                  <DigestValue>Ma11QC55GOGr79++TWG+YX1J9h6mZc6OQlL/DvEfVdg=</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</xd:EncapsulatedCRLValue>
              <xd:EncapsulatedCRLValue>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</xd:EncapsulatedCRLValue>
            </xd:CRLValues>
            <xd:OCSPValues>
              <xd:EncapsulatedOCSPValue>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</xd:EncapsulatedOCSPValue>
            </xd:OCSPValues>
          </xd:RevocationValues>
          <xd:SigAndRefsTimeStamp>
            <CanonicalizationMethod Algorithm="http://www.w3.org/TR/2001/REC-xml-c14n-20010315"/>
            <xd:EncapsulatedTimeStamp>MIIL3gYJKoZIhvcNAQcCoIILzzCCC8sCAQMxDzANBglghkgBZQMEAgEFADByBgsqhkiG9w0BCRAB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</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A872F-B48A-4D12-B935-EFE53E9D9DB8}">
  <ds:schemaRefs>
    <ds:schemaRef ds:uri="http://schemas.openxmlformats.org/officeDocument/2006/bibliography"/>
  </ds:schemaRefs>
</ds:datastoreItem>
</file>

<file path=docMetadata/LabelInfo.xml><?xml version="1.0" encoding="utf-8"?>
<clbl:labelList xmlns:clbl="http://schemas.microsoft.com/office/2020/mipLabelMetadata">
  <clbl:label id="{0a1c08e8-6d9e-4dca-8dd3-8478710238c4}" enabled="0" method="" siteId="{0a1c08e8-6d9e-4dca-8dd3-8478710238c4}" removed="1"/>
</clbl:labelList>
</file>

<file path=docProps/app.xml><?xml version="1.0" encoding="utf-8"?>
<Properties xmlns="http://schemas.openxmlformats.org/officeDocument/2006/extended-properties" xmlns:vt="http://schemas.openxmlformats.org/officeDocument/2006/docPropsVTypes">
  <Template>Normal</Template>
  <TotalTime>0</TotalTime>
  <Pages>225</Pages>
  <Words>53524</Words>
  <Characters>305092</Characters>
  <Application>Microsoft Office Word</Application>
  <DocSecurity>0</DocSecurity>
  <Lines>10169</Lines>
  <Paragraphs>5976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352640</CharactersWithSpaces>
  <SharedDoc>false</SharedDoc>
  <HLinks>
    <vt:vector size="1458" baseType="variant">
      <vt:variant>
        <vt:i4>1703942</vt:i4>
      </vt:variant>
      <vt:variant>
        <vt:i4>1626</vt:i4>
      </vt:variant>
      <vt:variant>
        <vt:i4>0</vt:i4>
      </vt:variant>
      <vt:variant>
        <vt:i4>5</vt:i4>
      </vt:variant>
      <vt:variant>
        <vt:lpwstr>https://aresep.go.cr/transparencia/datos-abiertos/zonas-concesion-operador-electrico</vt:lpwstr>
      </vt:variant>
      <vt:variant>
        <vt:lpwstr/>
      </vt:variant>
      <vt:variant>
        <vt:i4>3670060</vt:i4>
      </vt:variant>
      <vt:variant>
        <vt:i4>1608</vt:i4>
      </vt:variant>
      <vt:variant>
        <vt:i4>0</vt:i4>
      </vt:variant>
      <vt:variant>
        <vt:i4>5</vt:i4>
      </vt:variant>
      <vt:variant>
        <vt:lpwstr>https://www.coopeguanacaste.com/es/</vt:lpwstr>
      </vt:variant>
      <vt:variant>
        <vt:lpwstr/>
      </vt:variant>
      <vt:variant>
        <vt:i4>6422607</vt:i4>
      </vt:variant>
      <vt:variant>
        <vt:i4>1605</vt:i4>
      </vt:variant>
      <vt:variant>
        <vt:i4>0</vt:i4>
      </vt:variant>
      <vt:variant>
        <vt:i4>5</vt:i4>
      </vt:variant>
      <vt:variant>
        <vt:lpwstr>mailto:garaya@coopeguanacaste.com</vt:lpwstr>
      </vt:variant>
      <vt:variant>
        <vt:lpwstr/>
      </vt:variant>
      <vt:variant>
        <vt:i4>1835058</vt:i4>
      </vt:variant>
      <vt:variant>
        <vt:i4>1442</vt:i4>
      </vt:variant>
      <vt:variant>
        <vt:i4>0</vt:i4>
      </vt:variant>
      <vt:variant>
        <vt:i4>5</vt:i4>
      </vt:variant>
      <vt:variant>
        <vt:lpwstr/>
      </vt:variant>
      <vt:variant>
        <vt:lpwstr>_Toc206052391</vt:lpwstr>
      </vt:variant>
      <vt:variant>
        <vt:i4>1835058</vt:i4>
      </vt:variant>
      <vt:variant>
        <vt:i4>1436</vt:i4>
      </vt:variant>
      <vt:variant>
        <vt:i4>0</vt:i4>
      </vt:variant>
      <vt:variant>
        <vt:i4>5</vt:i4>
      </vt:variant>
      <vt:variant>
        <vt:lpwstr/>
      </vt:variant>
      <vt:variant>
        <vt:lpwstr>_Toc206052390</vt:lpwstr>
      </vt:variant>
      <vt:variant>
        <vt:i4>1900594</vt:i4>
      </vt:variant>
      <vt:variant>
        <vt:i4>1430</vt:i4>
      </vt:variant>
      <vt:variant>
        <vt:i4>0</vt:i4>
      </vt:variant>
      <vt:variant>
        <vt:i4>5</vt:i4>
      </vt:variant>
      <vt:variant>
        <vt:lpwstr/>
      </vt:variant>
      <vt:variant>
        <vt:lpwstr>_Toc206052389</vt:lpwstr>
      </vt:variant>
      <vt:variant>
        <vt:i4>1900594</vt:i4>
      </vt:variant>
      <vt:variant>
        <vt:i4>1424</vt:i4>
      </vt:variant>
      <vt:variant>
        <vt:i4>0</vt:i4>
      </vt:variant>
      <vt:variant>
        <vt:i4>5</vt:i4>
      </vt:variant>
      <vt:variant>
        <vt:lpwstr/>
      </vt:variant>
      <vt:variant>
        <vt:lpwstr>_Toc206052388</vt:lpwstr>
      </vt:variant>
      <vt:variant>
        <vt:i4>1900594</vt:i4>
      </vt:variant>
      <vt:variant>
        <vt:i4>1418</vt:i4>
      </vt:variant>
      <vt:variant>
        <vt:i4>0</vt:i4>
      </vt:variant>
      <vt:variant>
        <vt:i4>5</vt:i4>
      </vt:variant>
      <vt:variant>
        <vt:lpwstr/>
      </vt:variant>
      <vt:variant>
        <vt:lpwstr>_Toc206052387</vt:lpwstr>
      </vt:variant>
      <vt:variant>
        <vt:i4>1900594</vt:i4>
      </vt:variant>
      <vt:variant>
        <vt:i4>1412</vt:i4>
      </vt:variant>
      <vt:variant>
        <vt:i4>0</vt:i4>
      </vt:variant>
      <vt:variant>
        <vt:i4>5</vt:i4>
      </vt:variant>
      <vt:variant>
        <vt:lpwstr/>
      </vt:variant>
      <vt:variant>
        <vt:lpwstr>_Toc206052386</vt:lpwstr>
      </vt:variant>
      <vt:variant>
        <vt:i4>1900594</vt:i4>
      </vt:variant>
      <vt:variant>
        <vt:i4>1406</vt:i4>
      </vt:variant>
      <vt:variant>
        <vt:i4>0</vt:i4>
      </vt:variant>
      <vt:variant>
        <vt:i4>5</vt:i4>
      </vt:variant>
      <vt:variant>
        <vt:lpwstr/>
      </vt:variant>
      <vt:variant>
        <vt:lpwstr>_Toc206052385</vt:lpwstr>
      </vt:variant>
      <vt:variant>
        <vt:i4>1900594</vt:i4>
      </vt:variant>
      <vt:variant>
        <vt:i4>1400</vt:i4>
      </vt:variant>
      <vt:variant>
        <vt:i4>0</vt:i4>
      </vt:variant>
      <vt:variant>
        <vt:i4>5</vt:i4>
      </vt:variant>
      <vt:variant>
        <vt:lpwstr/>
      </vt:variant>
      <vt:variant>
        <vt:lpwstr>_Toc206052384</vt:lpwstr>
      </vt:variant>
      <vt:variant>
        <vt:i4>1900594</vt:i4>
      </vt:variant>
      <vt:variant>
        <vt:i4>1394</vt:i4>
      </vt:variant>
      <vt:variant>
        <vt:i4>0</vt:i4>
      </vt:variant>
      <vt:variant>
        <vt:i4>5</vt:i4>
      </vt:variant>
      <vt:variant>
        <vt:lpwstr/>
      </vt:variant>
      <vt:variant>
        <vt:lpwstr>_Toc206052383</vt:lpwstr>
      </vt:variant>
      <vt:variant>
        <vt:i4>1900594</vt:i4>
      </vt:variant>
      <vt:variant>
        <vt:i4>1388</vt:i4>
      </vt:variant>
      <vt:variant>
        <vt:i4>0</vt:i4>
      </vt:variant>
      <vt:variant>
        <vt:i4>5</vt:i4>
      </vt:variant>
      <vt:variant>
        <vt:lpwstr/>
      </vt:variant>
      <vt:variant>
        <vt:lpwstr>_Toc206052382</vt:lpwstr>
      </vt:variant>
      <vt:variant>
        <vt:i4>1900594</vt:i4>
      </vt:variant>
      <vt:variant>
        <vt:i4>1382</vt:i4>
      </vt:variant>
      <vt:variant>
        <vt:i4>0</vt:i4>
      </vt:variant>
      <vt:variant>
        <vt:i4>5</vt:i4>
      </vt:variant>
      <vt:variant>
        <vt:lpwstr/>
      </vt:variant>
      <vt:variant>
        <vt:lpwstr>_Toc206052381</vt:lpwstr>
      </vt:variant>
      <vt:variant>
        <vt:i4>1900594</vt:i4>
      </vt:variant>
      <vt:variant>
        <vt:i4>1376</vt:i4>
      </vt:variant>
      <vt:variant>
        <vt:i4>0</vt:i4>
      </vt:variant>
      <vt:variant>
        <vt:i4>5</vt:i4>
      </vt:variant>
      <vt:variant>
        <vt:lpwstr/>
      </vt:variant>
      <vt:variant>
        <vt:lpwstr>_Toc206052380</vt:lpwstr>
      </vt:variant>
      <vt:variant>
        <vt:i4>1179698</vt:i4>
      </vt:variant>
      <vt:variant>
        <vt:i4>1370</vt:i4>
      </vt:variant>
      <vt:variant>
        <vt:i4>0</vt:i4>
      </vt:variant>
      <vt:variant>
        <vt:i4>5</vt:i4>
      </vt:variant>
      <vt:variant>
        <vt:lpwstr/>
      </vt:variant>
      <vt:variant>
        <vt:lpwstr>_Toc206052379</vt:lpwstr>
      </vt:variant>
      <vt:variant>
        <vt:i4>1179697</vt:i4>
      </vt:variant>
      <vt:variant>
        <vt:i4>1361</vt:i4>
      </vt:variant>
      <vt:variant>
        <vt:i4>0</vt:i4>
      </vt:variant>
      <vt:variant>
        <vt:i4>5</vt:i4>
      </vt:variant>
      <vt:variant>
        <vt:lpwstr/>
      </vt:variant>
      <vt:variant>
        <vt:lpwstr>_Toc206061349</vt:lpwstr>
      </vt:variant>
      <vt:variant>
        <vt:i4>1179697</vt:i4>
      </vt:variant>
      <vt:variant>
        <vt:i4>1355</vt:i4>
      </vt:variant>
      <vt:variant>
        <vt:i4>0</vt:i4>
      </vt:variant>
      <vt:variant>
        <vt:i4>5</vt:i4>
      </vt:variant>
      <vt:variant>
        <vt:lpwstr/>
      </vt:variant>
      <vt:variant>
        <vt:lpwstr>_Toc206061348</vt:lpwstr>
      </vt:variant>
      <vt:variant>
        <vt:i4>1179697</vt:i4>
      </vt:variant>
      <vt:variant>
        <vt:i4>1349</vt:i4>
      </vt:variant>
      <vt:variant>
        <vt:i4>0</vt:i4>
      </vt:variant>
      <vt:variant>
        <vt:i4>5</vt:i4>
      </vt:variant>
      <vt:variant>
        <vt:lpwstr/>
      </vt:variant>
      <vt:variant>
        <vt:lpwstr>_Toc206061347</vt:lpwstr>
      </vt:variant>
      <vt:variant>
        <vt:i4>1179697</vt:i4>
      </vt:variant>
      <vt:variant>
        <vt:i4>1343</vt:i4>
      </vt:variant>
      <vt:variant>
        <vt:i4>0</vt:i4>
      </vt:variant>
      <vt:variant>
        <vt:i4>5</vt:i4>
      </vt:variant>
      <vt:variant>
        <vt:lpwstr/>
      </vt:variant>
      <vt:variant>
        <vt:lpwstr>_Toc206061346</vt:lpwstr>
      </vt:variant>
      <vt:variant>
        <vt:i4>1179697</vt:i4>
      </vt:variant>
      <vt:variant>
        <vt:i4>1337</vt:i4>
      </vt:variant>
      <vt:variant>
        <vt:i4>0</vt:i4>
      </vt:variant>
      <vt:variant>
        <vt:i4>5</vt:i4>
      </vt:variant>
      <vt:variant>
        <vt:lpwstr/>
      </vt:variant>
      <vt:variant>
        <vt:lpwstr>_Toc206061345</vt:lpwstr>
      </vt:variant>
      <vt:variant>
        <vt:i4>1179697</vt:i4>
      </vt:variant>
      <vt:variant>
        <vt:i4>1331</vt:i4>
      </vt:variant>
      <vt:variant>
        <vt:i4>0</vt:i4>
      </vt:variant>
      <vt:variant>
        <vt:i4>5</vt:i4>
      </vt:variant>
      <vt:variant>
        <vt:lpwstr/>
      </vt:variant>
      <vt:variant>
        <vt:lpwstr>_Toc206061344</vt:lpwstr>
      </vt:variant>
      <vt:variant>
        <vt:i4>1179697</vt:i4>
      </vt:variant>
      <vt:variant>
        <vt:i4>1325</vt:i4>
      </vt:variant>
      <vt:variant>
        <vt:i4>0</vt:i4>
      </vt:variant>
      <vt:variant>
        <vt:i4>5</vt:i4>
      </vt:variant>
      <vt:variant>
        <vt:lpwstr/>
      </vt:variant>
      <vt:variant>
        <vt:lpwstr>_Toc206061343</vt:lpwstr>
      </vt:variant>
      <vt:variant>
        <vt:i4>1179697</vt:i4>
      </vt:variant>
      <vt:variant>
        <vt:i4>1319</vt:i4>
      </vt:variant>
      <vt:variant>
        <vt:i4>0</vt:i4>
      </vt:variant>
      <vt:variant>
        <vt:i4>5</vt:i4>
      </vt:variant>
      <vt:variant>
        <vt:lpwstr/>
      </vt:variant>
      <vt:variant>
        <vt:lpwstr>_Toc206061342</vt:lpwstr>
      </vt:variant>
      <vt:variant>
        <vt:i4>1179697</vt:i4>
      </vt:variant>
      <vt:variant>
        <vt:i4>1313</vt:i4>
      </vt:variant>
      <vt:variant>
        <vt:i4>0</vt:i4>
      </vt:variant>
      <vt:variant>
        <vt:i4>5</vt:i4>
      </vt:variant>
      <vt:variant>
        <vt:lpwstr/>
      </vt:variant>
      <vt:variant>
        <vt:lpwstr>_Toc206061341</vt:lpwstr>
      </vt:variant>
      <vt:variant>
        <vt:i4>1179697</vt:i4>
      </vt:variant>
      <vt:variant>
        <vt:i4>1307</vt:i4>
      </vt:variant>
      <vt:variant>
        <vt:i4>0</vt:i4>
      </vt:variant>
      <vt:variant>
        <vt:i4>5</vt:i4>
      </vt:variant>
      <vt:variant>
        <vt:lpwstr/>
      </vt:variant>
      <vt:variant>
        <vt:lpwstr>_Toc206061340</vt:lpwstr>
      </vt:variant>
      <vt:variant>
        <vt:i4>1376305</vt:i4>
      </vt:variant>
      <vt:variant>
        <vt:i4>1301</vt:i4>
      </vt:variant>
      <vt:variant>
        <vt:i4>0</vt:i4>
      </vt:variant>
      <vt:variant>
        <vt:i4>5</vt:i4>
      </vt:variant>
      <vt:variant>
        <vt:lpwstr/>
      </vt:variant>
      <vt:variant>
        <vt:lpwstr>_Toc206061339</vt:lpwstr>
      </vt:variant>
      <vt:variant>
        <vt:i4>1376305</vt:i4>
      </vt:variant>
      <vt:variant>
        <vt:i4>1295</vt:i4>
      </vt:variant>
      <vt:variant>
        <vt:i4>0</vt:i4>
      </vt:variant>
      <vt:variant>
        <vt:i4>5</vt:i4>
      </vt:variant>
      <vt:variant>
        <vt:lpwstr/>
      </vt:variant>
      <vt:variant>
        <vt:lpwstr>_Toc206061338</vt:lpwstr>
      </vt:variant>
      <vt:variant>
        <vt:i4>1376305</vt:i4>
      </vt:variant>
      <vt:variant>
        <vt:i4>1289</vt:i4>
      </vt:variant>
      <vt:variant>
        <vt:i4>0</vt:i4>
      </vt:variant>
      <vt:variant>
        <vt:i4>5</vt:i4>
      </vt:variant>
      <vt:variant>
        <vt:lpwstr/>
      </vt:variant>
      <vt:variant>
        <vt:lpwstr>_Toc206061337</vt:lpwstr>
      </vt:variant>
      <vt:variant>
        <vt:i4>1376305</vt:i4>
      </vt:variant>
      <vt:variant>
        <vt:i4>1283</vt:i4>
      </vt:variant>
      <vt:variant>
        <vt:i4>0</vt:i4>
      </vt:variant>
      <vt:variant>
        <vt:i4>5</vt:i4>
      </vt:variant>
      <vt:variant>
        <vt:lpwstr/>
      </vt:variant>
      <vt:variant>
        <vt:lpwstr>_Toc206061336</vt:lpwstr>
      </vt:variant>
      <vt:variant>
        <vt:i4>1376305</vt:i4>
      </vt:variant>
      <vt:variant>
        <vt:i4>1277</vt:i4>
      </vt:variant>
      <vt:variant>
        <vt:i4>0</vt:i4>
      </vt:variant>
      <vt:variant>
        <vt:i4>5</vt:i4>
      </vt:variant>
      <vt:variant>
        <vt:lpwstr/>
      </vt:variant>
      <vt:variant>
        <vt:lpwstr>_Toc206061335</vt:lpwstr>
      </vt:variant>
      <vt:variant>
        <vt:i4>1376305</vt:i4>
      </vt:variant>
      <vt:variant>
        <vt:i4>1271</vt:i4>
      </vt:variant>
      <vt:variant>
        <vt:i4>0</vt:i4>
      </vt:variant>
      <vt:variant>
        <vt:i4>5</vt:i4>
      </vt:variant>
      <vt:variant>
        <vt:lpwstr/>
      </vt:variant>
      <vt:variant>
        <vt:lpwstr>_Toc206061334</vt:lpwstr>
      </vt:variant>
      <vt:variant>
        <vt:i4>1376305</vt:i4>
      </vt:variant>
      <vt:variant>
        <vt:i4>1265</vt:i4>
      </vt:variant>
      <vt:variant>
        <vt:i4>0</vt:i4>
      </vt:variant>
      <vt:variant>
        <vt:i4>5</vt:i4>
      </vt:variant>
      <vt:variant>
        <vt:lpwstr/>
      </vt:variant>
      <vt:variant>
        <vt:lpwstr>_Toc206061333</vt:lpwstr>
      </vt:variant>
      <vt:variant>
        <vt:i4>1376305</vt:i4>
      </vt:variant>
      <vt:variant>
        <vt:i4>1259</vt:i4>
      </vt:variant>
      <vt:variant>
        <vt:i4>0</vt:i4>
      </vt:variant>
      <vt:variant>
        <vt:i4>5</vt:i4>
      </vt:variant>
      <vt:variant>
        <vt:lpwstr/>
      </vt:variant>
      <vt:variant>
        <vt:lpwstr>_Toc206061332</vt:lpwstr>
      </vt:variant>
      <vt:variant>
        <vt:i4>1376305</vt:i4>
      </vt:variant>
      <vt:variant>
        <vt:i4>1253</vt:i4>
      </vt:variant>
      <vt:variant>
        <vt:i4>0</vt:i4>
      </vt:variant>
      <vt:variant>
        <vt:i4>5</vt:i4>
      </vt:variant>
      <vt:variant>
        <vt:lpwstr/>
      </vt:variant>
      <vt:variant>
        <vt:lpwstr>_Toc206061331</vt:lpwstr>
      </vt:variant>
      <vt:variant>
        <vt:i4>1376305</vt:i4>
      </vt:variant>
      <vt:variant>
        <vt:i4>1247</vt:i4>
      </vt:variant>
      <vt:variant>
        <vt:i4>0</vt:i4>
      </vt:variant>
      <vt:variant>
        <vt:i4>5</vt:i4>
      </vt:variant>
      <vt:variant>
        <vt:lpwstr/>
      </vt:variant>
      <vt:variant>
        <vt:lpwstr>_Toc206061330</vt:lpwstr>
      </vt:variant>
      <vt:variant>
        <vt:i4>1310769</vt:i4>
      </vt:variant>
      <vt:variant>
        <vt:i4>1241</vt:i4>
      </vt:variant>
      <vt:variant>
        <vt:i4>0</vt:i4>
      </vt:variant>
      <vt:variant>
        <vt:i4>5</vt:i4>
      </vt:variant>
      <vt:variant>
        <vt:lpwstr/>
      </vt:variant>
      <vt:variant>
        <vt:lpwstr>_Toc206061329</vt:lpwstr>
      </vt:variant>
      <vt:variant>
        <vt:i4>1310769</vt:i4>
      </vt:variant>
      <vt:variant>
        <vt:i4>1235</vt:i4>
      </vt:variant>
      <vt:variant>
        <vt:i4>0</vt:i4>
      </vt:variant>
      <vt:variant>
        <vt:i4>5</vt:i4>
      </vt:variant>
      <vt:variant>
        <vt:lpwstr/>
      </vt:variant>
      <vt:variant>
        <vt:lpwstr>_Toc206061328</vt:lpwstr>
      </vt:variant>
      <vt:variant>
        <vt:i4>1310769</vt:i4>
      </vt:variant>
      <vt:variant>
        <vt:i4>1229</vt:i4>
      </vt:variant>
      <vt:variant>
        <vt:i4>0</vt:i4>
      </vt:variant>
      <vt:variant>
        <vt:i4>5</vt:i4>
      </vt:variant>
      <vt:variant>
        <vt:lpwstr/>
      </vt:variant>
      <vt:variant>
        <vt:lpwstr>_Toc206061327</vt:lpwstr>
      </vt:variant>
      <vt:variant>
        <vt:i4>1310769</vt:i4>
      </vt:variant>
      <vt:variant>
        <vt:i4>1223</vt:i4>
      </vt:variant>
      <vt:variant>
        <vt:i4>0</vt:i4>
      </vt:variant>
      <vt:variant>
        <vt:i4>5</vt:i4>
      </vt:variant>
      <vt:variant>
        <vt:lpwstr/>
      </vt:variant>
      <vt:variant>
        <vt:lpwstr>_Toc206061326</vt:lpwstr>
      </vt:variant>
      <vt:variant>
        <vt:i4>1310769</vt:i4>
      </vt:variant>
      <vt:variant>
        <vt:i4>1217</vt:i4>
      </vt:variant>
      <vt:variant>
        <vt:i4>0</vt:i4>
      </vt:variant>
      <vt:variant>
        <vt:i4>5</vt:i4>
      </vt:variant>
      <vt:variant>
        <vt:lpwstr/>
      </vt:variant>
      <vt:variant>
        <vt:lpwstr>_Toc206061325</vt:lpwstr>
      </vt:variant>
      <vt:variant>
        <vt:i4>1310769</vt:i4>
      </vt:variant>
      <vt:variant>
        <vt:i4>1211</vt:i4>
      </vt:variant>
      <vt:variant>
        <vt:i4>0</vt:i4>
      </vt:variant>
      <vt:variant>
        <vt:i4>5</vt:i4>
      </vt:variant>
      <vt:variant>
        <vt:lpwstr/>
      </vt:variant>
      <vt:variant>
        <vt:lpwstr>_Toc206061324</vt:lpwstr>
      </vt:variant>
      <vt:variant>
        <vt:i4>1310769</vt:i4>
      </vt:variant>
      <vt:variant>
        <vt:i4>1205</vt:i4>
      </vt:variant>
      <vt:variant>
        <vt:i4>0</vt:i4>
      </vt:variant>
      <vt:variant>
        <vt:i4>5</vt:i4>
      </vt:variant>
      <vt:variant>
        <vt:lpwstr/>
      </vt:variant>
      <vt:variant>
        <vt:lpwstr>_Toc206061323</vt:lpwstr>
      </vt:variant>
      <vt:variant>
        <vt:i4>1310769</vt:i4>
      </vt:variant>
      <vt:variant>
        <vt:i4>1199</vt:i4>
      </vt:variant>
      <vt:variant>
        <vt:i4>0</vt:i4>
      </vt:variant>
      <vt:variant>
        <vt:i4>5</vt:i4>
      </vt:variant>
      <vt:variant>
        <vt:lpwstr/>
      </vt:variant>
      <vt:variant>
        <vt:lpwstr>_Toc206061322</vt:lpwstr>
      </vt:variant>
      <vt:variant>
        <vt:i4>1310769</vt:i4>
      </vt:variant>
      <vt:variant>
        <vt:i4>1193</vt:i4>
      </vt:variant>
      <vt:variant>
        <vt:i4>0</vt:i4>
      </vt:variant>
      <vt:variant>
        <vt:i4>5</vt:i4>
      </vt:variant>
      <vt:variant>
        <vt:lpwstr/>
      </vt:variant>
      <vt:variant>
        <vt:lpwstr>_Toc206061321</vt:lpwstr>
      </vt:variant>
      <vt:variant>
        <vt:i4>1310769</vt:i4>
      </vt:variant>
      <vt:variant>
        <vt:i4>1187</vt:i4>
      </vt:variant>
      <vt:variant>
        <vt:i4>0</vt:i4>
      </vt:variant>
      <vt:variant>
        <vt:i4>5</vt:i4>
      </vt:variant>
      <vt:variant>
        <vt:lpwstr/>
      </vt:variant>
      <vt:variant>
        <vt:lpwstr>_Toc206061320</vt:lpwstr>
      </vt:variant>
      <vt:variant>
        <vt:i4>1507377</vt:i4>
      </vt:variant>
      <vt:variant>
        <vt:i4>1181</vt:i4>
      </vt:variant>
      <vt:variant>
        <vt:i4>0</vt:i4>
      </vt:variant>
      <vt:variant>
        <vt:i4>5</vt:i4>
      </vt:variant>
      <vt:variant>
        <vt:lpwstr/>
      </vt:variant>
      <vt:variant>
        <vt:lpwstr>_Toc206061319</vt:lpwstr>
      </vt:variant>
      <vt:variant>
        <vt:i4>1507377</vt:i4>
      </vt:variant>
      <vt:variant>
        <vt:i4>1175</vt:i4>
      </vt:variant>
      <vt:variant>
        <vt:i4>0</vt:i4>
      </vt:variant>
      <vt:variant>
        <vt:i4>5</vt:i4>
      </vt:variant>
      <vt:variant>
        <vt:lpwstr/>
      </vt:variant>
      <vt:variant>
        <vt:lpwstr>_Toc206061318</vt:lpwstr>
      </vt:variant>
      <vt:variant>
        <vt:i4>1507377</vt:i4>
      </vt:variant>
      <vt:variant>
        <vt:i4>1169</vt:i4>
      </vt:variant>
      <vt:variant>
        <vt:i4>0</vt:i4>
      </vt:variant>
      <vt:variant>
        <vt:i4>5</vt:i4>
      </vt:variant>
      <vt:variant>
        <vt:lpwstr/>
      </vt:variant>
      <vt:variant>
        <vt:lpwstr>_Toc206061317</vt:lpwstr>
      </vt:variant>
      <vt:variant>
        <vt:i4>1507377</vt:i4>
      </vt:variant>
      <vt:variant>
        <vt:i4>1163</vt:i4>
      </vt:variant>
      <vt:variant>
        <vt:i4>0</vt:i4>
      </vt:variant>
      <vt:variant>
        <vt:i4>5</vt:i4>
      </vt:variant>
      <vt:variant>
        <vt:lpwstr/>
      </vt:variant>
      <vt:variant>
        <vt:lpwstr>_Toc206061316</vt:lpwstr>
      </vt:variant>
      <vt:variant>
        <vt:i4>1507377</vt:i4>
      </vt:variant>
      <vt:variant>
        <vt:i4>1157</vt:i4>
      </vt:variant>
      <vt:variant>
        <vt:i4>0</vt:i4>
      </vt:variant>
      <vt:variant>
        <vt:i4>5</vt:i4>
      </vt:variant>
      <vt:variant>
        <vt:lpwstr/>
      </vt:variant>
      <vt:variant>
        <vt:lpwstr>_Toc206061315</vt:lpwstr>
      </vt:variant>
      <vt:variant>
        <vt:i4>1507377</vt:i4>
      </vt:variant>
      <vt:variant>
        <vt:i4>1151</vt:i4>
      </vt:variant>
      <vt:variant>
        <vt:i4>0</vt:i4>
      </vt:variant>
      <vt:variant>
        <vt:i4>5</vt:i4>
      </vt:variant>
      <vt:variant>
        <vt:lpwstr/>
      </vt:variant>
      <vt:variant>
        <vt:lpwstr>_Toc206061314</vt:lpwstr>
      </vt:variant>
      <vt:variant>
        <vt:i4>1507377</vt:i4>
      </vt:variant>
      <vt:variant>
        <vt:i4>1145</vt:i4>
      </vt:variant>
      <vt:variant>
        <vt:i4>0</vt:i4>
      </vt:variant>
      <vt:variant>
        <vt:i4>5</vt:i4>
      </vt:variant>
      <vt:variant>
        <vt:lpwstr/>
      </vt:variant>
      <vt:variant>
        <vt:lpwstr>_Toc206061313</vt:lpwstr>
      </vt:variant>
      <vt:variant>
        <vt:i4>1507377</vt:i4>
      </vt:variant>
      <vt:variant>
        <vt:i4>1139</vt:i4>
      </vt:variant>
      <vt:variant>
        <vt:i4>0</vt:i4>
      </vt:variant>
      <vt:variant>
        <vt:i4>5</vt:i4>
      </vt:variant>
      <vt:variant>
        <vt:lpwstr/>
      </vt:variant>
      <vt:variant>
        <vt:lpwstr>_Toc206061312</vt:lpwstr>
      </vt:variant>
      <vt:variant>
        <vt:i4>1507377</vt:i4>
      </vt:variant>
      <vt:variant>
        <vt:i4>1133</vt:i4>
      </vt:variant>
      <vt:variant>
        <vt:i4>0</vt:i4>
      </vt:variant>
      <vt:variant>
        <vt:i4>5</vt:i4>
      </vt:variant>
      <vt:variant>
        <vt:lpwstr/>
      </vt:variant>
      <vt:variant>
        <vt:lpwstr>_Toc206061311</vt:lpwstr>
      </vt:variant>
      <vt:variant>
        <vt:i4>1507377</vt:i4>
      </vt:variant>
      <vt:variant>
        <vt:i4>1127</vt:i4>
      </vt:variant>
      <vt:variant>
        <vt:i4>0</vt:i4>
      </vt:variant>
      <vt:variant>
        <vt:i4>5</vt:i4>
      </vt:variant>
      <vt:variant>
        <vt:lpwstr/>
      </vt:variant>
      <vt:variant>
        <vt:lpwstr>_Toc206061310</vt:lpwstr>
      </vt:variant>
      <vt:variant>
        <vt:i4>1441841</vt:i4>
      </vt:variant>
      <vt:variant>
        <vt:i4>1121</vt:i4>
      </vt:variant>
      <vt:variant>
        <vt:i4>0</vt:i4>
      </vt:variant>
      <vt:variant>
        <vt:i4>5</vt:i4>
      </vt:variant>
      <vt:variant>
        <vt:lpwstr/>
      </vt:variant>
      <vt:variant>
        <vt:lpwstr>_Toc206061309</vt:lpwstr>
      </vt:variant>
      <vt:variant>
        <vt:i4>1441841</vt:i4>
      </vt:variant>
      <vt:variant>
        <vt:i4>1115</vt:i4>
      </vt:variant>
      <vt:variant>
        <vt:i4>0</vt:i4>
      </vt:variant>
      <vt:variant>
        <vt:i4>5</vt:i4>
      </vt:variant>
      <vt:variant>
        <vt:lpwstr/>
      </vt:variant>
      <vt:variant>
        <vt:lpwstr>_Toc206061308</vt:lpwstr>
      </vt:variant>
      <vt:variant>
        <vt:i4>1179697</vt:i4>
      </vt:variant>
      <vt:variant>
        <vt:i4>1106</vt:i4>
      </vt:variant>
      <vt:variant>
        <vt:i4>0</vt:i4>
      </vt:variant>
      <vt:variant>
        <vt:i4>5</vt:i4>
      </vt:variant>
      <vt:variant>
        <vt:lpwstr/>
      </vt:variant>
      <vt:variant>
        <vt:lpwstr>_Toc206066334</vt:lpwstr>
      </vt:variant>
      <vt:variant>
        <vt:i4>1179697</vt:i4>
      </vt:variant>
      <vt:variant>
        <vt:i4>1100</vt:i4>
      </vt:variant>
      <vt:variant>
        <vt:i4>0</vt:i4>
      </vt:variant>
      <vt:variant>
        <vt:i4>5</vt:i4>
      </vt:variant>
      <vt:variant>
        <vt:lpwstr/>
      </vt:variant>
      <vt:variant>
        <vt:lpwstr>_Toc206066333</vt:lpwstr>
      </vt:variant>
      <vt:variant>
        <vt:i4>1179697</vt:i4>
      </vt:variant>
      <vt:variant>
        <vt:i4>1094</vt:i4>
      </vt:variant>
      <vt:variant>
        <vt:i4>0</vt:i4>
      </vt:variant>
      <vt:variant>
        <vt:i4>5</vt:i4>
      </vt:variant>
      <vt:variant>
        <vt:lpwstr/>
      </vt:variant>
      <vt:variant>
        <vt:lpwstr>_Toc206066332</vt:lpwstr>
      </vt:variant>
      <vt:variant>
        <vt:i4>1179697</vt:i4>
      </vt:variant>
      <vt:variant>
        <vt:i4>1088</vt:i4>
      </vt:variant>
      <vt:variant>
        <vt:i4>0</vt:i4>
      </vt:variant>
      <vt:variant>
        <vt:i4>5</vt:i4>
      </vt:variant>
      <vt:variant>
        <vt:lpwstr/>
      </vt:variant>
      <vt:variant>
        <vt:lpwstr>_Toc206066331</vt:lpwstr>
      </vt:variant>
      <vt:variant>
        <vt:i4>1179697</vt:i4>
      </vt:variant>
      <vt:variant>
        <vt:i4>1082</vt:i4>
      </vt:variant>
      <vt:variant>
        <vt:i4>0</vt:i4>
      </vt:variant>
      <vt:variant>
        <vt:i4>5</vt:i4>
      </vt:variant>
      <vt:variant>
        <vt:lpwstr/>
      </vt:variant>
      <vt:variant>
        <vt:lpwstr>_Toc206066330</vt:lpwstr>
      </vt:variant>
      <vt:variant>
        <vt:i4>1245233</vt:i4>
      </vt:variant>
      <vt:variant>
        <vt:i4>1076</vt:i4>
      </vt:variant>
      <vt:variant>
        <vt:i4>0</vt:i4>
      </vt:variant>
      <vt:variant>
        <vt:i4>5</vt:i4>
      </vt:variant>
      <vt:variant>
        <vt:lpwstr/>
      </vt:variant>
      <vt:variant>
        <vt:lpwstr>_Toc206066329</vt:lpwstr>
      </vt:variant>
      <vt:variant>
        <vt:i4>1245233</vt:i4>
      </vt:variant>
      <vt:variant>
        <vt:i4>1070</vt:i4>
      </vt:variant>
      <vt:variant>
        <vt:i4>0</vt:i4>
      </vt:variant>
      <vt:variant>
        <vt:i4>5</vt:i4>
      </vt:variant>
      <vt:variant>
        <vt:lpwstr/>
      </vt:variant>
      <vt:variant>
        <vt:lpwstr>_Toc206066328</vt:lpwstr>
      </vt:variant>
      <vt:variant>
        <vt:i4>1245233</vt:i4>
      </vt:variant>
      <vt:variant>
        <vt:i4>1064</vt:i4>
      </vt:variant>
      <vt:variant>
        <vt:i4>0</vt:i4>
      </vt:variant>
      <vt:variant>
        <vt:i4>5</vt:i4>
      </vt:variant>
      <vt:variant>
        <vt:lpwstr/>
      </vt:variant>
      <vt:variant>
        <vt:lpwstr>_Toc206066327</vt:lpwstr>
      </vt:variant>
      <vt:variant>
        <vt:i4>1245233</vt:i4>
      </vt:variant>
      <vt:variant>
        <vt:i4>1058</vt:i4>
      </vt:variant>
      <vt:variant>
        <vt:i4>0</vt:i4>
      </vt:variant>
      <vt:variant>
        <vt:i4>5</vt:i4>
      </vt:variant>
      <vt:variant>
        <vt:lpwstr/>
      </vt:variant>
      <vt:variant>
        <vt:lpwstr>_Toc206066326</vt:lpwstr>
      </vt:variant>
      <vt:variant>
        <vt:i4>1245233</vt:i4>
      </vt:variant>
      <vt:variant>
        <vt:i4>1052</vt:i4>
      </vt:variant>
      <vt:variant>
        <vt:i4>0</vt:i4>
      </vt:variant>
      <vt:variant>
        <vt:i4>5</vt:i4>
      </vt:variant>
      <vt:variant>
        <vt:lpwstr/>
      </vt:variant>
      <vt:variant>
        <vt:lpwstr>_Toc206066325</vt:lpwstr>
      </vt:variant>
      <vt:variant>
        <vt:i4>1245233</vt:i4>
      </vt:variant>
      <vt:variant>
        <vt:i4>1046</vt:i4>
      </vt:variant>
      <vt:variant>
        <vt:i4>0</vt:i4>
      </vt:variant>
      <vt:variant>
        <vt:i4>5</vt:i4>
      </vt:variant>
      <vt:variant>
        <vt:lpwstr/>
      </vt:variant>
      <vt:variant>
        <vt:lpwstr>_Toc206066324</vt:lpwstr>
      </vt:variant>
      <vt:variant>
        <vt:i4>1245233</vt:i4>
      </vt:variant>
      <vt:variant>
        <vt:i4>1040</vt:i4>
      </vt:variant>
      <vt:variant>
        <vt:i4>0</vt:i4>
      </vt:variant>
      <vt:variant>
        <vt:i4>5</vt:i4>
      </vt:variant>
      <vt:variant>
        <vt:lpwstr/>
      </vt:variant>
      <vt:variant>
        <vt:lpwstr>_Toc206066323</vt:lpwstr>
      </vt:variant>
      <vt:variant>
        <vt:i4>1245233</vt:i4>
      </vt:variant>
      <vt:variant>
        <vt:i4>1034</vt:i4>
      </vt:variant>
      <vt:variant>
        <vt:i4>0</vt:i4>
      </vt:variant>
      <vt:variant>
        <vt:i4>5</vt:i4>
      </vt:variant>
      <vt:variant>
        <vt:lpwstr/>
      </vt:variant>
      <vt:variant>
        <vt:lpwstr>_Toc206066322</vt:lpwstr>
      </vt:variant>
      <vt:variant>
        <vt:i4>1245233</vt:i4>
      </vt:variant>
      <vt:variant>
        <vt:i4>1028</vt:i4>
      </vt:variant>
      <vt:variant>
        <vt:i4>0</vt:i4>
      </vt:variant>
      <vt:variant>
        <vt:i4>5</vt:i4>
      </vt:variant>
      <vt:variant>
        <vt:lpwstr/>
      </vt:variant>
      <vt:variant>
        <vt:lpwstr>_Toc206066321</vt:lpwstr>
      </vt:variant>
      <vt:variant>
        <vt:i4>1245233</vt:i4>
      </vt:variant>
      <vt:variant>
        <vt:i4>1022</vt:i4>
      </vt:variant>
      <vt:variant>
        <vt:i4>0</vt:i4>
      </vt:variant>
      <vt:variant>
        <vt:i4>5</vt:i4>
      </vt:variant>
      <vt:variant>
        <vt:lpwstr/>
      </vt:variant>
      <vt:variant>
        <vt:lpwstr>_Toc206066320</vt:lpwstr>
      </vt:variant>
      <vt:variant>
        <vt:i4>1048625</vt:i4>
      </vt:variant>
      <vt:variant>
        <vt:i4>1016</vt:i4>
      </vt:variant>
      <vt:variant>
        <vt:i4>0</vt:i4>
      </vt:variant>
      <vt:variant>
        <vt:i4>5</vt:i4>
      </vt:variant>
      <vt:variant>
        <vt:lpwstr/>
      </vt:variant>
      <vt:variant>
        <vt:lpwstr>_Toc206066319</vt:lpwstr>
      </vt:variant>
      <vt:variant>
        <vt:i4>1048625</vt:i4>
      </vt:variant>
      <vt:variant>
        <vt:i4>1010</vt:i4>
      </vt:variant>
      <vt:variant>
        <vt:i4>0</vt:i4>
      </vt:variant>
      <vt:variant>
        <vt:i4>5</vt:i4>
      </vt:variant>
      <vt:variant>
        <vt:lpwstr/>
      </vt:variant>
      <vt:variant>
        <vt:lpwstr>_Toc206066318</vt:lpwstr>
      </vt:variant>
      <vt:variant>
        <vt:i4>1048625</vt:i4>
      </vt:variant>
      <vt:variant>
        <vt:i4>1004</vt:i4>
      </vt:variant>
      <vt:variant>
        <vt:i4>0</vt:i4>
      </vt:variant>
      <vt:variant>
        <vt:i4>5</vt:i4>
      </vt:variant>
      <vt:variant>
        <vt:lpwstr/>
      </vt:variant>
      <vt:variant>
        <vt:lpwstr>_Toc206066317</vt:lpwstr>
      </vt:variant>
      <vt:variant>
        <vt:i4>1048625</vt:i4>
      </vt:variant>
      <vt:variant>
        <vt:i4>998</vt:i4>
      </vt:variant>
      <vt:variant>
        <vt:i4>0</vt:i4>
      </vt:variant>
      <vt:variant>
        <vt:i4>5</vt:i4>
      </vt:variant>
      <vt:variant>
        <vt:lpwstr/>
      </vt:variant>
      <vt:variant>
        <vt:lpwstr>_Toc206066316</vt:lpwstr>
      </vt:variant>
      <vt:variant>
        <vt:i4>1048625</vt:i4>
      </vt:variant>
      <vt:variant>
        <vt:i4>992</vt:i4>
      </vt:variant>
      <vt:variant>
        <vt:i4>0</vt:i4>
      </vt:variant>
      <vt:variant>
        <vt:i4>5</vt:i4>
      </vt:variant>
      <vt:variant>
        <vt:lpwstr/>
      </vt:variant>
      <vt:variant>
        <vt:lpwstr>_Toc206066315</vt:lpwstr>
      </vt:variant>
      <vt:variant>
        <vt:i4>1048625</vt:i4>
      </vt:variant>
      <vt:variant>
        <vt:i4>986</vt:i4>
      </vt:variant>
      <vt:variant>
        <vt:i4>0</vt:i4>
      </vt:variant>
      <vt:variant>
        <vt:i4>5</vt:i4>
      </vt:variant>
      <vt:variant>
        <vt:lpwstr/>
      </vt:variant>
      <vt:variant>
        <vt:lpwstr>_Toc206066314</vt:lpwstr>
      </vt:variant>
      <vt:variant>
        <vt:i4>1048625</vt:i4>
      </vt:variant>
      <vt:variant>
        <vt:i4>980</vt:i4>
      </vt:variant>
      <vt:variant>
        <vt:i4>0</vt:i4>
      </vt:variant>
      <vt:variant>
        <vt:i4>5</vt:i4>
      </vt:variant>
      <vt:variant>
        <vt:lpwstr/>
      </vt:variant>
      <vt:variant>
        <vt:lpwstr>_Toc206066313</vt:lpwstr>
      </vt:variant>
      <vt:variant>
        <vt:i4>1048625</vt:i4>
      </vt:variant>
      <vt:variant>
        <vt:i4>974</vt:i4>
      </vt:variant>
      <vt:variant>
        <vt:i4>0</vt:i4>
      </vt:variant>
      <vt:variant>
        <vt:i4>5</vt:i4>
      </vt:variant>
      <vt:variant>
        <vt:lpwstr/>
      </vt:variant>
      <vt:variant>
        <vt:lpwstr>_Toc206066312</vt:lpwstr>
      </vt:variant>
      <vt:variant>
        <vt:i4>1048625</vt:i4>
      </vt:variant>
      <vt:variant>
        <vt:i4>968</vt:i4>
      </vt:variant>
      <vt:variant>
        <vt:i4>0</vt:i4>
      </vt:variant>
      <vt:variant>
        <vt:i4>5</vt:i4>
      </vt:variant>
      <vt:variant>
        <vt:lpwstr/>
      </vt:variant>
      <vt:variant>
        <vt:lpwstr>_Toc206066311</vt:lpwstr>
      </vt:variant>
      <vt:variant>
        <vt:i4>1048625</vt:i4>
      </vt:variant>
      <vt:variant>
        <vt:i4>962</vt:i4>
      </vt:variant>
      <vt:variant>
        <vt:i4>0</vt:i4>
      </vt:variant>
      <vt:variant>
        <vt:i4>5</vt:i4>
      </vt:variant>
      <vt:variant>
        <vt:lpwstr/>
      </vt:variant>
      <vt:variant>
        <vt:lpwstr>_Toc206066310</vt:lpwstr>
      </vt:variant>
      <vt:variant>
        <vt:i4>1114161</vt:i4>
      </vt:variant>
      <vt:variant>
        <vt:i4>956</vt:i4>
      </vt:variant>
      <vt:variant>
        <vt:i4>0</vt:i4>
      </vt:variant>
      <vt:variant>
        <vt:i4>5</vt:i4>
      </vt:variant>
      <vt:variant>
        <vt:lpwstr/>
      </vt:variant>
      <vt:variant>
        <vt:lpwstr>_Toc206066309</vt:lpwstr>
      </vt:variant>
      <vt:variant>
        <vt:i4>1114161</vt:i4>
      </vt:variant>
      <vt:variant>
        <vt:i4>950</vt:i4>
      </vt:variant>
      <vt:variant>
        <vt:i4>0</vt:i4>
      </vt:variant>
      <vt:variant>
        <vt:i4>5</vt:i4>
      </vt:variant>
      <vt:variant>
        <vt:lpwstr/>
      </vt:variant>
      <vt:variant>
        <vt:lpwstr>_Toc206066308</vt:lpwstr>
      </vt:variant>
      <vt:variant>
        <vt:i4>1114161</vt:i4>
      </vt:variant>
      <vt:variant>
        <vt:i4>944</vt:i4>
      </vt:variant>
      <vt:variant>
        <vt:i4>0</vt:i4>
      </vt:variant>
      <vt:variant>
        <vt:i4>5</vt:i4>
      </vt:variant>
      <vt:variant>
        <vt:lpwstr/>
      </vt:variant>
      <vt:variant>
        <vt:lpwstr>_Toc206066307</vt:lpwstr>
      </vt:variant>
      <vt:variant>
        <vt:i4>1114161</vt:i4>
      </vt:variant>
      <vt:variant>
        <vt:i4>938</vt:i4>
      </vt:variant>
      <vt:variant>
        <vt:i4>0</vt:i4>
      </vt:variant>
      <vt:variant>
        <vt:i4>5</vt:i4>
      </vt:variant>
      <vt:variant>
        <vt:lpwstr/>
      </vt:variant>
      <vt:variant>
        <vt:lpwstr>_Toc206066306</vt:lpwstr>
      </vt:variant>
      <vt:variant>
        <vt:i4>1114161</vt:i4>
      </vt:variant>
      <vt:variant>
        <vt:i4>932</vt:i4>
      </vt:variant>
      <vt:variant>
        <vt:i4>0</vt:i4>
      </vt:variant>
      <vt:variant>
        <vt:i4>5</vt:i4>
      </vt:variant>
      <vt:variant>
        <vt:lpwstr/>
      </vt:variant>
      <vt:variant>
        <vt:lpwstr>_Toc206066305</vt:lpwstr>
      </vt:variant>
      <vt:variant>
        <vt:i4>1114161</vt:i4>
      </vt:variant>
      <vt:variant>
        <vt:i4>926</vt:i4>
      </vt:variant>
      <vt:variant>
        <vt:i4>0</vt:i4>
      </vt:variant>
      <vt:variant>
        <vt:i4>5</vt:i4>
      </vt:variant>
      <vt:variant>
        <vt:lpwstr/>
      </vt:variant>
      <vt:variant>
        <vt:lpwstr>_Toc206066304</vt:lpwstr>
      </vt:variant>
      <vt:variant>
        <vt:i4>1114161</vt:i4>
      </vt:variant>
      <vt:variant>
        <vt:i4>920</vt:i4>
      </vt:variant>
      <vt:variant>
        <vt:i4>0</vt:i4>
      </vt:variant>
      <vt:variant>
        <vt:i4>5</vt:i4>
      </vt:variant>
      <vt:variant>
        <vt:lpwstr/>
      </vt:variant>
      <vt:variant>
        <vt:lpwstr>_Toc206066303</vt:lpwstr>
      </vt:variant>
      <vt:variant>
        <vt:i4>1114161</vt:i4>
      </vt:variant>
      <vt:variant>
        <vt:i4>914</vt:i4>
      </vt:variant>
      <vt:variant>
        <vt:i4>0</vt:i4>
      </vt:variant>
      <vt:variant>
        <vt:i4>5</vt:i4>
      </vt:variant>
      <vt:variant>
        <vt:lpwstr/>
      </vt:variant>
      <vt:variant>
        <vt:lpwstr>_Toc206066302</vt:lpwstr>
      </vt:variant>
      <vt:variant>
        <vt:i4>1114161</vt:i4>
      </vt:variant>
      <vt:variant>
        <vt:i4>908</vt:i4>
      </vt:variant>
      <vt:variant>
        <vt:i4>0</vt:i4>
      </vt:variant>
      <vt:variant>
        <vt:i4>5</vt:i4>
      </vt:variant>
      <vt:variant>
        <vt:lpwstr/>
      </vt:variant>
      <vt:variant>
        <vt:lpwstr>_Toc206066301</vt:lpwstr>
      </vt:variant>
      <vt:variant>
        <vt:i4>1114161</vt:i4>
      </vt:variant>
      <vt:variant>
        <vt:i4>902</vt:i4>
      </vt:variant>
      <vt:variant>
        <vt:i4>0</vt:i4>
      </vt:variant>
      <vt:variant>
        <vt:i4>5</vt:i4>
      </vt:variant>
      <vt:variant>
        <vt:lpwstr/>
      </vt:variant>
      <vt:variant>
        <vt:lpwstr>_Toc206066300</vt:lpwstr>
      </vt:variant>
      <vt:variant>
        <vt:i4>1572912</vt:i4>
      </vt:variant>
      <vt:variant>
        <vt:i4>896</vt:i4>
      </vt:variant>
      <vt:variant>
        <vt:i4>0</vt:i4>
      </vt:variant>
      <vt:variant>
        <vt:i4>5</vt:i4>
      </vt:variant>
      <vt:variant>
        <vt:lpwstr/>
      </vt:variant>
      <vt:variant>
        <vt:lpwstr>_Toc206066299</vt:lpwstr>
      </vt:variant>
      <vt:variant>
        <vt:i4>1572912</vt:i4>
      </vt:variant>
      <vt:variant>
        <vt:i4>890</vt:i4>
      </vt:variant>
      <vt:variant>
        <vt:i4>0</vt:i4>
      </vt:variant>
      <vt:variant>
        <vt:i4>5</vt:i4>
      </vt:variant>
      <vt:variant>
        <vt:lpwstr/>
      </vt:variant>
      <vt:variant>
        <vt:lpwstr>_Toc206066298</vt:lpwstr>
      </vt:variant>
      <vt:variant>
        <vt:i4>1572912</vt:i4>
      </vt:variant>
      <vt:variant>
        <vt:i4>884</vt:i4>
      </vt:variant>
      <vt:variant>
        <vt:i4>0</vt:i4>
      </vt:variant>
      <vt:variant>
        <vt:i4>5</vt:i4>
      </vt:variant>
      <vt:variant>
        <vt:lpwstr/>
      </vt:variant>
      <vt:variant>
        <vt:lpwstr>_Toc206066297</vt:lpwstr>
      </vt:variant>
      <vt:variant>
        <vt:i4>1572912</vt:i4>
      </vt:variant>
      <vt:variant>
        <vt:i4>878</vt:i4>
      </vt:variant>
      <vt:variant>
        <vt:i4>0</vt:i4>
      </vt:variant>
      <vt:variant>
        <vt:i4>5</vt:i4>
      </vt:variant>
      <vt:variant>
        <vt:lpwstr/>
      </vt:variant>
      <vt:variant>
        <vt:lpwstr>_Toc206066296</vt:lpwstr>
      </vt:variant>
      <vt:variant>
        <vt:i4>1572912</vt:i4>
      </vt:variant>
      <vt:variant>
        <vt:i4>872</vt:i4>
      </vt:variant>
      <vt:variant>
        <vt:i4>0</vt:i4>
      </vt:variant>
      <vt:variant>
        <vt:i4>5</vt:i4>
      </vt:variant>
      <vt:variant>
        <vt:lpwstr/>
      </vt:variant>
      <vt:variant>
        <vt:lpwstr>_Toc206066295</vt:lpwstr>
      </vt:variant>
      <vt:variant>
        <vt:i4>1572912</vt:i4>
      </vt:variant>
      <vt:variant>
        <vt:i4>866</vt:i4>
      </vt:variant>
      <vt:variant>
        <vt:i4>0</vt:i4>
      </vt:variant>
      <vt:variant>
        <vt:i4>5</vt:i4>
      </vt:variant>
      <vt:variant>
        <vt:lpwstr/>
      </vt:variant>
      <vt:variant>
        <vt:lpwstr>_Toc206066294</vt:lpwstr>
      </vt:variant>
      <vt:variant>
        <vt:i4>1572912</vt:i4>
      </vt:variant>
      <vt:variant>
        <vt:i4>860</vt:i4>
      </vt:variant>
      <vt:variant>
        <vt:i4>0</vt:i4>
      </vt:variant>
      <vt:variant>
        <vt:i4>5</vt:i4>
      </vt:variant>
      <vt:variant>
        <vt:lpwstr/>
      </vt:variant>
      <vt:variant>
        <vt:lpwstr>_Toc206066293</vt:lpwstr>
      </vt:variant>
      <vt:variant>
        <vt:i4>1572912</vt:i4>
      </vt:variant>
      <vt:variant>
        <vt:i4>854</vt:i4>
      </vt:variant>
      <vt:variant>
        <vt:i4>0</vt:i4>
      </vt:variant>
      <vt:variant>
        <vt:i4>5</vt:i4>
      </vt:variant>
      <vt:variant>
        <vt:lpwstr/>
      </vt:variant>
      <vt:variant>
        <vt:lpwstr>_Toc206066292</vt:lpwstr>
      </vt:variant>
      <vt:variant>
        <vt:i4>1572912</vt:i4>
      </vt:variant>
      <vt:variant>
        <vt:i4>848</vt:i4>
      </vt:variant>
      <vt:variant>
        <vt:i4>0</vt:i4>
      </vt:variant>
      <vt:variant>
        <vt:i4>5</vt:i4>
      </vt:variant>
      <vt:variant>
        <vt:lpwstr/>
      </vt:variant>
      <vt:variant>
        <vt:lpwstr>_Toc206066291</vt:lpwstr>
      </vt:variant>
      <vt:variant>
        <vt:i4>1572912</vt:i4>
      </vt:variant>
      <vt:variant>
        <vt:i4>842</vt:i4>
      </vt:variant>
      <vt:variant>
        <vt:i4>0</vt:i4>
      </vt:variant>
      <vt:variant>
        <vt:i4>5</vt:i4>
      </vt:variant>
      <vt:variant>
        <vt:lpwstr/>
      </vt:variant>
      <vt:variant>
        <vt:lpwstr>_Toc206066290</vt:lpwstr>
      </vt:variant>
      <vt:variant>
        <vt:i4>1638448</vt:i4>
      </vt:variant>
      <vt:variant>
        <vt:i4>836</vt:i4>
      </vt:variant>
      <vt:variant>
        <vt:i4>0</vt:i4>
      </vt:variant>
      <vt:variant>
        <vt:i4>5</vt:i4>
      </vt:variant>
      <vt:variant>
        <vt:lpwstr/>
      </vt:variant>
      <vt:variant>
        <vt:lpwstr>_Toc206066289</vt:lpwstr>
      </vt:variant>
      <vt:variant>
        <vt:i4>1638448</vt:i4>
      </vt:variant>
      <vt:variant>
        <vt:i4>830</vt:i4>
      </vt:variant>
      <vt:variant>
        <vt:i4>0</vt:i4>
      </vt:variant>
      <vt:variant>
        <vt:i4>5</vt:i4>
      </vt:variant>
      <vt:variant>
        <vt:lpwstr/>
      </vt:variant>
      <vt:variant>
        <vt:lpwstr>_Toc206066288</vt:lpwstr>
      </vt:variant>
      <vt:variant>
        <vt:i4>1638448</vt:i4>
      </vt:variant>
      <vt:variant>
        <vt:i4>824</vt:i4>
      </vt:variant>
      <vt:variant>
        <vt:i4>0</vt:i4>
      </vt:variant>
      <vt:variant>
        <vt:i4>5</vt:i4>
      </vt:variant>
      <vt:variant>
        <vt:lpwstr/>
      </vt:variant>
      <vt:variant>
        <vt:lpwstr>_Toc206066287</vt:lpwstr>
      </vt:variant>
      <vt:variant>
        <vt:i4>1638448</vt:i4>
      </vt:variant>
      <vt:variant>
        <vt:i4>818</vt:i4>
      </vt:variant>
      <vt:variant>
        <vt:i4>0</vt:i4>
      </vt:variant>
      <vt:variant>
        <vt:i4>5</vt:i4>
      </vt:variant>
      <vt:variant>
        <vt:lpwstr/>
      </vt:variant>
      <vt:variant>
        <vt:lpwstr>_Toc206066286</vt:lpwstr>
      </vt:variant>
      <vt:variant>
        <vt:i4>1638448</vt:i4>
      </vt:variant>
      <vt:variant>
        <vt:i4>812</vt:i4>
      </vt:variant>
      <vt:variant>
        <vt:i4>0</vt:i4>
      </vt:variant>
      <vt:variant>
        <vt:i4>5</vt:i4>
      </vt:variant>
      <vt:variant>
        <vt:lpwstr/>
      </vt:variant>
      <vt:variant>
        <vt:lpwstr>_Toc206066285</vt:lpwstr>
      </vt:variant>
      <vt:variant>
        <vt:i4>1638448</vt:i4>
      </vt:variant>
      <vt:variant>
        <vt:i4>806</vt:i4>
      </vt:variant>
      <vt:variant>
        <vt:i4>0</vt:i4>
      </vt:variant>
      <vt:variant>
        <vt:i4>5</vt:i4>
      </vt:variant>
      <vt:variant>
        <vt:lpwstr/>
      </vt:variant>
      <vt:variant>
        <vt:lpwstr>_Toc206066284</vt:lpwstr>
      </vt:variant>
      <vt:variant>
        <vt:i4>1638448</vt:i4>
      </vt:variant>
      <vt:variant>
        <vt:i4>800</vt:i4>
      </vt:variant>
      <vt:variant>
        <vt:i4>0</vt:i4>
      </vt:variant>
      <vt:variant>
        <vt:i4>5</vt:i4>
      </vt:variant>
      <vt:variant>
        <vt:lpwstr/>
      </vt:variant>
      <vt:variant>
        <vt:lpwstr>_Toc206066283</vt:lpwstr>
      </vt:variant>
      <vt:variant>
        <vt:i4>1638448</vt:i4>
      </vt:variant>
      <vt:variant>
        <vt:i4>794</vt:i4>
      </vt:variant>
      <vt:variant>
        <vt:i4>0</vt:i4>
      </vt:variant>
      <vt:variant>
        <vt:i4>5</vt:i4>
      </vt:variant>
      <vt:variant>
        <vt:lpwstr/>
      </vt:variant>
      <vt:variant>
        <vt:lpwstr>_Toc206066282</vt:lpwstr>
      </vt:variant>
      <vt:variant>
        <vt:i4>1638448</vt:i4>
      </vt:variant>
      <vt:variant>
        <vt:i4>788</vt:i4>
      </vt:variant>
      <vt:variant>
        <vt:i4>0</vt:i4>
      </vt:variant>
      <vt:variant>
        <vt:i4>5</vt:i4>
      </vt:variant>
      <vt:variant>
        <vt:lpwstr/>
      </vt:variant>
      <vt:variant>
        <vt:lpwstr>_Toc206066281</vt:lpwstr>
      </vt:variant>
      <vt:variant>
        <vt:i4>1638448</vt:i4>
      </vt:variant>
      <vt:variant>
        <vt:i4>782</vt:i4>
      </vt:variant>
      <vt:variant>
        <vt:i4>0</vt:i4>
      </vt:variant>
      <vt:variant>
        <vt:i4>5</vt:i4>
      </vt:variant>
      <vt:variant>
        <vt:lpwstr/>
      </vt:variant>
      <vt:variant>
        <vt:lpwstr>_Toc206066280</vt:lpwstr>
      </vt:variant>
      <vt:variant>
        <vt:i4>1441840</vt:i4>
      </vt:variant>
      <vt:variant>
        <vt:i4>776</vt:i4>
      </vt:variant>
      <vt:variant>
        <vt:i4>0</vt:i4>
      </vt:variant>
      <vt:variant>
        <vt:i4>5</vt:i4>
      </vt:variant>
      <vt:variant>
        <vt:lpwstr/>
      </vt:variant>
      <vt:variant>
        <vt:lpwstr>_Toc206066279</vt:lpwstr>
      </vt:variant>
      <vt:variant>
        <vt:i4>1441840</vt:i4>
      </vt:variant>
      <vt:variant>
        <vt:i4>770</vt:i4>
      </vt:variant>
      <vt:variant>
        <vt:i4>0</vt:i4>
      </vt:variant>
      <vt:variant>
        <vt:i4>5</vt:i4>
      </vt:variant>
      <vt:variant>
        <vt:lpwstr/>
      </vt:variant>
      <vt:variant>
        <vt:lpwstr>_Toc206066278</vt:lpwstr>
      </vt:variant>
      <vt:variant>
        <vt:i4>1441840</vt:i4>
      </vt:variant>
      <vt:variant>
        <vt:i4>764</vt:i4>
      </vt:variant>
      <vt:variant>
        <vt:i4>0</vt:i4>
      </vt:variant>
      <vt:variant>
        <vt:i4>5</vt:i4>
      </vt:variant>
      <vt:variant>
        <vt:lpwstr/>
      </vt:variant>
      <vt:variant>
        <vt:lpwstr>_Toc206066277</vt:lpwstr>
      </vt:variant>
      <vt:variant>
        <vt:i4>1441840</vt:i4>
      </vt:variant>
      <vt:variant>
        <vt:i4>758</vt:i4>
      </vt:variant>
      <vt:variant>
        <vt:i4>0</vt:i4>
      </vt:variant>
      <vt:variant>
        <vt:i4>5</vt:i4>
      </vt:variant>
      <vt:variant>
        <vt:lpwstr/>
      </vt:variant>
      <vt:variant>
        <vt:lpwstr>_Toc206066276</vt:lpwstr>
      </vt:variant>
      <vt:variant>
        <vt:i4>1441840</vt:i4>
      </vt:variant>
      <vt:variant>
        <vt:i4>752</vt:i4>
      </vt:variant>
      <vt:variant>
        <vt:i4>0</vt:i4>
      </vt:variant>
      <vt:variant>
        <vt:i4>5</vt:i4>
      </vt:variant>
      <vt:variant>
        <vt:lpwstr/>
      </vt:variant>
      <vt:variant>
        <vt:lpwstr>_Toc206066275</vt:lpwstr>
      </vt:variant>
      <vt:variant>
        <vt:i4>1441840</vt:i4>
      </vt:variant>
      <vt:variant>
        <vt:i4>746</vt:i4>
      </vt:variant>
      <vt:variant>
        <vt:i4>0</vt:i4>
      </vt:variant>
      <vt:variant>
        <vt:i4>5</vt:i4>
      </vt:variant>
      <vt:variant>
        <vt:lpwstr/>
      </vt:variant>
      <vt:variant>
        <vt:lpwstr>_Toc206066274</vt:lpwstr>
      </vt:variant>
      <vt:variant>
        <vt:i4>1441840</vt:i4>
      </vt:variant>
      <vt:variant>
        <vt:i4>740</vt:i4>
      </vt:variant>
      <vt:variant>
        <vt:i4>0</vt:i4>
      </vt:variant>
      <vt:variant>
        <vt:i4>5</vt:i4>
      </vt:variant>
      <vt:variant>
        <vt:lpwstr/>
      </vt:variant>
      <vt:variant>
        <vt:lpwstr>_Toc206066273</vt:lpwstr>
      </vt:variant>
      <vt:variant>
        <vt:i4>1441840</vt:i4>
      </vt:variant>
      <vt:variant>
        <vt:i4>734</vt:i4>
      </vt:variant>
      <vt:variant>
        <vt:i4>0</vt:i4>
      </vt:variant>
      <vt:variant>
        <vt:i4>5</vt:i4>
      </vt:variant>
      <vt:variant>
        <vt:lpwstr/>
      </vt:variant>
      <vt:variant>
        <vt:lpwstr>_Toc206066272</vt:lpwstr>
      </vt:variant>
      <vt:variant>
        <vt:i4>1441840</vt:i4>
      </vt:variant>
      <vt:variant>
        <vt:i4>728</vt:i4>
      </vt:variant>
      <vt:variant>
        <vt:i4>0</vt:i4>
      </vt:variant>
      <vt:variant>
        <vt:i4>5</vt:i4>
      </vt:variant>
      <vt:variant>
        <vt:lpwstr/>
      </vt:variant>
      <vt:variant>
        <vt:lpwstr>_Toc206066271</vt:lpwstr>
      </vt:variant>
      <vt:variant>
        <vt:i4>1441840</vt:i4>
      </vt:variant>
      <vt:variant>
        <vt:i4>722</vt:i4>
      </vt:variant>
      <vt:variant>
        <vt:i4>0</vt:i4>
      </vt:variant>
      <vt:variant>
        <vt:i4>5</vt:i4>
      </vt:variant>
      <vt:variant>
        <vt:lpwstr/>
      </vt:variant>
      <vt:variant>
        <vt:lpwstr>_Toc206066270</vt:lpwstr>
      </vt:variant>
      <vt:variant>
        <vt:i4>1507376</vt:i4>
      </vt:variant>
      <vt:variant>
        <vt:i4>716</vt:i4>
      </vt:variant>
      <vt:variant>
        <vt:i4>0</vt:i4>
      </vt:variant>
      <vt:variant>
        <vt:i4>5</vt:i4>
      </vt:variant>
      <vt:variant>
        <vt:lpwstr/>
      </vt:variant>
      <vt:variant>
        <vt:lpwstr>_Toc206066269</vt:lpwstr>
      </vt:variant>
      <vt:variant>
        <vt:i4>1507376</vt:i4>
      </vt:variant>
      <vt:variant>
        <vt:i4>710</vt:i4>
      </vt:variant>
      <vt:variant>
        <vt:i4>0</vt:i4>
      </vt:variant>
      <vt:variant>
        <vt:i4>5</vt:i4>
      </vt:variant>
      <vt:variant>
        <vt:lpwstr/>
      </vt:variant>
      <vt:variant>
        <vt:lpwstr>_Toc206066268</vt:lpwstr>
      </vt:variant>
      <vt:variant>
        <vt:i4>1507376</vt:i4>
      </vt:variant>
      <vt:variant>
        <vt:i4>704</vt:i4>
      </vt:variant>
      <vt:variant>
        <vt:i4>0</vt:i4>
      </vt:variant>
      <vt:variant>
        <vt:i4>5</vt:i4>
      </vt:variant>
      <vt:variant>
        <vt:lpwstr/>
      </vt:variant>
      <vt:variant>
        <vt:lpwstr>_Toc206066267</vt:lpwstr>
      </vt:variant>
      <vt:variant>
        <vt:i4>1507376</vt:i4>
      </vt:variant>
      <vt:variant>
        <vt:i4>698</vt:i4>
      </vt:variant>
      <vt:variant>
        <vt:i4>0</vt:i4>
      </vt:variant>
      <vt:variant>
        <vt:i4>5</vt:i4>
      </vt:variant>
      <vt:variant>
        <vt:lpwstr/>
      </vt:variant>
      <vt:variant>
        <vt:lpwstr>_Toc206066266</vt:lpwstr>
      </vt:variant>
      <vt:variant>
        <vt:i4>1507376</vt:i4>
      </vt:variant>
      <vt:variant>
        <vt:i4>692</vt:i4>
      </vt:variant>
      <vt:variant>
        <vt:i4>0</vt:i4>
      </vt:variant>
      <vt:variant>
        <vt:i4>5</vt:i4>
      </vt:variant>
      <vt:variant>
        <vt:lpwstr/>
      </vt:variant>
      <vt:variant>
        <vt:lpwstr>_Toc206066265</vt:lpwstr>
      </vt:variant>
      <vt:variant>
        <vt:i4>1507376</vt:i4>
      </vt:variant>
      <vt:variant>
        <vt:i4>686</vt:i4>
      </vt:variant>
      <vt:variant>
        <vt:i4>0</vt:i4>
      </vt:variant>
      <vt:variant>
        <vt:i4>5</vt:i4>
      </vt:variant>
      <vt:variant>
        <vt:lpwstr/>
      </vt:variant>
      <vt:variant>
        <vt:lpwstr>_Toc206066264</vt:lpwstr>
      </vt:variant>
      <vt:variant>
        <vt:i4>1507376</vt:i4>
      </vt:variant>
      <vt:variant>
        <vt:i4>680</vt:i4>
      </vt:variant>
      <vt:variant>
        <vt:i4>0</vt:i4>
      </vt:variant>
      <vt:variant>
        <vt:i4>5</vt:i4>
      </vt:variant>
      <vt:variant>
        <vt:lpwstr/>
      </vt:variant>
      <vt:variant>
        <vt:lpwstr>_Toc206066263</vt:lpwstr>
      </vt:variant>
      <vt:variant>
        <vt:i4>1507376</vt:i4>
      </vt:variant>
      <vt:variant>
        <vt:i4>674</vt:i4>
      </vt:variant>
      <vt:variant>
        <vt:i4>0</vt:i4>
      </vt:variant>
      <vt:variant>
        <vt:i4>5</vt:i4>
      </vt:variant>
      <vt:variant>
        <vt:lpwstr/>
      </vt:variant>
      <vt:variant>
        <vt:lpwstr>_Toc206066262</vt:lpwstr>
      </vt:variant>
      <vt:variant>
        <vt:i4>1507376</vt:i4>
      </vt:variant>
      <vt:variant>
        <vt:i4>668</vt:i4>
      </vt:variant>
      <vt:variant>
        <vt:i4>0</vt:i4>
      </vt:variant>
      <vt:variant>
        <vt:i4>5</vt:i4>
      </vt:variant>
      <vt:variant>
        <vt:lpwstr/>
      </vt:variant>
      <vt:variant>
        <vt:lpwstr>_Toc206066261</vt:lpwstr>
      </vt:variant>
      <vt:variant>
        <vt:i4>1507376</vt:i4>
      </vt:variant>
      <vt:variant>
        <vt:i4>662</vt:i4>
      </vt:variant>
      <vt:variant>
        <vt:i4>0</vt:i4>
      </vt:variant>
      <vt:variant>
        <vt:i4>5</vt:i4>
      </vt:variant>
      <vt:variant>
        <vt:lpwstr/>
      </vt:variant>
      <vt:variant>
        <vt:lpwstr>_Toc206066260</vt:lpwstr>
      </vt:variant>
      <vt:variant>
        <vt:i4>1310768</vt:i4>
      </vt:variant>
      <vt:variant>
        <vt:i4>656</vt:i4>
      </vt:variant>
      <vt:variant>
        <vt:i4>0</vt:i4>
      </vt:variant>
      <vt:variant>
        <vt:i4>5</vt:i4>
      </vt:variant>
      <vt:variant>
        <vt:lpwstr/>
      </vt:variant>
      <vt:variant>
        <vt:lpwstr>_Toc206066259</vt:lpwstr>
      </vt:variant>
      <vt:variant>
        <vt:i4>1310768</vt:i4>
      </vt:variant>
      <vt:variant>
        <vt:i4>650</vt:i4>
      </vt:variant>
      <vt:variant>
        <vt:i4>0</vt:i4>
      </vt:variant>
      <vt:variant>
        <vt:i4>5</vt:i4>
      </vt:variant>
      <vt:variant>
        <vt:lpwstr/>
      </vt:variant>
      <vt:variant>
        <vt:lpwstr>_Toc206066258</vt:lpwstr>
      </vt:variant>
      <vt:variant>
        <vt:i4>1310768</vt:i4>
      </vt:variant>
      <vt:variant>
        <vt:i4>644</vt:i4>
      </vt:variant>
      <vt:variant>
        <vt:i4>0</vt:i4>
      </vt:variant>
      <vt:variant>
        <vt:i4>5</vt:i4>
      </vt:variant>
      <vt:variant>
        <vt:lpwstr/>
      </vt:variant>
      <vt:variant>
        <vt:lpwstr>_Toc206066257</vt:lpwstr>
      </vt:variant>
      <vt:variant>
        <vt:i4>1310768</vt:i4>
      </vt:variant>
      <vt:variant>
        <vt:i4>638</vt:i4>
      </vt:variant>
      <vt:variant>
        <vt:i4>0</vt:i4>
      </vt:variant>
      <vt:variant>
        <vt:i4>5</vt:i4>
      </vt:variant>
      <vt:variant>
        <vt:lpwstr/>
      </vt:variant>
      <vt:variant>
        <vt:lpwstr>_Toc206066256</vt:lpwstr>
      </vt:variant>
      <vt:variant>
        <vt:i4>1310768</vt:i4>
      </vt:variant>
      <vt:variant>
        <vt:i4>632</vt:i4>
      </vt:variant>
      <vt:variant>
        <vt:i4>0</vt:i4>
      </vt:variant>
      <vt:variant>
        <vt:i4>5</vt:i4>
      </vt:variant>
      <vt:variant>
        <vt:lpwstr/>
      </vt:variant>
      <vt:variant>
        <vt:lpwstr>_Toc206066255</vt:lpwstr>
      </vt:variant>
      <vt:variant>
        <vt:i4>1310768</vt:i4>
      </vt:variant>
      <vt:variant>
        <vt:i4>626</vt:i4>
      </vt:variant>
      <vt:variant>
        <vt:i4>0</vt:i4>
      </vt:variant>
      <vt:variant>
        <vt:i4>5</vt:i4>
      </vt:variant>
      <vt:variant>
        <vt:lpwstr/>
      </vt:variant>
      <vt:variant>
        <vt:lpwstr>_Toc206066254</vt:lpwstr>
      </vt:variant>
      <vt:variant>
        <vt:i4>1310768</vt:i4>
      </vt:variant>
      <vt:variant>
        <vt:i4>620</vt:i4>
      </vt:variant>
      <vt:variant>
        <vt:i4>0</vt:i4>
      </vt:variant>
      <vt:variant>
        <vt:i4>5</vt:i4>
      </vt:variant>
      <vt:variant>
        <vt:lpwstr/>
      </vt:variant>
      <vt:variant>
        <vt:lpwstr>_Toc206066253</vt:lpwstr>
      </vt:variant>
      <vt:variant>
        <vt:i4>1310768</vt:i4>
      </vt:variant>
      <vt:variant>
        <vt:i4>614</vt:i4>
      </vt:variant>
      <vt:variant>
        <vt:i4>0</vt:i4>
      </vt:variant>
      <vt:variant>
        <vt:i4>5</vt:i4>
      </vt:variant>
      <vt:variant>
        <vt:lpwstr/>
      </vt:variant>
      <vt:variant>
        <vt:lpwstr>_Toc206066252</vt:lpwstr>
      </vt:variant>
      <vt:variant>
        <vt:i4>1310768</vt:i4>
      </vt:variant>
      <vt:variant>
        <vt:i4>608</vt:i4>
      </vt:variant>
      <vt:variant>
        <vt:i4>0</vt:i4>
      </vt:variant>
      <vt:variant>
        <vt:i4>5</vt:i4>
      </vt:variant>
      <vt:variant>
        <vt:lpwstr/>
      </vt:variant>
      <vt:variant>
        <vt:lpwstr>_Toc206066251</vt:lpwstr>
      </vt:variant>
      <vt:variant>
        <vt:i4>1310768</vt:i4>
      </vt:variant>
      <vt:variant>
        <vt:i4>602</vt:i4>
      </vt:variant>
      <vt:variant>
        <vt:i4>0</vt:i4>
      </vt:variant>
      <vt:variant>
        <vt:i4>5</vt:i4>
      </vt:variant>
      <vt:variant>
        <vt:lpwstr/>
      </vt:variant>
      <vt:variant>
        <vt:lpwstr>_Toc206066250</vt:lpwstr>
      </vt:variant>
      <vt:variant>
        <vt:i4>1376304</vt:i4>
      </vt:variant>
      <vt:variant>
        <vt:i4>596</vt:i4>
      </vt:variant>
      <vt:variant>
        <vt:i4>0</vt:i4>
      </vt:variant>
      <vt:variant>
        <vt:i4>5</vt:i4>
      </vt:variant>
      <vt:variant>
        <vt:lpwstr/>
      </vt:variant>
      <vt:variant>
        <vt:lpwstr>_Toc206066249</vt:lpwstr>
      </vt:variant>
      <vt:variant>
        <vt:i4>1376304</vt:i4>
      </vt:variant>
      <vt:variant>
        <vt:i4>590</vt:i4>
      </vt:variant>
      <vt:variant>
        <vt:i4>0</vt:i4>
      </vt:variant>
      <vt:variant>
        <vt:i4>5</vt:i4>
      </vt:variant>
      <vt:variant>
        <vt:lpwstr/>
      </vt:variant>
      <vt:variant>
        <vt:lpwstr>_Toc206066248</vt:lpwstr>
      </vt:variant>
      <vt:variant>
        <vt:i4>1376304</vt:i4>
      </vt:variant>
      <vt:variant>
        <vt:i4>584</vt:i4>
      </vt:variant>
      <vt:variant>
        <vt:i4>0</vt:i4>
      </vt:variant>
      <vt:variant>
        <vt:i4>5</vt:i4>
      </vt:variant>
      <vt:variant>
        <vt:lpwstr/>
      </vt:variant>
      <vt:variant>
        <vt:lpwstr>_Toc206066247</vt:lpwstr>
      </vt:variant>
      <vt:variant>
        <vt:i4>1376304</vt:i4>
      </vt:variant>
      <vt:variant>
        <vt:i4>578</vt:i4>
      </vt:variant>
      <vt:variant>
        <vt:i4>0</vt:i4>
      </vt:variant>
      <vt:variant>
        <vt:i4>5</vt:i4>
      </vt:variant>
      <vt:variant>
        <vt:lpwstr/>
      </vt:variant>
      <vt:variant>
        <vt:lpwstr>_Toc206066246</vt:lpwstr>
      </vt:variant>
      <vt:variant>
        <vt:i4>1376304</vt:i4>
      </vt:variant>
      <vt:variant>
        <vt:i4>572</vt:i4>
      </vt:variant>
      <vt:variant>
        <vt:i4>0</vt:i4>
      </vt:variant>
      <vt:variant>
        <vt:i4>5</vt:i4>
      </vt:variant>
      <vt:variant>
        <vt:lpwstr/>
      </vt:variant>
      <vt:variant>
        <vt:lpwstr>_Toc206066245</vt:lpwstr>
      </vt:variant>
      <vt:variant>
        <vt:i4>1376304</vt:i4>
      </vt:variant>
      <vt:variant>
        <vt:i4>566</vt:i4>
      </vt:variant>
      <vt:variant>
        <vt:i4>0</vt:i4>
      </vt:variant>
      <vt:variant>
        <vt:i4>5</vt:i4>
      </vt:variant>
      <vt:variant>
        <vt:lpwstr/>
      </vt:variant>
      <vt:variant>
        <vt:lpwstr>_Toc206066244</vt:lpwstr>
      </vt:variant>
      <vt:variant>
        <vt:i4>1376304</vt:i4>
      </vt:variant>
      <vt:variant>
        <vt:i4>560</vt:i4>
      </vt:variant>
      <vt:variant>
        <vt:i4>0</vt:i4>
      </vt:variant>
      <vt:variant>
        <vt:i4>5</vt:i4>
      </vt:variant>
      <vt:variant>
        <vt:lpwstr/>
      </vt:variant>
      <vt:variant>
        <vt:lpwstr>_Toc206066243</vt:lpwstr>
      </vt:variant>
      <vt:variant>
        <vt:i4>1376304</vt:i4>
      </vt:variant>
      <vt:variant>
        <vt:i4>554</vt:i4>
      </vt:variant>
      <vt:variant>
        <vt:i4>0</vt:i4>
      </vt:variant>
      <vt:variant>
        <vt:i4>5</vt:i4>
      </vt:variant>
      <vt:variant>
        <vt:lpwstr/>
      </vt:variant>
      <vt:variant>
        <vt:lpwstr>_Toc206066242</vt:lpwstr>
      </vt:variant>
      <vt:variant>
        <vt:i4>1376304</vt:i4>
      </vt:variant>
      <vt:variant>
        <vt:i4>548</vt:i4>
      </vt:variant>
      <vt:variant>
        <vt:i4>0</vt:i4>
      </vt:variant>
      <vt:variant>
        <vt:i4>5</vt:i4>
      </vt:variant>
      <vt:variant>
        <vt:lpwstr/>
      </vt:variant>
      <vt:variant>
        <vt:lpwstr>_Toc206066241</vt:lpwstr>
      </vt:variant>
      <vt:variant>
        <vt:i4>1376304</vt:i4>
      </vt:variant>
      <vt:variant>
        <vt:i4>542</vt:i4>
      </vt:variant>
      <vt:variant>
        <vt:i4>0</vt:i4>
      </vt:variant>
      <vt:variant>
        <vt:i4>5</vt:i4>
      </vt:variant>
      <vt:variant>
        <vt:lpwstr/>
      </vt:variant>
      <vt:variant>
        <vt:lpwstr>_Toc206066240</vt:lpwstr>
      </vt:variant>
      <vt:variant>
        <vt:i4>1179696</vt:i4>
      </vt:variant>
      <vt:variant>
        <vt:i4>536</vt:i4>
      </vt:variant>
      <vt:variant>
        <vt:i4>0</vt:i4>
      </vt:variant>
      <vt:variant>
        <vt:i4>5</vt:i4>
      </vt:variant>
      <vt:variant>
        <vt:lpwstr/>
      </vt:variant>
      <vt:variant>
        <vt:lpwstr>_Toc206066239</vt:lpwstr>
      </vt:variant>
      <vt:variant>
        <vt:i4>1179696</vt:i4>
      </vt:variant>
      <vt:variant>
        <vt:i4>530</vt:i4>
      </vt:variant>
      <vt:variant>
        <vt:i4>0</vt:i4>
      </vt:variant>
      <vt:variant>
        <vt:i4>5</vt:i4>
      </vt:variant>
      <vt:variant>
        <vt:lpwstr/>
      </vt:variant>
      <vt:variant>
        <vt:lpwstr>_Toc206066238</vt:lpwstr>
      </vt:variant>
      <vt:variant>
        <vt:i4>1179696</vt:i4>
      </vt:variant>
      <vt:variant>
        <vt:i4>524</vt:i4>
      </vt:variant>
      <vt:variant>
        <vt:i4>0</vt:i4>
      </vt:variant>
      <vt:variant>
        <vt:i4>5</vt:i4>
      </vt:variant>
      <vt:variant>
        <vt:lpwstr/>
      </vt:variant>
      <vt:variant>
        <vt:lpwstr>_Toc206066237</vt:lpwstr>
      </vt:variant>
      <vt:variant>
        <vt:i4>1179696</vt:i4>
      </vt:variant>
      <vt:variant>
        <vt:i4>518</vt:i4>
      </vt:variant>
      <vt:variant>
        <vt:i4>0</vt:i4>
      </vt:variant>
      <vt:variant>
        <vt:i4>5</vt:i4>
      </vt:variant>
      <vt:variant>
        <vt:lpwstr/>
      </vt:variant>
      <vt:variant>
        <vt:lpwstr>_Toc206066236</vt:lpwstr>
      </vt:variant>
      <vt:variant>
        <vt:i4>1179696</vt:i4>
      </vt:variant>
      <vt:variant>
        <vt:i4>512</vt:i4>
      </vt:variant>
      <vt:variant>
        <vt:i4>0</vt:i4>
      </vt:variant>
      <vt:variant>
        <vt:i4>5</vt:i4>
      </vt:variant>
      <vt:variant>
        <vt:lpwstr/>
      </vt:variant>
      <vt:variant>
        <vt:lpwstr>_Toc206066235</vt:lpwstr>
      </vt:variant>
      <vt:variant>
        <vt:i4>1179696</vt:i4>
      </vt:variant>
      <vt:variant>
        <vt:i4>506</vt:i4>
      </vt:variant>
      <vt:variant>
        <vt:i4>0</vt:i4>
      </vt:variant>
      <vt:variant>
        <vt:i4>5</vt:i4>
      </vt:variant>
      <vt:variant>
        <vt:lpwstr/>
      </vt:variant>
      <vt:variant>
        <vt:lpwstr>_Toc206066234</vt:lpwstr>
      </vt:variant>
      <vt:variant>
        <vt:i4>1179696</vt:i4>
      </vt:variant>
      <vt:variant>
        <vt:i4>500</vt:i4>
      </vt:variant>
      <vt:variant>
        <vt:i4>0</vt:i4>
      </vt:variant>
      <vt:variant>
        <vt:i4>5</vt:i4>
      </vt:variant>
      <vt:variant>
        <vt:lpwstr/>
      </vt:variant>
      <vt:variant>
        <vt:lpwstr>_Toc206066233</vt:lpwstr>
      </vt:variant>
      <vt:variant>
        <vt:i4>1179696</vt:i4>
      </vt:variant>
      <vt:variant>
        <vt:i4>494</vt:i4>
      </vt:variant>
      <vt:variant>
        <vt:i4>0</vt:i4>
      </vt:variant>
      <vt:variant>
        <vt:i4>5</vt:i4>
      </vt:variant>
      <vt:variant>
        <vt:lpwstr/>
      </vt:variant>
      <vt:variant>
        <vt:lpwstr>_Toc206066232</vt:lpwstr>
      </vt:variant>
      <vt:variant>
        <vt:i4>1179696</vt:i4>
      </vt:variant>
      <vt:variant>
        <vt:i4>488</vt:i4>
      </vt:variant>
      <vt:variant>
        <vt:i4>0</vt:i4>
      </vt:variant>
      <vt:variant>
        <vt:i4>5</vt:i4>
      </vt:variant>
      <vt:variant>
        <vt:lpwstr/>
      </vt:variant>
      <vt:variant>
        <vt:lpwstr>_Toc206066231</vt:lpwstr>
      </vt:variant>
      <vt:variant>
        <vt:i4>1179696</vt:i4>
      </vt:variant>
      <vt:variant>
        <vt:i4>482</vt:i4>
      </vt:variant>
      <vt:variant>
        <vt:i4>0</vt:i4>
      </vt:variant>
      <vt:variant>
        <vt:i4>5</vt:i4>
      </vt:variant>
      <vt:variant>
        <vt:lpwstr/>
      </vt:variant>
      <vt:variant>
        <vt:lpwstr>_Toc206066230</vt:lpwstr>
      </vt:variant>
      <vt:variant>
        <vt:i4>1245232</vt:i4>
      </vt:variant>
      <vt:variant>
        <vt:i4>476</vt:i4>
      </vt:variant>
      <vt:variant>
        <vt:i4>0</vt:i4>
      </vt:variant>
      <vt:variant>
        <vt:i4>5</vt:i4>
      </vt:variant>
      <vt:variant>
        <vt:lpwstr/>
      </vt:variant>
      <vt:variant>
        <vt:lpwstr>_Toc206066229</vt:lpwstr>
      </vt:variant>
      <vt:variant>
        <vt:i4>1245232</vt:i4>
      </vt:variant>
      <vt:variant>
        <vt:i4>470</vt:i4>
      </vt:variant>
      <vt:variant>
        <vt:i4>0</vt:i4>
      </vt:variant>
      <vt:variant>
        <vt:i4>5</vt:i4>
      </vt:variant>
      <vt:variant>
        <vt:lpwstr/>
      </vt:variant>
      <vt:variant>
        <vt:lpwstr>_Toc206066228</vt:lpwstr>
      </vt:variant>
      <vt:variant>
        <vt:i4>1245232</vt:i4>
      </vt:variant>
      <vt:variant>
        <vt:i4>464</vt:i4>
      </vt:variant>
      <vt:variant>
        <vt:i4>0</vt:i4>
      </vt:variant>
      <vt:variant>
        <vt:i4>5</vt:i4>
      </vt:variant>
      <vt:variant>
        <vt:lpwstr/>
      </vt:variant>
      <vt:variant>
        <vt:lpwstr>_Toc206066227</vt:lpwstr>
      </vt:variant>
      <vt:variant>
        <vt:i4>1245232</vt:i4>
      </vt:variant>
      <vt:variant>
        <vt:i4>458</vt:i4>
      </vt:variant>
      <vt:variant>
        <vt:i4>0</vt:i4>
      </vt:variant>
      <vt:variant>
        <vt:i4>5</vt:i4>
      </vt:variant>
      <vt:variant>
        <vt:lpwstr/>
      </vt:variant>
      <vt:variant>
        <vt:lpwstr>_Toc206066226</vt:lpwstr>
      </vt:variant>
      <vt:variant>
        <vt:i4>1245232</vt:i4>
      </vt:variant>
      <vt:variant>
        <vt:i4>452</vt:i4>
      </vt:variant>
      <vt:variant>
        <vt:i4>0</vt:i4>
      </vt:variant>
      <vt:variant>
        <vt:i4>5</vt:i4>
      </vt:variant>
      <vt:variant>
        <vt:lpwstr/>
      </vt:variant>
      <vt:variant>
        <vt:lpwstr>_Toc206066225</vt:lpwstr>
      </vt:variant>
      <vt:variant>
        <vt:i4>1245232</vt:i4>
      </vt:variant>
      <vt:variant>
        <vt:i4>446</vt:i4>
      </vt:variant>
      <vt:variant>
        <vt:i4>0</vt:i4>
      </vt:variant>
      <vt:variant>
        <vt:i4>5</vt:i4>
      </vt:variant>
      <vt:variant>
        <vt:lpwstr/>
      </vt:variant>
      <vt:variant>
        <vt:lpwstr>_Toc206066224</vt:lpwstr>
      </vt:variant>
      <vt:variant>
        <vt:i4>1245232</vt:i4>
      </vt:variant>
      <vt:variant>
        <vt:i4>440</vt:i4>
      </vt:variant>
      <vt:variant>
        <vt:i4>0</vt:i4>
      </vt:variant>
      <vt:variant>
        <vt:i4>5</vt:i4>
      </vt:variant>
      <vt:variant>
        <vt:lpwstr/>
      </vt:variant>
      <vt:variant>
        <vt:lpwstr>_Toc206066223</vt:lpwstr>
      </vt:variant>
      <vt:variant>
        <vt:i4>1245232</vt:i4>
      </vt:variant>
      <vt:variant>
        <vt:i4>434</vt:i4>
      </vt:variant>
      <vt:variant>
        <vt:i4>0</vt:i4>
      </vt:variant>
      <vt:variant>
        <vt:i4>5</vt:i4>
      </vt:variant>
      <vt:variant>
        <vt:lpwstr/>
      </vt:variant>
      <vt:variant>
        <vt:lpwstr>_Toc206066222</vt:lpwstr>
      </vt:variant>
      <vt:variant>
        <vt:i4>1245232</vt:i4>
      </vt:variant>
      <vt:variant>
        <vt:i4>428</vt:i4>
      </vt:variant>
      <vt:variant>
        <vt:i4>0</vt:i4>
      </vt:variant>
      <vt:variant>
        <vt:i4>5</vt:i4>
      </vt:variant>
      <vt:variant>
        <vt:lpwstr/>
      </vt:variant>
      <vt:variant>
        <vt:lpwstr>_Toc206066221</vt:lpwstr>
      </vt:variant>
      <vt:variant>
        <vt:i4>1245232</vt:i4>
      </vt:variant>
      <vt:variant>
        <vt:i4>422</vt:i4>
      </vt:variant>
      <vt:variant>
        <vt:i4>0</vt:i4>
      </vt:variant>
      <vt:variant>
        <vt:i4>5</vt:i4>
      </vt:variant>
      <vt:variant>
        <vt:lpwstr/>
      </vt:variant>
      <vt:variant>
        <vt:lpwstr>_Toc206066220</vt:lpwstr>
      </vt:variant>
      <vt:variant>
        <vt:i4>1048624</vt:i4>
      </vt:variant>
      <vt:variant>
        <vt:i4>416</vt:i4>
      </vt:variant>
      <vt:variant>
        <vt:i4>0</vt:i4>
      </vt:variant>
      <vt:variant>
        <vt:i4>5</vt:i4>
      </vt:variant>
      <vt:variant>
        <vt:lpwstr/>
      </vt:variant>
      <vt:variant>
        <vt:lpwstr>_Toc206066219</vt:lpwstr>
      </vt:variant>
      <vt:variant>
        <vt:i4>1048624</vt:i4>
      </vt:variant>
      <vt:variant>
        <vt:i4>410</vt:i4>
      </vt:variant>
      <vt:variant>
        <vt:i4>0</vt:i4>
      </vt:variant>
      <vt:variant>
        <vt:i4>5</vt:i4>
      </vt:variant>
      <vt:variant>
        <vt:lpwstr/>
      </vt:variant>
      <vt:variant>
        <vt:lpwstr>_Toc206066218</vt:lpwstr>
      </vt:variant>
      <vt:variant>
        <vt:i4>1048624</vt:i4>
      </vt:variant>
      <vt:variant>
        <vt:i4>404</vt:i4>
      </vt:variant>
      <vt:variant>
        <vt:i4>0</vt:i4>
      </vt:variant>
      <vt:variant>
        <vt:i4>5</vt:i4>
      </vt:variant>
      <vt:variant>
        <vt:lpwstr/>
      </vt:variant>
      <vt:variant>
        <vt:lpwstr>_Toc206066217</vt:lpwstr>
      </vt:variant>
      <vt:variant>
        <vt:i4>1048624</vt:i4>
      </vt:variant>
      <vt:variant>
        <vt:i4>398</vt:i4>
      </vt:variant>
      <vt:variant>
        <vt:i4>0</vt:i4>
      </vt:variant>
      <vt:variant>
        <vt:i4>5</vt:i4>
      </vt:variant>
      <vt:variant>
        <vt:lpwstr/>
      </vt:variant>
      <vt:variant>
        <vt:lpwstr>_Toc206066216</vt:lpwstr>
      </vt:variant>
      <vt:variant>
        <vt:i4>1048624</vt:i4>
      </vt:variant>
      <vt:variant>
        <vt:i4>392</vt:i4>
      </vt:variant>
      <vt:variant>
        <vt:i4>0</vt:i4>
      </vt:variant>
      <vt:variant>
        <vt:i4>5</vt:i4>
      </vt:variant>
      <vt:variant>
        <vt:lpwstr/>
      </vt:variant>
      <vt:variant>
        <vt:lpwstr>_Toc206066215</vt:lpwstr>
      </vt:variant>
      <vt:variant>
        <vt:i4>1048624</vt:i4>
      </vt:variant>
      <vt:variant>
        <vt:i4>386</vt:i4>
      </vt:variant>
      <vt:variant>
        <vt:i4>0</vt:i4>
      </vt:variant>
      <vt:variant>
        <vt:i4>5</vt:i4>
      </vt:variant>
      <vt:variant>
        <vt:lpwstr/>
      </vt:variant>
      <vt:variant>
        <vt:lpwstr>_Toc206066214</vt:lpwstr>
      </vt:variant>
      <vt:variant>
        <vt:i4>1048624</vt:i4>
      </vt:variant>
      <vt:variant>
        <vt:i4>380</vt:i4>
      </vt:variant>
      <vt:variant>
        <vt:i4>0</vt:i4>
      </vt:variant>
      <vt:variant>
        <vt:i4>5</vt:i4>
      </vt:variant>
      <vt:variant>
        <vt:lpwstr/>
      </vt:variant>
      <vt:variant>
        <vt:lpwstr>_Toc206066213</vt:lpwstr>
      </vt:variant>
      <vt:variant>
        <vt:i4>1048624</vt:i4>
      </vt:variant>
      <vt:variant>
        <vt:i4>374</vt:i4>
      </vt:variant>
      <vt:variant>
        <vt:i4>0</vt:i4>
      </vt:variant>
      <vt:variant>
        <vt:i4>5</vt:i4>
      </vt:variant>
      <vt:variant>
        <vt:lpwstr/>
      </vt:variant>
      <vt:variant>
        <vt:lpwstr>_Toc206066212</vt:lpwstr>
      </vt:variant>
      <vt:variant>
        <vt:i4>1048624</vt:i4>
      </vt:variant>
      <vt:variant>
        <vt:i4>368</vt:i4>
      </vt:variant>
      <vt:variant>
        <vt:i4>0</vt:i4>
      </vt:variant>
      <vt:variant>
        <vt:i4>5</vt:i4>
      </vt:variant>
      <vt:variant>
        <vt:lpwstr/>
      </vt:variant>
      <vt:variant>
        <vt:lpwstr>_Toc206066211</vt:lpwstr>
      </vt:variant>
      <vt:variant>
        <vt:i4>1048624</vt:i4>
      </vt:variant>
      <vt:variant>
        <vt:i4>362</vt:i4>
      </vt:variant>
      <vt:variant>
        <vt:i4>0</vt:i4>
      </vt:variant>
      <vt:variant>
        <vt:i4>5</vt:i4>
      </vt:variant>
      <vt:variant>
        <vt:lpwstr/>
      </vt:variant>
      <vt:variant>
        <vt:lpwstr>_Toc206066210</vt:lpwstr>
      </vt:variant>
      <vt:variant>
        <vt:i4>1114160</vt:i4>
      </vt:variant>
      <vt:variant>
        <vt:i4>356</vt:i4>
      </vt:variant>
      <vt:variant>
        <vt:i4>0</vt:i4>
      </vt:variant>
      <vt:variant>
        <vt:i4>5</vt:i4>
      </vt:variant>
      <vt:variant>
        <vt:lpwstr/>
      </vt:variant>
      <vt:variant>
        <vt:lpwstr>_Toc206066209</vt:lpwstr>
      </vt:variant>
      <vt:variant>
        <vt:i4>1114160</vt:i4>
      </vt:variant>
      <vt:variant>
        <vt:i4>350</vt:i4>
      </vt:variant>
      <vt:variant>
        <vt:i4>0</vt:i4>
      </vt:variant>
      <vt:variant>
        <vt:i4>5</vt:i4>
      </vt:variant>
      <vt:variant>
        <vt:lpwstr/>
      </vt:variant>
      <vt:variant>
        <vt:lpwstr>_Toc206066208</vt:lpwstr>
      </vt:variant>
      <vt:variant>
        <vt:i4>1114160</vt:i4>
      </vt:variant>
      <vt:variant>
        <vt:i4>344</vt:i4>
      </vt:variant>
      <vt:variant>
        <vt:i4>0</vt:i4>
      </vt:variant>
      <vt:variant>
        <vt:i4>5</vt:i4>
      </vt:variant>
      <vt:variant>
        <vt:lpwstr/>
      </vt:variant>
      <vt:variant>
        <vt:lpwstr>_Toc206066207</vt:lpwstr>
      </vt:variant>
      <vt:variant>
        <vt:i4>1114160</vt:i4>
      </vt:variant>
      <vt:variant>
        <vt:i4>338</vt:i4>
      </vt:variant>
      <vt:variant>
        <vt:i4>0</vt:i4>
      </vt:variant>
      <vt:variant>
        <vt:i4>5</vt:i4>
      </vt:variant>
      <vt:variant>
        <vt:lpwstr/>
      </vt:variant>
      <vt:variant>
        <vt:lpwstr>_Toc206066206</vt:lpwstr>
      </vt:variant>
      <vt:variant>
        <vt:i4>1114160</vt:i4>
      </vt:variant>
      <vt:variant>
        <vt:i4>332</vt:i4>
      </vt:variant>
      <vt:variant>
        <vt:i4>0</vt:i4>
      </vt:variant>
      <vt:variant>
        <vt:i4>5</vt:i4>
      </vt:variant>
      <vt:variant>
        <vt:lpwstr/>
      </vt:variant>
      <vt:variant>
        <vt:lpwstr>_Toc206066205</vt:lpwstr>
      </vt:variant>
      <vt:variant>
        <vt:i4>1114160</vt:i4>
      </vt:variant>
      <vt:variant>
        <vt:i4>326</vt:i4>
      </vt:variant>
      <vt:variant>
        <vt:i4>0</vt:i4>
      </vt:variant>
      <vt:variant>
        <vt:i4>5</vt:i4>
      </vt:variant>
      <vt:variant>
        <vt:lpwstr/>
      </vt:variant>
      <vt:variant>
        <vt:lpwstr>_Toc206066204</vt:lpwstr>
      </vt:variant>
      <vt:variant>
        <vt:i4>1114160</vt:i4>
      </vt:variant>
      <vt:variant>
        <vt:i4>320</vt:i4>
      </vt:variant>
      <vt:variant>
        <vt:i4>0</vt:i4>
      </vt:variant>
      <vt:variant>
        <vt:i4>5</vt:i4>
      </vt:variant>
      <vt:variant>
        <vt:lpwstr/>
      </vt:variant>
      <vt:variant>
        <vt:lpwstr>_Toc206066203</vt:lpwstr>
      </vt:variant>
      <vt:variant>
        <vt:i4>1114160</vt:i4>
      </vt:variant>
      <vt:variant>
        <vt:i4>314</vt:i4>
      </vt:variant>
      <vt:variant>
        <vt:i4>0</vt:i4>
      </vt:variant>
      <vt:variant>
        <vt:i4>5</vt:i4>
      </vt:variant>
      <vt:variant>
        <vt:lpwstr/>
      </vt:variant>
      <vt:variant>
        <vt:lpwstr>_Toc206066202</vt:lpwstr>
      </vt:variant>
      <vt:variant>
        <vt:i4>1114160</vt:i4>
      </vt:variant>
      <vt:variant>
        <vt:i4>308</vt:i4>
      </vt:variant>
      <vt:variant>
        <vt:i4>0</vt:i4>
      </vt:variant>
      <vt:variant>
        <vt:i4>5</vt:i4>
      </vt:variant>
      <vt:variant>
        <vt:lpwstr/>
      </vt:variant>
      <vt:variant>
        <vt:lpwstr>_Toc206066201</vt:lpwstr>
      </vt:variant>
      <vt:variant>
        <vt:i4>1114160</vt:i4>
      </vt:variant>
      <vt:variant>
        <vt:i4>302</vt:i4>
      </vt:variant>
      <vt:variant>
        <vt:i4>0</vt:i4>
      </vt:variant>
      <vt:variant>
        <vt:i4>5</vt:i4>
      </vt:variant>
      <vt:variant>
        <vt:lpwstr/>
      </vt:variant>
      <vt:variant>
        <vt:lpwstr>_Toc206066200</vt:lpwstr>
      </vt:variant>
      <vt:variant>
        <vt:i4>1572915</vt:i4>
      </vt:variant>
      <vt:variant>
        <vt:i4>296</vt:i4>
      </vt:variant>
      <vt:variant>
        <vt:i4>0</vt:i4>
      </vt:variant>
      <vt:variant>
        <vt:i4>5</vt:i4>
      </vt:variant>
      <vt:variant>
        <vt:lpwstr/>
      </vt:variant>
      <vt:variant>
        <vt:lpwstr>_Toc206066199</vt:lpwstr>
      </vt:variant>
      <vt:variant>
        <vt:i4>1572915</vt:i4>
      </vt:variant>
      <vt:variant>
        <vt:i4>290</vt:i4>
      </vt:variant>
      <vt:variant>
        <vt:i4>0</vt:i4>
      </vt:variant>
      <vt:variant>
        <vt:i4>5</vt:i4>
      </vt:variant>
      <vt:variant>
        <vt:lpwstr/>
      </vt:variant>
      <vt:variant>
        <vt:lpwstr>_Toc206066198</vt:lpwstr>
      </vt:variant>
      <vt:variant>
        <vt:i4>1572915</vt:i4>
      </vt:variant>
      <vt:variant>
        <vt:i4>284</vt:i4>
      </vt:variant>
      <vt:variant>
        <vt:i4>0</vt:i4>
      </vt:variant>
      <vt:variant>
        <vt:i4>5</vt:i4>
      </vt:variant>
      <vt:variant>
        <vt:lpwstr/>
      </vt:variant>
      <vt:variant>
        <vt:lpwstr>_Toc206066197</vt:lpwstr>
      </vt:variant>
      <vt:variant>
        <vt:i4>1572915</vt:i4>
      </vt:variant>
      <vt:variant>
        <vt:i4>278</vt:i4>
      </vt:variant>
      <vt:variant>
        <vt:i4>0</vt:i4>
      </vt:variant>
      <vt:variant>
        <vt:i4>5</vt:i4>
      </vt:variant>
      <vt:variant>
        <vt:lpwstr/>
      </vt:variant>
      <vt:variant>
        <vt:lpwstr>_Toc206066196</vt:lpwstr>
      </vt:variant>
      <vt:variant>
        <vt:i4>1572915</vt:i4>
      </vt:variant>
      <vt:variant>
        <vt:i4>272</vt:i4>
      </vt:variant>
      <vt:variant>
        <vt:i4>0</vt:i4>
      </vt:variant>
      <vt:variant>
        <vt:i4>5</vt:i4>
      </vt:variant>
      <vt:variant>
        <vt:lpwstr/>
      </vt:variant>
      <vt:variant>
        <vt:lpwstr>_Toc206066195</vt:lpwstr>
      </vt:variant>
      <vt:variant>
        <vt:i4>1572915</vt:i4>
      </vt:variant>
      <vt:variant>
        <vt:i4>266</vt:i4>
      </vt:variant>
      <vt:variant>
        <vt:i4>0</vt:i4>
      </vt:variant>
      <vt:variant>
        <vt:i4>5</vt:i4>
      </vt:variant>
      <vt:variant>
        <vt:lpwstr/>
      </vt:variant>
      <vt:variant>
        <vt:lpwstr>_Toc206066194</vt:lpwstr>
      </vt:variant>
      <vt:variant>
        <vt:i4>1572915</vt:i4>
      </vt:variant>
      <vt:variant>
        <vt:i4>260</vt:i4>
      </vt:variant>
      <vt:variant>
        <vt:i4>0</vt:i4>
      </vt:variant>
      <vt:variant>
        <vt:i4>5</vt:i4>
      </vt:variant>
      <vt:variant>
        <vt:lpwstr/>
      </vt:variant>
      <vt:variant>
        <vt:lpwstr>_Toc206066193</vt:lpwstr>
      </vt:variant>
      <vt:variant>
        <vt:i4>1572915</vt:i4>
      </vt:variant>
      <vt:variant>
        <vt:i4>254</vt:i4>
      </vt:variant>
      <vt:variant>
        <vt:i4>0</vt:i4>
      </vt:variant>
      <vt:variant>
        <vt:i4>5</vt:i4>
      </vt:variant>
      <vt:variant>
        <vt:lpwstr/>
      </vt:variant>
      <vt:variant>
        <vt:lpwstr>_Toc206066192</vt:lpwstr>
      </vt:variant>
      <vt:variant>
        <vt:i4>1572915</vt:i4>
      </vt:variant>
      <vt:variant>
        <vt:i4>248</vt:i4>
      </vt:variant>
      <vt:variant>
        <vt:i4>0</vt:i4>
      </vt:variant>
      <vt:variant>
        <vt:i4>5</vt:i4>
      </vt:variant>
      <vt:variant>
        <vt:lpwstr/>
      </vt:variant>
      <vt:variant>
        <vt:lpwstr>_Toc206066191</vt:lpwstr>
      </vt:variant>
      <vt:variant>
        <vt:i4>1572915</vt:i4>
      </vt:variant>
      <vt:variant>
        <vt:i4>242</vt:i4>
      </vt:variant>
      <vt:variant>
        <vt:i4>0</vt:i4>
      </vt:variant>
      <vt:variant>
        <vt:i4>5</vt:i4>
      </vt:variant>
      <vt:variant>
        <vt:lpwstr/>
      </vt:variant>
      <vt:variant>
        <vt:lpwstr>_Toc206066190</vt:lpwstr>
      </vt:variant>
      <vt:variant>
        <vt:i4>1638451</vt:i4>
      </vt:variant>
      <vt:variant>
        <vt:i4>236</vt:i4>
      </vt:variant>
      <vt:variant>
        <vt:i4>0</vt:i4>
      </vt:variant>
      <vt:variant>
        <vt:i4>5</vt:i4>
      </vt:variant>
      <vt:variant>
        <vt:lpwstr/>
      </vt:variant>
      <vt:variant>
        <vt:lpwstr>_Toc206066189</vt:lpwstr>
      </vt:variant>
      <vt:variant>
        <vt:i4>1638451</vt:i4>
      </vt:variant>
      <vt:variant>
        <vt:i4>230</vt:i4>
      </vt:variant>
      <vt:variant>
        <vt:i4>0</vt:i4>
      </vt:variant>
      <vt:variant>
        <vt:i4>5</vt:i4>
      </vt:variant>
      <vt:variant>
        <vt:lpwstr/>
      </vt:variant>
      <vt:variant>
        <vt:lpwstr>_Toc206066188</vt:lpwstr>
      </vt:variant>
      <vt:variant>
        <vt:i4>1638451</vt:i4>
      </vt:variant>
      <vt:variant>
        <vt:i4>224</vt:i4>
      </vt:variant>
      <vt:variant>
        <vt:i4>0</vt:i4>
      </vt:variant>
      <vt:variant>
        <vt:i4>5</vt:i4>
      </vt:variant>
      <vt:variant>
        <vt:lpwstr/>
      </vt:variant>
      <vt:variant>
        <vt:lpwstr>_Toc206066187</vt:lpwstr>
      </vt:variant>
      <vt:variant>
        <vt:i4>1638451</vt:i4>
      </vt:variant>
      <vt:variant>
        <vt:i4>218</vt:i4>
      </vt:variant>
      <vt:variant>
        <vt:i4>0</vt:i4>
      </vt:variant>
      <vt:variant>
        <vt:i4>5</vt:i4>
      </vt:variant>
      <vt:variant>
        <vt:lpwstr/>
      </vt:variant>
      <vt:variant>
        <vt:lpwstr>_Toc206066186</vt:lpwstr>
      </vt:variant>
      <vt:variant>
        <vt:i4>1638451</vt:i4>
      </vt:variant>
      <vt:variant>
        <vt:i4>212</vt:i4>
      </vt:variant>
      <vt:variant>
        <vt:i4>0</vt:i4>
      </vt:variant>
      <vt:variant>
        <vt:i4>5</vt:i4>
      </vt:variant>
      <vt:variant>
        <vt:lpwstr/>
      </vt:variant>
      <vt:variant>
        <vt:lpwstr>_Toc206066185</vt:lpwstr>
      </vt:variant>
      <vt:variant>
        <vt:i4>1638451</vt:i4>
      </vt:variant>
      <vt:variant>
        <vt:i4>206</vt:i4>
      </vt:variant>
      <vt:variant>
        <vt:i4>0</vt:i4>
      </vt:variant>
      <vt:variant>
        <vt:i4>5</vt:i4>
      </vt:variant>
      <vt:variant>
        <vt:lpwstr/>
      </vt:variant>
      <vt:variant>
        <vt:lpwstr>_Toc206066184</vt:lpwstr>
      </vt:variant>
      <vt:variant>
        <vt:i4>1638451</vt:i4>
      </vt:variant>
      <vt:variant>
        <vt:i4>200</vt:i4>
      </vt:variant>
      <vt:variant>
        <vt:i4>0</vt:i4>
      </vt:variant>
      <vt:variant>
        <vt:i4>5</vt:i4>
      </vt:variant>
      <vt:variant>
        <vt:lpwstr/>
      </vt:variant>
      <vt:variant>
        <vt:lpwstr>_Toc206066183</vt:lpwstr>
      </vt:variant>
      <vt:variant>
        <vt:i4>1638451</vt:i4>
      </vt:variant>
      <vt:variant>
        <vt:i4>194</vt:i4>
      </vt:variant>
      <vt:variant>
        <vt:i4>0</vt:i4>
      </vt:variant>
      <vt:variant>
        <vt:i4>5</vt:i4>
      </vt:variant>
      <vt:variant>
        <vt:lpwstr/>
      </vt:variant>
      <vt:variant>
        <vt:lpwstr>_Toc206066182</vt:lpwstr>
      </vt:variant>
      <vt:variant>
        <vt:i4>1638451</vt:i4>
      </vt:variant>
      <vt:variant>
        <vt:i4>188</vt:i4>
      </vt:variant>
      <vt:variant>
        <vt:i4>0</vt:i4>
      </vt:variant>
      <vt:variant>
        <vt:i4>5</vt:i4>
      </vt:variant>
      <vt:variant>
        <vt:lpwstr/>
      </vt:variant>
      <vt:variant>
        <vt:lpwstr>_Toc206066181</vt:lpwstr>
      </vt:variant>
      <vt:variant>
        <vt:i4>1638451</vt:i4>
      </vt:variant>
      <vt:variant>
        <vt:i4>182</vt:i4>
      </vt:variant>
      <vt:variant>
        <vt:i4>0</vt:i4>
      </vt:variant>
      <vt:variant>
        <vt:i4>5</vt:i4>
      </vt:variant>
      <vt:variant>
        <vt:lpwstr/>
      </vt:variant>
      <vt:variant>
        <vt:lpwstr>_Toc206066180</vt:lpwstr>
      </vt:variant>
      <vt:variant>
        <vt:i4>1441843</vt:i4>
      </vt:variant>
      <vt:variant>
        <vt:i4>176</vt:i4>
      </vt:variant>
      <vt:variant>
        <vt:i4>0</vt:i4>
      </vt:variant>
      <vt:variant>
        <vt:i4>5</vt:i4>
      </vt:variant>
      <vt:variant>
        <vt:lpwstr/>
      </vt:variant>
      <vt:variant>
        <vt:lpwstr>_Toc206066179</vt:lpwstr>
      </vt:variant>
      <vt:variant>
        <vt:i4>1441843</vt:i4>
      </vt:variant>
      <vt:variant>
        <vt:i4>170</vt:i4>
      </vt:variant>
      <vt:variant>
        <vt:i4>0</vt:i4>
      </vt:variant>
      <vt:variant>
        <vt:i4>5</vt:i4>
      </vt:variant>
      <vt:variant>
        <vt:lpwstr/>
      </vt:variant>
      <vt:variant>
        <vt:lpwstr>_Toc206066178</vt:lpwstr>
      </vt:variant>
      <vt:variant>
        <vt:i4>1441843</vt:i4>
      </vt:variant>
      <vt:variant>
        <vt:i4>164</vt:i4>
      </vt:variant>
      <vt:variant>
        <vt:i4>0</vt:i4>
      </vt:variant>
      <vt:variant>
        <vt:i4>5</vt:i4>
      </vt:variant>
      <vt:variant>
        <vt:lpwstr/>
      </vt:variant>
      <vt:variant>
        <vt:lpwstr>_Toc206066177</vt:lpwstr>
      </vt:variant>
      <vt:variant>
        <vt:i4>1441843</vt:i4>
      </vt:variant>
      <vt:variant>
        <vt:i4>158</vt:i4>
      </vt:variant>
      <vt:variant>
        <vt:i4>0</vt:i4>
      </vt:variant>
      <vt:variant>
        <vt:i4>5</vt:i4>
      </vt:variant>
      <vt:variant>
        <vt:lpwstr/>
      </vt:variant>
      <vt:variant>
        <vt:lpwstr>_Toc206066176</vt:lpwstr>
      </vt:variant>
      <vt:variant>
        <vt:i4>1441843</vt:i4>
      </vt:variant>
      <vt:variant>
        <vt:i4>152</vt:i4>
      </vt:variant>
      <vt:variant>
        <vt:i4>0</vt:i4>
      </vt:variant>
      <vt:variant>
        <vt:i4>5</vt:i4>
      </vt:variant>
      <vt:variant>
        <vt:lpwstr/>
      </vt:variant>
      <vt:variant>
        <vt:lpwstr>_Toc206066175</vt:lpwstr>
      </vt:variant>
      <vt:variant>
        <vt:i4>1441843</vt:i4>
      </vt:variant>
      <vt:variant>
        <vt:i4>146</vt:i4>
      </vt:variant>
      <vt:variant>
        <vt:i4>0</vt:i4>
      </vt:variant>
      <vt:variant>
        <vt:i4>5</vt:i4>
      </vt:variant>
      <vt:variant>
        <vt:lpwstr/>
      </vt:variant>
      <vt:variant>
        <vt:lpwstr>_Toc206066174</vt:lpwstr>
      </vt:variant>
      <vt:variant>
        <vt:i4>1441843</vt:i4>
      </vt:variant>
      <vt:variant>
        <vt:i4>140</vt:i4>
      </vt:variant>
      <vt:variant>
        <vt:i4>0</vt:i4>
      </vt:variant>
      <vt:variant>
        <vt:i4>5</vt:i4>
      </vt:variant>
      <vt:variant>
        <vt:lpwstr/>
      </vt:variant>
      <vt:variant>
        <vt:lpwstr>_Toc206066173</vt:lpwstr>
      </vt:variant>
      <vt:variant>
        <vt:i4>1441843</vt:i4>
      </vt:variant>
      <vt:variant>
        <vt:i4>134</vt:i4>
      </vt:variant>
      <vt:variant>
        <vt:i4>0</vt:i4>
      </vt:variant>
      <vt:variant>
        <vt:i4>5</vt:i4>
      </vt:variant>
      <vt:variant>
        <vt:lpwstr/>
      </vt:variant>
      <vt:variant>
        <vt:lpwstr>_Toc206066172</vt:lpwstr>
      </vt:variant>
      <vt:variant>
        <vt:i4>1441843</vt:i4>
      </vt:variant>
      <vt:variant>
        <vt:i4>128</vt:i4>
      </vt:variant>
      <vt:variant>
        <vt:i4>0</vt:i4>
      </vt:variant>
      <vt:variant>
        <vt:i4>5</vt:i4>
      </vt:variant>
      <vt:variant>
        <vt:lpwstr/>
      </vt:variant>
      <vt:variant>
        <vt:lpwstr>_Toc206066171</vt:lpwstr>
      </vt:variant>
      <vt:variant>
        <vt:i4>1441843</vt:i4>
      </vt:variant>
      <vt:variant>
        <vt:i4>122</vt:i4>
      </vt:variant>
      <vt:variant>
        <vt:i4>0</vt:i4>
      </vt:variant>
      <vt:variant>
        <vt:i4>5</vt:i4>
      </vt:variant>
      <vt:variant>
        <vt:lpwstr/>
      </vt:variant>
      <vt:variant>
        <vt:lpwstr>_Toc206066170</vt:lpwstr>
      </vt:variant>
      <vt:variant>
        <vt:i4>1507379</vt:i4>
      </vt:variant>
      <vt:variant>
        <vt:i4>116</vt:i4>
      </vt:variant>
      <vt:variant>
        <vt:i4>0</vt:i4>
      </vt:variant>
      <vt:variant>
        <vt:i4>5</vt:i4>
      </vt:variant>
      <vt:variant>
        <vt:lpwstr/>
      </vt:variant>
      <vt:variant>
        <vt:lpwstr>_Toc206066169</vt:lpwstr>
      </vt:variant>
      <vt:variant>
        <vt:i4>1507379</vt:i4>
      </vt:variant>
      <vt:variant>
        <vt:i4>110</vt:i4>
      </vt:variant>
      <vt:variant>
        <vt:i4>0</vt:i4>
      </vt:variant>
      <vt:variant>
        <vt:i4>5</vt:i4>
      </vt:variant>
      <vt:variant>
        <vt:lpwstr/>
      </vt:variant>
      <vt:variant>
        <vt:lpwstr>_Toc206066168</vt:lpwstr>
      </vt:variant>
      <vt:variant>
        <vt:i4>1507379</vt:i4>
      </vt:variant>
      <vt:variant>
        <vt:i4>104</vt:i4>
      </vt:variant>
      <vt:variant>
        <vt:i4>0</vt:i4>
      </vt:variant>
      <vt:variant>
        <vt:i4>5</vt:i4>
      </vt:variant>
      <vt:variant>
        <vt:lpwstr/>
      </vt:variant>
      <vt:variant>
        <vt:lpwstr>_Toc206066167</vt:lpwstr>
      </vt:variant>
      <vt:variant>
        <vt:i4>1507379</vt:i4>
      </vt:variant>
      <vt:variant>
        <vt:i4>98</vt:i4>
      </vt:variant>
      <vt:variant>
        <vt:i4>0</vt:i4>
      </vt:variant>
      <vt:variant>
        <vt:i4>5</vt:i4>
      </vt:variant>
      <vt:variant>
        <vt:lpwstr/>
      </vt:variant>
      <vt:variant>
        <vt:lpwstr>_Toc206066166</vt:lpwstr>
      </vt:variant>
      <vt:variant>
        <vt:i4>1507379</vt:i4>
      </vt:variant>
      <vt:variant>
        <vt:i4>92</vt:i4>
      </vt:variant>
      <vt:variant>
        <vt:i4>0</vt:i4>
      </vt:variant>
      <vt:variant>
        <vt:i4>5</vt:i4>
      </vt:variant>
      <vt:variant>
        <vt:lpwstr/>
      </vt:variant>
      <vt:variant>
        <vt:lpwstr>_Toc206066165</vt:lpwstr>
      </vt:variant>
      <vt:variant>
        <vt:i4>1507379</vt:i4>
      </vt:variant>
      <vt:variant>
        <vt:i4>86</vt:i4>
      </vt:variant>
      <vt:variant>
        <vt:i4>0</vt:i4>
      </vt:variant>
      <vt:variant>
        <vt:i4>5</vt:i4>
      </vt:variant>
      <vt:variant>
        <vt:lpwstr/>
      </vt:variant>
      <vt:variant>
        <vt:lpwstr>_Toc206066164</vt:lpwstr>
      </vt:variant>
      <vt:variant>
        <vt:i4>1507379</vt:i4>
      </vt:variant>
      <vt:variant>
        <vt:i4>80</vt:i4>
      </vt:variant>
      <vt:variant>
        <vt:i4>0</vt:i4>
      </vt:variant>
      <vt:variant>
        <vt:i4>5</vt:i4>
      </vt:variant>
      <vt:variant>
        <vt:lpwstr/>
      </vt:variant>
      <vt:variant>
        <vt:lpwstr>_Toc206066163</vt:lpwstr>
      </vt:variant>
      <vt:variant>
        <vt:i4>1507379</vt:i4>
      </vt:variant>
      <vt:variant>
        <vt:i4>74</vt:i4>
      </vt:variant>
      <vt:variant>
        <vt:i4>0</vt:i4>
      </vt:variant>
      <vt:variant>
        <vt:i4>5</vt:i4>
      </vt:variant>
      <vt:variant>
        <vt:lpwstr/>
      </vt:variant>
      <vt:variant>
        <vt:lpwstr>_Toc206066162</vt:lpwstr>
      </vt:variant>
      <vt:variant>
        <vt:i4>1507379</vt:i4>
      </vt:variant>
      <vt:variant>
        <vt:i4>68</vt:i4>
      </vt:variant>
      <vt:variant>
        <vt:i4>0</vt:i4>
      </vt:variant>
      <vt:variant>
        <vt:i4>5</vt:i4>
      </vt:variant>
      <vt:variant>
        <vt:lpwstr/>
      </vt:variant>
      <vt:variant>
        <vt:lpwstr>_Toc206066161</vt:lpwstr>
      </vt:variant>
      <vt:variant>
        <vt:i4>1507379</vt:i4>
      </vt:variant>
      <vt:variant>
        <vt:i4>62</vt:i4>
      </vt:variant>
      <vt:variant>
        <vt:i4>0</vt:i4>
      </vt:variant>
      <vt:variant>
        <vt:i4>5</vt:i4>
      </vt:variant>
      <vt:variant>
        <vt:lpwstr/>
      </vt:variant>
      <vt:variant>
        <vt:lpwstr>_Toc206066160</vt:lpwstr>
      </vt:variant>
      <vt:variant>
        <vt:i4>1310771</vt:i4>
      </vt:variant>
      <vt:variant>
        <vt:i4>56</vt:i4>
      </vt:variant>
      <vt:variant>
        <vt:i4>0</vt:i4>
      </vt:variant>
      <vt:variant>
        <vt:i4>5</vt:i4>
      </vt:variant>
      <vt:variant>
        <vt:lpwstr/>
      </vt:variant>
      <vt:variant>
        <vt:lpwstr>_Toc206066159</vt:lpwstr>
      </vt:variant>
      <vt:variant>
        <vt:i4>1310771</vt:i4>
      </vt:variant>
      <vt:variant>
        <vt:i4>50</vt:i4>
      </vt:variant>
      <vt:variant>
        <vt:i4>0</vt:i4>
      </vt:variant>
      <vt:variant>
        <vt:i4>5</vt:i4>
      </vt:variant>
      <vt:variant>
        <vt:lpwstr/>
      </vt:variant>
      <vt:variant>
        <vt:lpwstr>_Toc206066158</vt:lpwstr>
      </vt:variant>
      <vt:variant>
        <vt:i4>1310771</vt:i4>
      </vt:variant>
      <vt:variant>
        <vt:i4>44</vt:i4>
      </vt:variant>
      <vt:variant>
        <vt:i4>0</vt:i4>
      </vt:variant>
      <vt:variant>
        <vt:i4>5</vt:i4>
      </vt:variant>
      <vt:variant>
        <vt:lpwstr/>
      </vt:variant>
      <vt:variant>
        <vt:lpwstr>_Toc206066157</vt:lpwstr>
      </vt:variant>
      <vt:variant>
        <vt:i4>1310771</vt:i4>
      </vt:variant>
      <vt:variant>
        <vt:i4>38</vt:i4>
      </vt:variant>
      <vt:variant>
        <vt:i4>0</vt:i4>
      </vt:variant>
      <vt:variant>
        <vt:i4>5</vt:i4>
      </vt:variant>
      <vt:variant>
        <vt:lpwstr/>
      </vt:variant>
      <vt:variant>
        <vt:lpwstr>_Toc206066156</vt:lpwstr>
      </vt:variant>
      <vt:variant>
        <vt:i4>1310771</vt:i4>
      </vt:variant>
      <vt:variant>
        <vt:i4>32</vt:i4>
      </vt:variant>
      <vt:variant>
        <vt:i4>0</vt:i4>
      </vt:variant>
      <vt:variant>
        <vt:i4>5</vt:i4>
      </vt:variant>
      <vt:variant>
        <vt:lpwstr/>
      </vt:variant>
      <vt:variant>
        <vt:lpwstr>_Toc206066155</vt:lpwstr>
      </vt:variant>
      <vt:variant>
        <vt:i4>1310771</vt:i4>
      </vt:variant>
      <vt:variant>
        <vt:i4>26</vt:i4>
      </vt:variant>
      <vt:variant>
        <vt:i4>0</vt:i4>
      </vt:variant>
      <vt:variant>
        <vt:i4>5</vt:i4>
      </vt:variant>
      <vt:variant>
        <vt:lpwstr/>
      </vt:variant>
      <vt:variant>
        <vt:lpwstr>_Toc206066154</vt:lpwstr>
      </vt:variant>
      <vt:variant>
        <vt:i4>1310771</vt:i4>
      </vt:variant>
      <vt:variant>
        <vt:i4>20</vt:i4>
      </vt:variant>
      <vt:variant>
        <vt:i4>0</vt:i4>
      </vt:variant>
      <vt:variant>
        <vt:i4>5</vt:i4>
      </vt:variant>
      <vt:variant>
        <vt:lpwstr/>
      </vt:variant>
      <vt:variant>
        <vt:lpwstr>_Toc206066153</vt:lpwstr>
      </vt:variant>
      <vt:variant>
        <vt:i4>1310771</vt:i4>
      </vt:variant>
      <vt:variant>
        <vt:i4>14</vt:i4>
      </vt:variant>
      <vt:variant>
        <vt:i4>0</vt:i4>
      </vt:variant>
      <vt:variant>
        <vt:i4>5</vt:i4>
      </vt:variant>
      <vt:variant>
        <vt:lpwstr/>
      </vt:variant>
      <vt:variant>
        <vt:lpwstr>_Toc206066152</vt:lpwstr>
      </vt:variant>
      <vt:variant>
        <vt:i4>1310771</vt:i4>
      </vt:variant>
      <vt:variant>
        <vt:i4>8</vt:i4>
      </vt:variant>
      <vt:variant>
        <vt:i4>0</vt:i4>
      </vt:variant>
      <vt:variant>
        <vt:i4>5</vt:i4>
      </vt:variant>
      <vt:variant>
        <vt:lpwstr/>
      </vt:variant>
      <vt:variant>
        <vt:lpwstr>_Toc206066151</vt:lpwstr>
      </vt:variant>
      <vt:variant>
        <vt:i4>1310771</vt:i4>
      </vt:variant>
      <vt:variant>
        <vt:i4>2</vt:i4>
      </vt:variant>
      <vt:variant>
        <vt:i4>0</vt:i4>
      </vt:variant>
      <vt:variant>
        <vt:i4>5</vt:i4>
      </vt:variant>
      <vt:variant>
        <vt:lpwstr/>
      </vt:variant>
      <vt:variant>
        <vt:lpwstr>_Toc206066150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SUGEVAL</dc:creator>
  <cp:keywords/>
  <dc:description/>
  <cp:lastModifiedBy>Iriabel Angulo Angulo</cp:lastModifiedBy>
  <cp:revision>2</cp:revision>
  <cp:lastPrinted>2026-07-16T21:25:00Z</cp:lastPrinted>
  <dcterms:created xsi:type="dcterms:W3CDTF">2026-10-07T16:58:00Z</dcterms:created>
  <dcterms:modified xsi:type="dcterms:W3CDTF">2026-10-07T16:58:00Z</dcterms:modified>
  <cp:contentStatus/>
</cp:coreProperties>
</file>